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Appendix</w:t>
      </w:r>
    </w:p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drawing>
          <wp:inline distT="0" distB="0" distL="0" distR="0">
            <wp:extent cx="4171950" cy="284480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ascii="Times New Roman" w:hAnsi="Times New Roman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igure 1</w:t>
      </w:r>
      <w:r>
        <w:rPr>
          <w:rFonts w:ascii="Times New Roman" w:hAnsi="Times New Roman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.</w:t>
      </w:r>
      <w: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The number of newly infected people (per week)</w:t>
      </w:r>
    </w:p>
    <w:p/>
    <w:p/>
    <w:p/>
    <w:p>
      <w:pPr>
        <w:rPr>
          <w:rFonts w:hint="eastAsia"/>
        </w:rPr>
      </w:pPr>
    </w:p>
    <w:p>
      <w:r>
        <w:drawing>
          <wp:inline distT="0" distB="0" distL="0" distR="0">
            <wp:extent cx="4862830" cy="359410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2830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Figure 2. </w:t>
      </w:r>
      <w:r>
        <w:rPr>
          <w:rFonts w:ascii="Times New Roman" w:hAnsi="Times New Roman"/>
          <w:bCs/>
        </w:rPr>
        <w:t xml:space="preserve">The number of infected people according to Chinese Province (as of 23 </w:t>
      </w:r>
      <w:r>
        <w:rPr>
          <w:rFonts w:hint="eastAsia" w:ascii="Times New Roman" w:hAnsi="Times New Roman"/>
          <w:bCs/>
        </w:rPr>
        <w:t>January</w:t>
      </w:r>
      <w:r>
        <w:rPr>
          <w:rFonts w:ascii="Times New Roman" w:hAnsi="Times New Roman"/>
          <w:bCs/>
        </w:rPr>
        <w:t xml:space="preserve"> 2020)</w:t>
      </w:r>
    </w:p>
    <w:p>
      <w:r>
        <w:drawing>
          <wp:inline distT="0" distB="0" distL="0" distR="0">
            <wp:extent cx="4862830" cy="35941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2830" cy="35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Figure 3. </w:t>
      </w:r>
      <w:r>
        <w:rPr>
          <w:rFonts w:ascii="Times New Roman" w:hAnsi="Times New Roman"/>
          <w:bCs/>
        </w:rPr>
        <w:t xml:space="preserve">The number of infected people according to Chinese Province (as of 30 </w:t>
      </w:r>
      <w:r>
        <w:rPr>
          <w:rFonts w:hint="eastAsia" w:ascii="Times New Roman" w:hAnsi="Times New Roman"/>
          <w:bCs/>
        </w:rPr>
        <w:t>January</w:t>
      </w:r>
      <w:r>
        <w:rPr>
          <w:rFonts w:ascii="Times New Roman" w:hAnsi="Times New Roman"/>
          <w:bCs/>
        </w:rPr>
        <w:t xml:space="preserve"> 2020)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9E4"/>
    <w:rsid w:val="00197606"/>
    <w:rsid w:val="00372BA0"/>
    <w:rsid w:val="00420F60"/>
    <w:rsid w:val="004739E4"/>
    <w:rsid w:val="008D0949"/>
    <w:rsid w:val="009E273E"/>
    <w:rsid w:val="00AB5814"/>
    <w:rsid w:val="00DD69BA"/>
    <w:rsid w:val="46EF1A9C"/>
    <w:rsid w:val="5DEC7555"/>
    <w:rsid w:val="7C18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themeOverride" Target="../theme/themeOverride1.xml"/><Relationship Id="rId1" Type="http://schemas.openxmlformats.org/officeDocument/2006/relationships/oleObject" Target="file:///C:\Users\&#20016;\Desktop\BMC&#20462;&#25913;&#36164;&#26009;\&#27719;&#24635;&#25240;&#32447;&#22270;&#65288;&#19977;&#26465;&#65289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80913242009132"/>
          <c:y val="0.111607142857143"/>
          <c:w val="0.785601217656012"/>
          <c:h val="0.613258928571429"/>
        </c:manualLayout>
      </c:layout>
      <c:lineChart>
        <c:grouping val="standard"/>
        <c:varyColors val="0"/>
        <c:ser>
          <c:idx val="0"/>
          <c:order val="0"/>
          <c:tx>
            <c:strRef>
              <c:f>Sheet2!$B$1</c:f>
              <c:strCache>
                <c:ptCount val="1"/>
                <c:pt idx="0">
                  <c:v>China</c:v>
                </c:pt>
              </c:strCache>
            </c:strRef>
          </c:tx>
          <c:spPr>
            <a:ln w="1270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4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cat>
            <c:numRef>
              <c:f>Sheet2!$A$2:$A$17</c:f>
              <c:numCache>
                <c:formatCode>yyyy/m/d</c:formatCode>
                <c:ptCount val="16"/>
                <c:pt idx="0" c:formatCode="yyyy/m/d">
                  <c:v>43850</c:v>
                </c:pt>
                <c:pt idx="1" c:formatCode="yyyy/m/d">
                  <c:v>43857</c:v>
                </c:pt>
                <c:pt idx="2" c:formatCode="yyyy/m/d">
                  <c:v>43864</c:v>
                </c:pt>
                <c:pt idx="3" c:formatCode="yyyy/m/d">
                  <c:v>43871</c:v>
                </c:pt>
                <c:pt idx="4" c:formatCode="yyyy/m/d">
                  <c:v>43878</c:v>
                </c:pt>
                <c:pt idx="5" c:formatCode="yyyy/m/d">
                  <c:v>43885</c:v>
                </c:pt>
                <c:pt idx="6" c:formatCode="yyyy/m/d">
                  <c:v>43892</c:v>
                </c:pt>
                <c:pt idx="7" c:formatCode="yyyy/m/d">
                  <c:v>43899</c:v>
                </c:pt>
                <c:pt idx="8" c:formatCode="yyyy/m/d">
                  <c:v>43906</c:v>
                </c:pt>
                <c:pt idx="9" c:formatCode="yyyy/m/d">
                  <c:v>43913</c:v>
                </c:pt>
                <c:pt idx="10" c:formatCode="yyyy/m/d">
                  <c:v>43920</c:v>
                </c:pt>
                <c:pt idx="11" c:formatCode="yyyy/m/d">
                  <c:v>43927</c:v>
                </c:pt>
                <c:pt idx="12" c:formatCode="yyyy/m/d">
                  <c:v>43934</c:v>
                </c:pt>
                <c:pt idx="13" c:formatCode="yyyy/m/d">
                  <c:v>43941</c:v>
                </c:pt>
                <c:pt idx="14" c:formatCode="yyyy/m/d">
                  <c:v>43948</c:v>
                </c:pt>
                <c:pt idx="15" c:formatCode="yyyy/m/d">
                  <c:v>43955</c:v>
                </c:pt>
              </c:numCache>
            </c:numRef>
          </c:cat>
          <c:val>
            <c:numRef>
              <c:f>Sheet2!$B$2:$B$17</c:f>
              <c:numCache>
                <c:formatCode>0_ </c:formatCode>
                <c:ptCount val="16"/>
                <c:pt idx="0">
                  <c:v>2957</c:v>
                </c:pt>
                <c:pt idx="1">
                  <c:v>14470</c:v>
                </c:pt>
                <c:pt idx="2">
                  <c:v>23076</c:v>
                </c:pt>
                <c:pt idx="3">
                  <c:v>31436</c:v>
                </c:pt>
                <c:pt idx="4">
                  <c:v>6823</c:v>
                </c:pt>
                <c:pt idx="5">
                  <c:v>2912</c:v>
                </c:pt>
                <c:pt idx="6">
                  <c:v>730</c:v>
                </c:pt>
                <c:pt idx="7">
                  <c:v>161</c:v>
                </c:pt>
                <c:pt idx="8">
                  <c:v>523</c:v>
                </c:pt>
                <c:pt idx="9">
                  <c:v>847</c:v>
                </c:pt>
                <c:pt idx="10">
                  <c:v>558</c:v>
                </c:pt>
                <c:pt idx="11">
                  <c:v>592</c:v>
                </c:pt>
                <c:pt idx="12">
                  <c:v>315</c:v>
                </c:pt>
                <c:pt idx="13">
                  <c:v>101</c:v>
                </c:pt>
                <c:pt idx="14">
                  <c:v>59</c:v>
                </c:pt>
                <c:pt idx="15">
                  <c:v>50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Sheet2!$C$1</c:f>
              <c:strCache>
                <c:ptCount val="1"/>
                <c:pt idx="0">
                  <c:v>Hubei</c:v>
                </c:pt>
              </c:strCache>
            </c:strRef>
          </c:tx>
          <c:spPr>
            <a:ln w="12700" cap="rnd">
              <a:solidFill>
                <a:schemeClr val="tx1">
                  <a:alpha val="97000"/>
                </a:schemeClr>
              </a:solidFill>
              <a:prstDash val="sysDot"/>
              <a:round/>
            </a:ln>
            <a:effectLst/>
          </c:spPr>
          <c:marker>
            <c:symbol val="triangle"/>
            <c:size val="4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dLbls>
            <c:delete val="1"/>
          </c:dLbls>
          <c:cat>
            <c:numRef>
              <c:f>Sheet2!$A$2:$A$17</c:f>
              <c:numCache>
                <c:formatCode>yyyy/m/d</c:formatCode>
                <c:ptCount val="16"/>
                <c:pt idx="0" c:formatCode="yyyy/m/d">
                  <c:v>43850</c:v>
                </c:pt>
                <c:pt idx="1" c:formatCode="yyyy/m/d">
                  <c:v>43857</c:v>
                </c:pt>
                <c:pt idx="2" c:formatCode="yyyy/m/d">
                  <c:v>43864</c:v>
                </c:pt>
                <c:pt idx="3" c:formatCode="yyyy/m/d">
                  <c:v>43871</c:v>
                </c:pt>
                <c:pt idx="4" c:formatCode="yyyy/m/d">
                  <c:v>43878</c:v>
                </c:pt>
                <c:pt idx="5" c:formatCode="yyyy/m/d">
                  <c:v>43885</c:v>
                </c:pt>
                <c:pt idx="6" c:formatCode="yyyy/m/d">
                  <c:v>43892</c:v>
                </c:pt>
                <c:pt idx="7" c:formatCode="yyyy/m/d">
                  <c:v>43899</c:v>
                </c:pt>
                <c:pt idx="8" c:formatCode="yyyy/m/d">
                  <c:v>43906</c:v>
                </c:pt>
                <c:pt idx="9" c:formatCode="yyyy/m/d">
                  <c:v>43913</c:v>
                </c:pt>
                <c:pt idx="10" c:formatCode="yyyy/m/d">
                  <c:v>43920</c:v>
                </c:pt>
                <c:pt idx="11" c:formatCode="yyyy/m/d">
                  <c:v>43927</c:v>
                </c:pt>
                <c:pt idx="12" c:formatCode="yyyy/m/d">
                  <c:v>43934</c:v>
                </c:pt>
                <c:pt idx="13" c:formatCode="yyyy/m/d">
                  <c:v>43941</c:v>
                </c:pt>
                <c:pt idx="14" c:formatCode="yyyy/m/d">
                  <c:v>43948</c:v>
                </c:pt>
                <c:pt idx="15" c:formatCode="yyyy/m/d">
                  <c:v>43955</c:v>
                </c:pt>
              </c:numCache>
            </c:numRef>
          </c:cat>
          <c:val>
            <c:numRef>
              <c:f>Sheet2!$C$2:$C$17</c:f>
              <c:numCache>
                <c:formatCode>General</c:formatCode>
                <c:ptCount val="16"/>
                <c:pt idx="0">
                  <c:v>1225</c:v>
                </c:pt>
                <c:pt idx="1">
                  <c:v>9754</c:v>
                </c:pt>
                <c:pt idx="2">
                  <c:v>18541</c:v>
                </c:pt>
                <c:pt idx="3">
                  <c:v>29594</c:v>
                </c:pt>
                <c:pt idx="4">
                  <c:v>5874</c:v>
                </c:pt>
                <c:pt idx="5">
                  <c:v>2816</c:v>
                </c:pt>
                <c:pt idx="6">
                  <c:v>640</c:v>
                </c:pt>
                <c:pt idx="7">
                  <c:v>55</c:v>
                </c:pt>
                <c:pt idx="8">
                  <c:v>2</c:v>
                </c:pt>
                <c:pt idx="9">
                  <c:v>1</c:v>
                </c:pt>
                <c:pt idx="10">
                  <c:v>2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Sheet2!$D$1</c:f>
              <c:strCache>
                <c:ptCount val="1"/>
                <c:pt idx="0">
                  <c:v>Wuhan</c:v>
                </c:pt>
              </c:strCache>
            </c:strRef>
          </c:tx>
          <c:spPr>
            <a:ln w="12700" cap="rnd">
              <a:solidFill>
                <a:schemeClr val="accent2"/>
              </a:solidFill>
              <a:prstDash val="dash"/>
              <a:round/>
            </a:ln>
            <a:effectLst/>
          </c:spPr>
          <c:marker>
            <c:symbol val="diamond"/>
            <c:size val="4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numRef>
              <c:f>Sheet2!$A$2:$A$17</c:f>
              <c:numCache>
                <c:formatCode>yyyy/m/d</c:formatCode>
                <c:ptCount val="16"/>
                <c:pt idx="0" c:formatCode="yyyy/m/d">
                  <c:v>43850</c:v>
                </c:pt>
                <c:pt idx="1" c:formatCode="yyyy/m/d">
                  <c:v>43857</c:v>
                </c:pt>
                <c:pt idx="2" c:formatCode="yyyy/m/d">
                  <c:v>43864</c:v>
                </c:pt>
                <c:pt idx="3" c:formatCode="yyyy/m/d">
                  <c:v>43871</c:v>
                </c:pt>
                <c:pt idx="4" c:formatCode="yyyy/m/d">
                  <c:v>43878</c:v>
                </c:pt>
                <c:pt idx="5" c:formatCode="yyyy/m/d">
                  <c:v>43885</c:v>
                </c:pt>
                <c:pt idx="6" c:formatCode="yyyy/m/d">
                  <c:v>43892</c:v>
                </c:pt>
                <c:pt idx="7" c:formatCode="yyyy/m/d">
                  <c:v>43899</c:v>
                </c:pt>
                <c:pt idx="8" c:formatCode="yyyy/m/d">
                  <c:v>43906</c:v>
                </c:pt>
                <c:pt idx="9" c:formatCode="yyyy/m/d">
                  <c:v>43913</c:v>
                </c:pt>
                <c:pt idx="10" c:formatCode="yyyy/m/d">
                  <c:v>43920</c:v>
                </c:pt>
                <c:pt idx="11" c:formatCode="yyyy/m/d">
                  <c:v>43927</c:v>
                </c:pt>
                <c:pt idx="12" c:formatCode="yyyy/m/d">
                  <c:v>43934</c:v>
                </c:pt>
                <c:pt idx="13" c:formatCode="yyyy/m/d">
                  <c:v>43941</c:v>
                </c:pt>
                <c:pt idx="14" c:formatCode="yyyy/m/d">
                  <c:v>43948</c:v>
                </c:pt>
                <c:pt idx="15" c:formatCode="yyyy/m/d">
                  <c:v>43955</c:v>
                </c:pt>
              </c:numCache>
            </c:numRef>
          </c:cat>
          <c:val>
            <c:numRef>
              <c:f>Sheet2!$D$2:$D$17</c:f>
              <c:numCache>
                <c:formatCode>General</c:formatCode>
                <c:ptCount val="16"/>
                <c:pt idx="0">
                  <c:v>500</c:v>
                </c:pt>
                <c:pt idx="1">
                  <c:v>4444</c:v>
                </c:pt>
                <c:pt idx="2">
                  <c:v>11761</c:v>
                </c:pt>
                <c:pt idx="3">
                  <c:v>25163</c:v>
                </c:pt>
                <c:pt idx="4">
                  <c:v>5118</c:v>
                </c:pt>
                <c:pt idx="5">
                  <c:v>2708</c:v>
                </c:pt>
                <c:pt idx="6">
                  <c:v>633</c:v>
                </c:pt>
                <c:pt idx="7">
                  <c:v>55</c:v>
                </c:pt>
                <c:pt idx="8">
                  <c:v>2</c:v>
                </c:pt>
                <c:pt idx="9">
                  <c:v>1</c:v>
                </c:pt>
                <c:pt idx="10">
                  <c:v>2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39862329"/>
        <c:axId val="75176402"/>
      </c:lineChart>
      <c:dateAx>
        <c:axId val="439862329"/>
        <c:scaling>
          <c:orientation val="minMax"/>
        </c:scaling>
        <c:delete val="0"/>
        <c:axPos val="b"/>
        <c:numFmt formatCode="m/d/yyyy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5176402"/>
        <c:crosses val="autoZero"/>
        <c:auto val="1"/>
        <c:lblOffset val="100"/>
        <c:baseTimeUnit val="days"/>
      </c:dateAx>
      <c:valAx>
        <c:axId val="7517640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>
                    <a:solidFill>
                      <a:schemeClr val="tx1"/>
                    </a:solidFill>
                    <a:latin typeface="Times New Roman" panose="02020603050405020304" charset="0"/>
                    <a:cs typeface="Times New Roman" panose="02020603050405020304" charset="0"/>
                  </a:rPr>
                  <a:t>the newly infected people(per</a:t>
                </a:r>
                <a:r>
                  <a:rPr lang="en-US" altLang="zh-CN" baseline="0">
                    <a:solidFill>
                      <a:schemeClr val="tx1"/>
                    </a:solidFill>
                    <a:latin typeface="Times New Roman" panose="02020603050405020304" charset="0"/>
                    <a:cs typeface="Times New Roman" panose="02020603050405020304" charset="0"/>
                  </a:rPr>
                  <a:t> week)</a:t>
                </a:r>
                <a:endParaRPr lang="zh-CN" altLang="en-US">
                  <a:solidFill>
                    <a:schemeClr val="tx1"/>
                  </a:solidFill>
                  <a:latin typeface="Times New Roman" panose="02020603050405020304" charset="0"/>
                  <a:cs typeface="Times New Roman" panose="02020603050405020304" charset="0"/>
                </a:endParaRPr>
              </a:p>
            </c:rich>
          </c:tx>
          <c:layout>
            <c:manualLayout>
              <c:xMode val="edge"/>
              <c:yMode val="edge"/>
              <c:x val="0.0182648401826484"/>
              <c:y val="0.080357142857142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_ 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3986232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68949531993432"/>
          <c:y val="0.91796822272216"/>
          <c:w val="0.514155730533683"/>
          <c:h val="0.0753353487064117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/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等线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</Words>
  <Characters>218</Characters>
  <Lines>1</Lines>
  <Paragraphs>1</Paragraphs>
  <TotalTime>3</TotalTime>
  <ScaleCrop>false</ScaleCrop>
  <LinksUpToDate>false</LinksUpToDate>
  <CharactersWithSpaces>255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2020-10-13T01:55:00Z</dcterms:created>
  <dc:creator>聂 雅丰</dc:creator>
  <cp:lastModifiedBy>胡振</cp:lastModifiedBy>
  <dcterms:modified xsi:type="dcterms:W3CDTF">2020-10-22T01:54:18Z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