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AB281" w14:textId="48C5F35B" w:rsidR="00207218" w:rsidRPr="004C0CFD" w:rsidRDefault="00207218" w:rsidP="00207218">
      <w:pPr>
        <w:jc w:val="center"/>
        <w:rPr>
          <w:rFonts w:ascii="Times New Roman" w:hAnsi="Times New Roman" w:cs="Times New Roman"/>
        </w:rPr>
      </w:pPr>
      <w:r w:rsidRPr="004C0CFD">
        <w:rPr>
          <w:rFonts w:ascii="Times New Roman" w:hAnsi="Times New Roman" w:cs="Times New Roman"/>
        </w:rPr>
        <w:t>Supplementary Figures for</w:t>
      </w:r>
    </w:p>
    <w:p w14:paraId="7042A39F" w14:textId="77777777" w:rsidR="00207218" w:rsidRPr="004C0CFD" w:rsidRDefault="00207218">
      <w:pPr>
        <w:rPr>
          <w:rFonts w:ascii="Times New Roman" w:hAnsi="Times New Roman" w:cs="Times New Roman"/>
        </w:rPr>
      </w:pPr>
    </w:p>
    <w:p w14:paraId="62317B9D" w14:textId="77777777" w:rsidR="00207218" w:rsidRPr="004C0CFD" w:rsidRDefault="00207218">
      <w:pPr>
        <w:rPr>
          <w:rFonts w:ascii="Times New Roman" w:hAnsi="Times New Roman" w:cs="Times New Roman"/>
        </w:rPr>
      </w:pPr>
    </w:p>
    <w:p w14:paraId="16C9FA0A" w14:textId="77777777" w:rsidR="00207218" w:rsidRPr="004C0CFD" w:rsidRDefault="00207218">
      <w:pPr>
        <w:rPr>
          <w:rFonts w:ascii="Times New Roman" w:hAnsi="Times New Roman" w:cs="Times New Roman"/>
        </w:rPr>
      </w:pPr>
    </w:p>
    <w:p w14:paraId="136E6F49" w14:textId="77777777" w:rsidR="00207218" w:rsidRPr="004C0CFD" w:rsidRDefault="00207218">
      <w:pPr>
        <w:rPr>
          <w:rFonts w:ascii="Times New Roman" w:hAnsi="Times New Roman" w:cs="Times New Roman"/>
        </w:rPr>
      </w:pPr>
    </w:p>
    <w:p w14:paraId="283C08BC" w14:textId="77777777" w:rsidR="004C0CFD" w:rsidRPr="004C0CFD" w:rsidRDefault="004C0CFD" w:rsidP="004C0CFD">
      <w:pPr>
        <w:jc w:val="center"/>
        <w:rPr>
          <w:rFonts w:ascii="Times New Roman" w:hAnsi="Times New Roman" w:cs="Times New Roman"/>
          <w:b/>
          <w:bCs/>
          <w:color w:val="000000" w:themeColor="text1"/>
        </w:rPr>
      </w:pPr>
      <w:r w:rsidRPr="004C0CFD">
        <w:rPr>
          <w:rFonts w:ascii="Times New Roman" w:hAnsi="Times New Roman" w:cs="Times New Roman"/>
          <w:b/>
          <w:bCs/>
          <w:color w:val="000000" w:themeColor="text1"/>
        </w:rPr>
        <w:t xml:space="preserve">The loss of OPA1 accelerates intervertebral disc degeneration and osteoarthritis in aged mice </w:t>
      </w:r>
    </w:p>
    <w:p w14:paraId="648EA8AB" w14:textId="77777777" w:rsidR="00207218" w:rsidRPr="004C0CFD" w:rsidRDefault="00207218" w:rsidP="00207218">
      <w:pPr>
        <w:jc w:val="center"/>
        <w:rPr>
          <w:rFonts w:ascii="Times New Roman" w:hAnsi="Times New Roman" w:cs="Times New Roman"/>
          <w:b/>
          <w:bCs/>
          <w:color w:val="000000" w:themeColor="text1"/>
        </w:rPr>
      </w:pPr>
    </w:p>
    <w:p w14:paraId="4FE99F8E" w14:textId="77777777" w:rsidR="00207218" w:rsidRPr="004C0CFD" w:rsidRDefault="00207218" w:rsidP="00207218">
      <w:pPr>
        <w:jc w:val="center"/>
        <w:rPr>
          <w:rFonts w:ascii="Times New Roman" w:hAnsi="Times New Roman" w:cs="Times New Roman"/>
          <w:b/>
          <w:bCs/>
          <w:color w:val="000000" w:themeColor="text1"/>
        </w:rPr>
      </w:pPr>
    </w:p>
    <w:p w14:paraId="509AF8F4" w14:textId="77777777" w:rsidR="00207218" w:rsidRPr="004C0CFD" w:rsidRDefault="00207218" w:rsidP="00207218">
      <w:pPr>
        <w:rPr>
          <w:rFonts w:ascii="Times New Roman" w:hAnsi="Times New Roman" w:cs="Times New Roman"/>
          <w:b/>
          <w:bCs/>
          <w:color w:val="000000" w:themeColor="text1"/>
        </w:rPr>
      </w:pPr>
    </w:p>
    <w:p w14:paraId="644D97D5" w14:textId="77777777" w:rsidR="00207218" w:rsidRPr="004C0CFD" w:rsidRDefault="00207218" w:rsidP="00207218">
      <w:pPr>
        <w:rPr>
          <w:rFonts w:ascii="Times New Roman" w:hAnsi="Times New Roman" w:cs="Times New Roman"/>
          <w:b/>
          <w:bCs/>
          <w:color w:val="000000" w:themeColor="text1"/>
          <w:sz w:val="22"/>
          <w:szCs w:val="22"/>
        </w:rPr>
      </w:pPr>
    </w:p>
    <w:p w14:paraId="0FC6B580" w14:textId="77777777" w:rsidR="00207218" w:rsidRPr="004C0CFD" w:rsidRDefault="00207218" w:rsidP="00207218">
      <w:pPr>
        <w:jc w:val="center"/>
        <w:rPr>
          <w:rFonts w:ascii="Times New Roman" w:hAnsi="Times New Roman" w:cs="Times New Roman"/>
          <w:color w:val="000000" w:themeColor="text1"/>
          <w:vertAlign w:val="superscript"/>
        </w:rPr>
      </w:pPr>
      <w:r w:rsidRPr="004C0CFD">
        <w:rPr>
          <w:rFonts w:ascii="Times New Roman" w:hAnsi="Times New Roman" w:cs="Times New Roman"/>
          <w:color w:val="000000" w:themeColor="text1"/>
        </w:rPr>
        <w:t>Vedavathi Madhu</w:t>
      </w:r>
      <w:r w:rsidRPr="004C0CFD">
        <w:rPr>
          <w:rFonts w:ascii="Times New Roman" w:hAnsi="Times New Roman" w:cs="Times New Roman"/>
          <w:color w:val="000000" w:themeColor="text1"/>
          <w:vertAlign w:val="superscript"/>
        </w:rPr>
        <w:t>1</w:t>
      </w:r>
      <w:r w:rsidRPr="004C0CFD">
        <w:rPr>
          <w:rFonts w:ascii="Times New Roman" w:hAnsi="Times New Roman" w:cs="Times New Roman"/>
          <w:color w:val="000000" w:themeColor="text1"/>
        </w:rPr>
        <w:t>, Miriam Hernandaz-Meadows</w:t>
      </w:r>
      <w:r w:rsidRPr="004C0CFD">
        <w:rPr>
          <w:rFonts w:ascii="Times New Roman" w:hAnsi="Times New Roman" w:cs="Times New Roman"/>
          <w:color w:val="000000" w:themeColor="text1"/>
          <w:vertAlign w:val="superscript"/>
        </w:rPr>
        <w:t>1</w:t>
      </w:r>
      <w:r w:rsidRPr="004C0CFD">
        <w:rPr>
          <w:rFonts w:ascii="Times New Roman" w:hAnsi="Times New Roman" w:cs="Times New Roman"/>
          <w:color w:val="000000" w:themeColor="text1"/>
        </w:rPr>
        <w:t>,</w:t>
      </w:r>
      <w:r w:rsidRPr="004C0CFD">
        <w:rPr>
          <w:rFonts w:ascii="Times New Roman" w:hAnsi="Times New Roman" w:cs="Times New Roman"/>
          <w:color w:val="000000" w:themeColor="text1"/>
          <w:shd w:val="clear" w:color="auto" w:fill="FFFFFF"/>
        </w:rPr>
        <w:t xml:space="preserve"> Ashley Coleman</w:t>
      </w:r>
      <w:r w:rsidRPr="004C0CFD">
        <w:rPr>
          <w:rFonts w:ascii="Times New Roman" w:hAnsi="Times New Roman" w:cs="Times New Roman"/>
          <w:color w:val="000000" w:themeColor="text1"/>
          <w:shd w:val="clear" w:color="auto" w:fill="FFFFFF"/>
          <w:vertAlign w:val="superscript"/>
        </w:rPr>
        <w:t>1</w:t>
      </w:r>
      <w:r w:rsidRPr="004C0CFD">
        <w:rPr>
          <w:rFonts w:ascii="Times New Roman" w:hAnsi="Times New Roman" w:cs="Times New Roman"/>
          <w:color w:val="000000" w:themeColor="text1"/>
        </w:rPr>
        <w:t>, Kimheak Sao</w:t>
      </w:r>
      <w:r w:rsidRPr="004C0CFD">
        <w:rPr>
          <w:rFonts w:ascii="Times New Roman" w:hAnsi="Times New Roman" w:cs="Times New Roman"/>
          <w:color w:val="000000" w:themeColor="text1"/>
          <w:vertAlign w:val="superscript"/>
        </w:rPr>
        <w:t>1</w:t>
      </w:r>
      <w:r w:rsidRPr="004C0CFD">
        <w:rPr>
          <w:rFonts w:ascii="Times New Roman" w:hAnsi="Times New Roman" w:cs="Times New Roman"/>
          <w:color w:val="000000" w:themeColor="text1"/>
        </w:rPr>
        <w:t>, Kameron Inguito</w:t>
      </w:r>
      <w:r w:rsidRPr="004C0CFD">
        <w:rPr>
          <w:rFonts w:ascii="Times New Roman" w:hAnsi="Times New Roman" w:cs="Times New Roman"/>
          <w:color w:val="000000" w:themeColor="text1"/>
          <w:vertAlign w:val="superscript"/>
        </w:rPr>
        <w:t>1</w:t>
      </w:r>
      <w:r w:rsidRPr="004C0CFD">
        <w:rPr>
          <w:rFonts w:ascii="Times New Roman" w:hAnsi="Times New Roman" w:cs="Times New Roman"/>
          <w:color w:val="000000" w:themeColor="text1"/>
        </w:rPr>
        <w:t xml:space="preserve">, </w:t>
      </w:r>
      <w:r w:rsidRPr="004C0CFD">
        <w:rPr>
          <w:rFonts w:ascii="Times New Roman" w:hAnsi="Times New Roman" w:cs="Times New Roman"/>
          <w:color w:val="000000" w:themeColor="text1"/>
          <w:shd w:val="clear" w:color="auto" w:fill="FFFFFF"/>
        </w:rPr>
        <w:t>Owen Haslam</w:t>
      </w:r>
      <w:r w:rsidRPr="004C0CFD">
        <w:rPr>
          <w:rFonts w:ascii="Times New Roman" w:hAnsi="Times New Roman" w:cs="Times New Roman"/>
          <w:color w:val="000000" w:themeColor="text1"/>
          <w:shd w:val="clear" w:color="auto" w:fill="FFFFFF"/>
          <w:vertAlign w:val="superscript"/>
        </w:rPr>
        <w:t>1</w:t>
      </w:r>
      <w:r w:rsidRPr="004C0CFD">
        <w:rPr>
          <w:rFonts w:ascii="Times New Roman" w:hAnsi="Times New Roman" w:cs="Times New Roman"/>
          <w:color w:val="000000" w:themeColor="text1"/>
        </w:rPr>
        <w:t>, Paige K Boneski</w:t>
      </w:r>
      <w:r w:rsidRPr="004C0CFD">
        <w:rPr>
          <w:rFonts w:ascii="Times New Roman" w:hAnsi="Times New Roman" w:cs="Times New Roman"/>
          <w:color w:val="000000" w:themeColor="text1"/>
          <w:vertAlign w:val="superscript"/>
        </w:rPr>
        <w:t>1</w:t>
      </w:r>
      <w:r w:rsidRPr="004C0CFD">
        <w:rPr>
          <w:rFonts w:ascii="Times New Roman" w:hAnsi="Times New Roman" w:cs="Times New Roman"/>
          <w:color w:val="000000" w:themeColor="text1"/>
        </w:rPr>
        <w:t xml:space="preserve">, </w:t>
      </w:r>
      <w:r w:rsidRPr="004C0CFD">
        <w:rPr>
          <w:rFonts w:ascii="Times New Roman" w:hAnsi="Times New Roman" w:cs="Times New Roman"/>
          <w:color w:val="000000" w:themeColor="text1"/>
          <w:shd w:val="clear" w:color="auto" w:fill="FFFFFF"/>
        </w:rPr>
        <w:t>Hiromi Sesaki</w:t>
      </w:r>
      <w:r w:rsidRPr="004C0CFD">
        <w:rPr>
          <w:rFonts w:ascii="Times New Roman" w:hAnsi="Times New Roman" w:cs="Times New Roman"/>
          <w:color w:val="000000" w:themeColor="text1"/>
          <w:shd w:val="clear" w:color="auto" w:fill="FFFFFF"/>
          <w:vertAlign w:val="superscript"/>
        </w:rPr>
        <w:t>2</w:t>
      </w:r>
      <w:r w:rsidRPr="004C0CFD">
        <w:rPr>
          <w:rFonts w:ascii="Times New Roman" w:hAnsi="Times New Roman" w:cs="Times New Roman"/>
          <w:color w:val="000000" w:themeColor="text1"/>
          <w:shd w:val="clear" w:color="auto" w:fill="FFFFFF"/>
        </w:rPr>
        <w:t xml:space="preserve">, </w:t>
      </w:r>
      <w:r w:rsidRPr="004C0CFD">
        <w:rPr>
          <w:rFonts w:ascii="Times New Roman" w:hAnsi="Times New Roman" w:cs="Times New Roman"/>
          <w:color w:val="000000" w:themeColor="text1"/>
        </w:rPr>
        <w:t>John A Collins</w:t>
      </w:r>
      <w:r w:rsidRPr="004C0CFD">
        <w:rPr>
          <w:rFonts w:ascii="Times New Roman" w:hAnsi="Times New Roman" w:cs="Times New Roman"/>
          <w:color w:val="000000" w:themeColor="text1"/>
          <w:vertAlign w:val="superscript"/>
        </w:rPr>
        <w:t>1</w:t>
      </w:r>
      <w:r w:rsidRPr="004C0CFD">
        <w:rPr>
          <w:rFonts w:ascii="Times New Roman" w:hAnsi="Times New Roman" w:cs="Times New Roman"/>
          <w:color w:val="000000" w:themeColor="text1"/>
        </w:rPr>
        <w:t>, Makarand V. Risbud</w:t>
      </w:r>
      <w:r w:rsidRPr="004C0CFD">
        <w:rPr>
          <w:rFonts w:ascii="Times New Roman" w:hAnsi="Times New Roman" w:cs="Times New Roman"/>
          <w:color w:val="000000" w:themeColor="text1"/>
          <w:vertAlign w:val="superscript"/>
        </w:rPr>
        <w:t>1*</w:t>
      </w:r>
    </w:p>
    <w:p w14:paraId="552DB149" w14:textId="77777777" w:rsidR="00207218" w:rsidRPr="004C0CFD" w:rsidRDefault="00207218" w:rsidP="00207218">
      <w:pPr>
        <w:jc w:val="center"/>
        <w:rPr>
          <w:rFonts w:ascii="Times New Roman" w:hAnsi="Times New Roman" w:cs="Times New Roman"/>
          <w:b/>
          <w:bCs/>
          <w:color w:val="000000" w:themeColor="text1"/>
          <w:sz w:val="20"/>
          <w:szCs w:val="20"/>
        </w:rPr>
      </w:pPr>
    </w:p>
    <w:p w14:paraId="54F729CA" w14:textId="77777777" w:rsidR="00207218" w:rsidRPr="004C0CFD" w:rsidRDefault="00207218" w:rsidP="00207218">
      <w:pPr>
        <w:tabs>
          <w:tab w:val="center" w:pos="1350"/>
        </w:tabs>
        <w:jc w:val="center"/>
        <w:rPr>
          <w:rFonts w:ascii="Times New Roman" w:hAnsi="Times New Roman" w:cs="Times New Roman"/>
          <w:color w:val="000000" w:themeColor="text1"/>
        </w:rPr>
      </w:pPr>
      <w:r w:rsidRPr="004C0CFD">
        <w:rPr>
          <w:rFonts w:ascii="Times New Roman" w:hAnsi="Times New Roman" w:cs="Times New Roman"/>
          <w:color w:val="000000" w:themeColor="text1"/>
          <w:vertAlign w:val="superscript"/>
        </w:rPr>
        <w:t>1</w:t>
      </w:r>
      <w:r w:rsidRPr="004C0CFD">
        <w:rPr>
          <w:rFonts w:ascii="Times New Roman" w:hAnsi="Times New Roman" w:cs="Times New Roman"/>
          <w:color w:val="000000" w:themeColor="text1"/>
        </w:rPr>
        <w:t>Department of Orthopaedic Surgery, Thomas Jefferson University, Philadelphia, PA.</w:t>
      </w:r>
    </w:p>
    <w:p w14:paraId="290B1648" w14:textId="77777777" w:rsidR="00207218" w:rsidRPr="004C0CFD" w:rsidRDefault="00207218" w:rsidP="00207218">
      <w:pPr>
        <w:tabs>
          <w:tab w:val="center" w:pos="1350"/>
        </w:tabs>
        <w:jc w:val="center"/>
        <w:rPr>
          <w:rStyle w:val="lrzxr"/>
          <w:rFonts w:ascii="Times New Roman" w:hAnsi="Times New Roman" w:cs="Times New Roman"/>
          <w:color w:val="000000" w:themeColor="text1"/>
        </w:rPr>
      </w:pPr>
      <w:r w:rsidRPr="004C0CFD">
        <w:rPr>
          <w:rFonts w:ascii="Times New Roman" w:hAnsi="Times New Roman" w:cs="Times New Roman"/>
          <w:color w:val="000000" w:themeColor="text1"/>
          <w:vertAlign w:val="superscript"/>
        </w:rPr>
        <w:t>2</w:t>
      </w:r>
      <w:r w:rsidRPr="004C0CFD">
        <w:rPr>
          <w:rFonts w:ascii="Times New Roman" w:hAnsi="Times New Roman" w:cs="Times New Roman"/>
          <w:color w:val="000000" w:themeColor="text1"/>
        </w:rPr>
        <w:t xml:space="preserve">Department of Cell Biology, Johns Hopkins University, </w:t>
      </w:r>
      <w:r w:rsidRPr="004C0CFD">
        <w:rPr>
          <w:rStyle w:val="lrzxr"/>
          <w:rFonts w:ascii="Times New Roman" w:hAnsi="Times New Roman" w:cs="Times New Roman"/>
          <w:color w:val="000000" w:themeColor="text1"/>
        </w:rPr>
        <w:t>Baltimore, MD.</w:t>
      </w:r>
    </w:p>
    <w:p w14:paraId="11C2ADDE" w14:textId="77777777" w:rsidR="00207218" w:rsidRDefault="00207218"/>
    <w:p w14:paraId="10187CE8" w14:textId="77777777" w:rsidR="00207218" w:rsidRDefault="00207218"/>
    <w:p w14:paraId="437B2844" w14:textId="77777777" w:rsidR="00207218" w:rsidRDefault="00207218"/>
    <w:p w14:paraId="1FF71BFF" w14:textId="77777777" w:rsidR="00207218" w:rsidRDefault="00207218"/>
    <w:p w14:paraId="39928FF2" w14:textId="77777777" w:rsidR="00207218" w:rsidRDefault="00207218"/>
    <w:p w14:paraId="60C07917" w14:textId="77777777" w:rsidR="00207218" w:rsidRDefault="00207218"/>
    <w:p w14:paraId="375677D0" w14:textId="77777777" w:rsidR="00207218" w:rsidRDefault="00207218"/>
    <w:p w14:paraId="144604B7" w14:textId="77777777" w:rsidR="00207218" w:rsidRDefault="00207218"/>
    <w:p w14:paraId="05462FF0" w14:textId="77777777" w:rsidR="00207218" w:rsidRDefault="00207218"/>
    <w:p w14:paraId="3C08E6FB" w14:textId="77777777" w:rsidR="00207218" w:rsidRDefault="00207218"/>
    <w:p w14:paraId="47CF14C0" w14:textId="77777777" w:rsidR="00207218" w:rsidRDefault="00207218"/>
    <w:p w14:paraId="55793210" w14:textId="77777777" w:rsidR="00207218" w:rsidRDefault="00207218"/>
    <w:p w14:paraId="178EF82B" w14:textId="77777777" w:rsidR="00207218" w:rsidRDefault="00207218"/>
    <w:p w14:paraId="60D54BF9" w14:textId="77777777" w:rsidR="00207218" w:rsidRDefault="00207218"/>
    <w:p w14:paraId="632ADCDE" w14:textId="77777777" w:rsidR="00207218" w:rsidRDefault="00207218"/>
    <w:p w14:paraId="793625C4" w14:textId="77777777" w:rsidR="00207218" w:rsidRDefault="00207218"/>
    <w:p w14:paraId="04EA6676" w14:textId="77777777" w:rsidR="00207218" w:rsidRDefault="00207218"/>
    <w:p w14:paraId="7AF95249" w14:textId="77777777" w:rsidR="00207218" w:rsidRDefault="00207218"/>
    <w:p w14:paraId="4B0B9C4E" w14:textId="77777777" w:rsidR="00207218" w:rsidRDefault="00207218"/>
    <w:p w14:paraId="7A4A47F0" w14:textId="77777777" w:rsidR="00207218" w:rsidRDefault="00207218"/>
    <w:p w14:paraId="13F32C03" w14:textId="77777777" w:rsidR="00207218" w:rsidRDefault="00207218"/>
    <w:p w14:paraId="69CB7144" w14:textId="77777777" w:rsidR="00207218" w:rsidRDefault="00207218"/>
    <w:p w14:paraId="72E8215A" w14:textId="77777777" w:rsidR="00207218" w:rsidRDefault="00207218"/>
    <w:p w14:paraId="17515B46" w14:textId="77777777" w:rsidR="00207218" w:rsidRDefault="00207218"/>
    <w:p w14:paraId="29218991" w14:textId="77777777" w:rsidR="00207218" w:rsidRDefault="00207218"/>
    <w:p w14:paraId="58900342" w14:textId="77777777" w:rsidR="00207218" w:rsidRDefault="00207218"/>
    <w:p w14:paraId="53893CD3" w14:textId="77777777" w:rsidR="00910761" w:rsidRDefault="00910761"/>
    <w:p w14:paraId="2F8B6E6D" w14:textId="13180B11" w:rsidR="00910761" w:rsidRDefault="00910761">
      <w:r w:rsidRPr="00F71CE0">
        <w:rPr>
          <w:noProof/>
        </w:rPr>
        <w:lastRenderedPageBreak/>
        <w:drawing>
          <wp:inline distT="0" distB="0" distL="0" distR="0" wp14:anchorId="1C6D38E2" wp14:editId="5CB9825F">
            <wp:extent cx="3840480" cy="5284353"/>
            <wp:effectExtent l="0" t="0" r="0" b="0"/>
            <wp:docPr id="240034544" name="Picture 1" descr="A close-up of a page with image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034544" name="Picture 1" descr="A close-up of a page with images and text&#10;&#10;Description automatically generated"/>
                    <pic:cNvPicPr/>
                  </pic:nvPicPr>
                  <pic:blipFill>
                    <a:blip r:embed="rId4"/>
                    <a:stretch>
                      <a:fillRect/>
                    </a:stretch>
                  </pic:blipFill>
                  <pic:spPr>
                    <a:xfrm>
                      <a:off x="0" y="0"/>
                      <a:ext cx="3846667" cy="5292866"/>
                    </a:xfrm>
                    <a:prstGeom prst="rect">
                      <a:avLst/>
                    </a:prstGeom>
                  </pic:spPr>
                </pic:pic>
              </a:graphicData>
            </a:graphic>
          </wp:inline>
        </w:drawing>
      </w:r>
    </w:p>
    <w:p w14:paraId="6C077EE2" w14:textId="77777777" w:rsidR="00910761" w:rsidRDefault="00910761"/>
    <w:p w14:paraId="7B07787C" w14:textId="77777777" w:rsidR="00910761" w:rsidRDefault="00910761" w:rsidP="00910761"/>
    <w:p w14:paraId="75374CDA" w14:textId="3142B8FB" w:rsidR="00910761" w:rsidRPr="00841B32" w:rsidRDefault="00910761" w:rsidP="00841B32">
      <w:pPr>
        <w:autoSpaceDE w:val="0"/>
        <w:autoSpaceDN w:val="0"/>
        <w:adjustRightInd w:val="0"/>
        <w:rPr>
          <w:rFonts w:ascii="Times New Roman" w:hAnsi="Times New Roman" w:cs="Times New Roman"/>
          <w:color w:val="000000" w:themeColor="text1"/>
        </w:rPr>
      </w:pPr>
      <w:r w:rsidRPr="00F661AA">
        <w:rPr>
          <w:rFonts w:ascii="Times New Roman" w:hAnsi="Times New Roman" w:cs="Times New Roman"/>
          <w:b/>
          <w:bCs/>
          <w:color w:val="000000" w:themeColor="text1"/>
        </w:rPr>
        <w:t>Fig</w:t>
      </w:r>
      <w:r w:rsidR="0065292E">
        <w:rPr>
          <w:rFonts w:ascii="Times New Roman" w:hAnsi="Times New Roman" w:cs="Times New Roman"/>
          <w:b/>
          <w:bCs/>
          <w:color w:val="000000" w:themeColor="text1"/>
        </w:rPr>
        <w:t>ure</w:t>
      </w:r>
      <w:r>
        <w:rPr>
          <w:rFonts w:ascii="Times New Roman" w:hAnsi="Times New Roman" w:cs="Times New Roman"/>
          <w:b/>
          <w:bCs/>
          <w:color w:val="000000" w:themeColor="text1"/>
        </w:rPr>
        <w:t>.</w:t>
      </w:r>
      <w:r w:rsidRPr="00F661AA">
        <w:rPr>
          <w:rFonts w:ascii="Times New Roman" w:hAnsi="Times New Roman" w:cs="Times New Roman"/>
          <w:b/>
          <w:bCs/>
          <w:color w:val="000000" w:themeColor="text1"/>
        </w:rPr>
        <w:t xml:space="preserve"> S1. OPA1 knockdown does not alter OMM fusion, fission, and mitophagy related proteins in NP cells.</w:t>
      </w:r>
      <w:r w:rsidRPr="00F661AA">
        <w:rPr>
          <w:rFonts w:ascii="Times New Roman" w:hAnsi="Times New Roman" w:cs="Times New Roman"/>
          <w:color w:val="000000" w:themeColor="text1"/>
        </w:rPr>
        <w:t xml:space="preserve"> </w:t>
      </w:r>
      <w:r w:rsidRPr="004C0CFD">
        <w:rPr>
          <w:rFonts w:ascii="Times New Roman" w:hAnsi="Times New Roman" w:cs="Times New Roman"/>
          <w:b/>
          <w:bCs/>
          <w:color w:val="000000" w:themeColor="text1"/>
        </w:rPr>
        <w:t>(A, A’)</w:t>
      </w:r>
      <w:r w:rsidRPr="00F661AA">
        <w:rPr>
          <w:rFonts w:ascii="Times New Roman" w:hAnsi="Times New Roman" w:cs="Times New Roman"/>
          <w:color w:val="000000" w:themeColor="text1"/>
        </w:rPr>
        <w:t xml:space="preserve"> Western blot analysis and corresponding densitometric quantification of fusion proteins MFN1, MFN2 and fission proteins DRP1, MFF, FIS1 in NP cells lentivirally transduced with ShCtrl, and Sh</w:t>
      </w:r>
      <w:r w:rsidRPr="00F661AA">
        <w:rPr>
          <w:rFonts w:ascii="Times New Roman" w:hAnsi="Times New Roman" w:cs="Times New Roman"/>
          <w:i/>
          <w:iCs/>
          <w:color w:val="000000" w:themeColor="text1"/>
        </w:rPr>
        <w:t xml:space="preserve">Opa1 </w:t>
      </w:r>
      <w:r w:rsidRPr="00F661AA">
        <w:rPr>
          <w:rFonts w:ascii="Times New Roman" w:hAnsi="Times New Roman" w:cs="Times New Roman"/>
          <w:color w:val="000000" w:themeColor="text1"/>
        </w:rPr>
        <w:t>#1 and Sh</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#2. </w:t>
      </w:r>
      <w:r w:rsidRPr="004C0CFD">
        <w:rPr>
          <w:rFonts w:ascii="Times New Roman" w:hAnsi="Times New Roman" w:cs="Times New Roman"/>
          <w:b/>
          <w:bCs/>
          <w:color w:val="000000" w:themeColor="text1"/>
        </w:rPr>
        <w:t>(B)</w:t>
      </w:r>
      <w:r w:rsidRPr="00F661AA">
        <w:rPr>
          <w:rFonts w:ascii="Times New Roman" w:hAnsi="Times New Roman" w:cs="Times New Roman"/>
          <w:color w:val="000000" w:themeColor="text1"/>
        </w:rPr>
        <w:t xml:space="preserve"> Immunofluorescence staining for BNIP3 and NIX in ShCtrl and Sh</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#1</w:t>
      </w:r>
      <w:r w:rsidRPr="00F661AA">
        <w:rPr>
          <w:rFonts w:ascii="Times New Roman" w:hAnsi="Times New Roman" w:cs="Times New Roman"/>
          <w:i/>
          <w:iCs/>
          <w:color w:val="000000" w:themeColor="text1"/>
        </w:rPr>
        <w:t xml:space="preserve"> </w:t>
      </w:r>
      <w:r w:rsidRPr="00F661AA">
        <w:rPr>
          <w:rFonts w:ascii="Times New Roman" w:hAnsi="Times New Roman" w:cs="Times New Roman"/>
          <w:color w:val="000000" w:themeColor="text1"/>
        </w:rPr>
        <w:t xml:space="preserve">NP cells. Scale bar = 15 μm. </w:t>
      </w:r>
      <w:r w:rsidRPr="004C0CFD">
        <w:rPr>
          <w:rFonts w:ascii="Times New Roman" w:hAnsi="Times New Roman" w:cs="Times New Roman"/>
          <w:b/>
          <w:bCs/>
          <w:color w:val="000000" w:themeColor="text1"/>
        </w:rPr>
        <w:t>(C, C’)</w:t>
      </w:r>
      <w:r w:rsidRPr="00F661AA">
        <w:rPr>
          <w:rFonts w:ascii="Times New Roman" w:hAnsi="Times New Roman" w:cs="Times New Roman"/>
          <w:color w:val="000000" w:themeColor="text1"/>
        </w:rPr>
        <w:t xml:space="preserve"> Western blot analysis and corresponding densitometric quantification of autophagy markers BECLIN1, ATG12-ATG5, mitophagy markers BNIP3, NIX, and apoptosis marker CHOP. </w:t>
      </w:r>
      <w:r w:rsidRPr="004C0CFD">
        <w:rPr>
          <w:rFonts w:ascii="Times New Roman" w:hAnsi="Times New Roman" w:cs="Times New Roman"/>
          <w:b/>
          <w:bCs/>
          <w:color w:val="000000" w:themeColor="text1"/>
        </w:rPr>
        <w:t xml:space="preserve">(D, D’) </w:t>
      </w:r>
      <w:r w:rsidRPr="00F661AA">
        <w:rPr>
          <w:rFonts w:ascii="Times New Roman" w:hAnsi="Times New Roman" w:cs="Times New Roman"/>
          <w:color w:val="000000" w:themeColor="text1"/>
        </w:rPr>
        <w:t>Western blot analysis and densitometric quantification of Ubiquitin in NP cells lentivirally transduced with ShCtrl, Sh</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#1, and Sh</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#2. Data represents 6 independent experiments and presented as Box and Whiskers plots showing all data points with median and interquartile range and maximum and minimum values. Statistical significance was determined using one-way ANOVA with </w:t>
      </w:r>
      <w:proofErr w:type="spellStart"/>
      <w:r w:rsidRPr="00F661AA">
        <w:rPr>
          <w:rFonts w:ascii="Times New Roman" w:hAnsi="Times New Roman" w:cs="Times New Roman"/>
          <w:color w:val="000000" w:themeColor="text1"/>
        </w:rPr>
        <w:t>Sidak’s</w:t>
      </w:r>
      <w:proofErr w:type="spellEnd"/>
      <w:r w:rsidRPr="00F661AA">
        <w:rPr>
          <w:rFonts w:ascii="Times New Roman" w:hAnsi="Times New Roman" w:cs="Times New Roman"/>
          <w:color w:val="000000" w:themeColor="text1"/>
        </w:rPr>
        <w:t xml:space="preserve"> multiple comparisons test</w:t>
      </w:r>
    </w:p>
    <w:p w14:paraId="4F90BD57" w14:textId="77777777" w:rsidR="00910761" w:rsidRDefault="00910761"/>
    <w:p w14:paraId="20C9B595" w14:textId="77777777" w:rsidR="00910761" w:rsidRDefault="00910761"/>
    <w:p w14:paraId="5FED1CB3" w14:textId="77777777" w:rsidR="00910761" w:rsidRDefault="00910761"/>
    <w:p w14:paraId="22BC62DE" w14:textId="23669185" w:rsidR="00910761" w:rsidRDefault="00841B32">
      <w:r>
        <w:rPr>
          <w:noProof/>
        </w:rPr>
        <w:drawing>
          <wp:inline distT="0" distB="0" distL="0" distR="0" wp14:anchorId="30E96E6A" wp14:editId="21845526">
            <wp:extent cx="5943600" cy="4845050"/>
            <wp:effectExtent l="0" t="0" r="0" b="6350"/>
            <wp:docPr id="155747493" name="Picture 1"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47493" name="Picture 1" descr="A collage of images of cell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845050"/>
                    </a:xfrm>
                    <a:prstGeom prst="rect">
                      <a:avLst/>
                    </a:prstGeom>
                  </pic:spPr>
                </pic:pic>
              </a:graphicData>
            </a:graphic>
          </wp:inline>
        </w:drawing>
      </w:r>
    </w:p>
    <w:p w14:paraId="4AFC2C11" w14:textId="77777777" w:rsidR="00910761" w:rsidRDefault="00910761"/>
    <w:p w14:paraId="180D9318" w14:textId="77777777" w:rsidR="00910761" w:rsidRDefault="00910761"/>
    <w:p w14:paraId="18B12D8F" w14:textId="35B1FF4C" w:rsidR="00F71CE0" w:rsidRPr="00F661AA" w:rsidRDefault="00F71CE0" w:rsidP="00F71CE0">
      <w:pPr>
        <w:autoSpaceDE w:val="0"/>
        <w:autoSpaceDN w:val="0"/>
        <w:adjustRightInd w:val="0"/>
        <w:rPr>
          <w:rFonts w:ascii="Times New Roman" w:hAnsi="Times New Roman" w:cs="Times New Roman"/>
          <w:color w:val="000000" w:themeColor="text1"/>
        </w:rPr>
      </w:pPr>
      <w:r w:rsidRPr="00F661AA">
        <w:rPr>
          <w:rFonts w:ascii="Times New Roman" w:hAnsi="Times New Roman" w:cs="Times New Roman"/>
          <w:b/>
          <w:bCs/>
          <w:color w:val="000000" w:themeColor="text1"/>
        </w:rPr>
        <w:t>Fig</w:t>
      </w:r>
      <w:r w:rsidR="0065292E">
        <w:rPr>
          <w:rFonts w:ascii="Times New Roman" w:hAnsi="Times New Roman" w:cs="Times New Roman"/>
          <w:b/>
          <w:bCs/>
          <w:color w:val="000000" w:themeColor="text1"/>
        </w:rPr>
        <w:t>ure</w:t>
      </w:r>
      <w:r>
        <w:rPr>
          <w:rFonts w:ascii="Times New Roman" w:hAnsi="Times New Roman" w:cs="Times New Roman"/>
          <w:b/>
          <w:bCs/>
          <w:color w:val="000000" w:themeColor="text1"/>
        </w:rPr>
        <w:t>.</w:t>
      </w:r>
      <w:r w:rsidRPr="00F661AA">
        <w:rPr>
          <w:rFonts w:ascii="Times New Roman" w:hAnsi="Times New Roman" w:cs="Times New Roman"/>
          <w:b/>
          <w:bCs/>
          <w:color w:val="000000" w:themeColor="text1"/>
        </w:rPr>
        <w:t xml:space="preserve"> S2. Effect of OPA-1 deficiency in NP cells on cis-Golgi, trans-Golgi, late </w:t>
      </w:r>
      <w:proofErr w:type="gramStart"/>
      <w:r w:rsidRPr="00F661AA">
        <w:rPr>
          <w:rFonts w:ascii="Times New Roman" w:hAnsi="Times New Roman" w:cs="Times New Roman"/>
          <w:b/>
          <w:bCs/>
          <w:color w:val="000000" w:themeColor="text1"/>
        </w:rPr>
        <w:t>endosome</w:t>
      </w:r>
      <w:proofErr w:type="gramEnd"/>
      <w:r w:rsidRPr="00F661AA">
        <w:rPr>
          <w:rFonts w:ascii="Times New Roman" w:hAnsi="Times New Roman" w:cs="Times New Roman"/>
          <w:b/>
          <w:bCs/>
          <w:color w:val="000000" w:themeColor="text1"/>
        </w:rPr>
        <w:t xml:space="preserve"> and lysosomal morphology.</w:t>
      </w:r>
      <w:r w:rsidRPr="00F661AA">
        <w:rPr>
          <w:rFonts w:ascii="Times New Roman" w:hAnsi="Times New Roman" w:cs="Times New Roman"/>
          <w:color w:val="000000" w:themeColor="text1"/>
        </w:rPr>
        <w:t xml:space="preserve"> </w:t>
      </w:r>
      <w:r w:rsidRPr="004C0CFD">
        <w:rPr>
          <w:rFonts w:ascii="Times New Roman" w:hAnsi="Times New Roman" w:cs="Times New Roman"/>
          <w:b/>
          <w:bCs/>
          <w:color w:val="000000" w:themeColor="text1"/>
        </w:rPr>
        <w:t>(A)</w:t>
      </w:r>
      <w:r w:rsidRPr="00F661AA">
        <w:rPr>
          <w:rFonts w:ascii="Times New Roman" w:hAnsi="Times New Roman" w:cs="Times New Roman"/>
          <w:color w:val="000000" w:themeColor="text1"/>
        </w:rPr>
        <w:t xml:space="preserve"> A representative TEM image of ShCtrl and Sh</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 cells showing fragmented cis-Golgi compared in Sh</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 cells. Scale bar: 200 nm </w:t>
      </w:r>
      <w:r w:rsidRPr="004C0CFD">
        <w:rPr>
          <w:rFonts w:ascii="Times New Roman" w:hAnsi="Times New Roman" w:cs="Times New Roman"/>
          <w:b/>
          <w:bCs/>
          <w:color w:val="000000" w:themeColor="text1"/>
        </w:rPr>
        <w:t>(B)</w:t>
      </w:r>
      <w:r w:rsidRPr="00F661AA">
        <w:rPr>
          <w:rFonts w:ascii="Times New Roman" w:hAnsi="Times New Roman" w:cs="Times New Roman"/>
          <w:color w:val="000000" w:themeColor="text1"/>
        </w:rPr>
        <w:t xml:space="preserve"> Immunofluorescence staining of ShCtrl and Sh</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 NP cells for Trans-Golgi marker TGN46, late endosome marker RAB7 and lysosome marker LAMP1. There are no distinctive morphological changes in either of these organelles between the two groups. Scale bar: 15 μm</w:t>
      </w:r>
    </w:p>
    <w:p w14:paraId="59C2F208" w14:textId="77777777" w:rsidR="00F71CE0" w:rsidRDefault="00F71CE0"/>
    <w:p w14:paraId="17EE79B6" w14:textId="77777777" w:rsidR="00F71CE0" w:rsidRDefault="00F71CE0"/>
    <w:p w14:paraId="0AA0D2D5" w14:textId="77777777" w:rsidR="00F71CE0" w:rsidRDefault="00F71CE0"/>
    <w:p w14:paraId="594BA091" w14:textId="77777777" w:rsidR="00F71CE0" w:rsidRDefault="00F71CE0"/>
    <w:p w14:paraId="6E422E6B" w14:textId="77777777" w:rsidR="00F71CE0" w:rsidRDefault="00F71CE0"/>
    <w:p w14:paraId="2207780B" w14:textId="77777777" w:rsidR="00F71CE0" w:rsidRDefault="00F71CE0"/>
    <w:p w14:paraId="7E159D65" w14:textId="4D53C709" w:rsidR="00F71CE0" w:rsidRDefault="00F71CE0">
      <w:r>
        <w:rPr>
          <w:noProof/>
        </w:rPr>
        <w:lastRenderedPageBreak/>
        <w:drawing>
          <wp:inline distT="0" distB="0" distL="0" distR="0" wp14:anchorId="6DC58732" wp14:editId="75D1F810">
            <wp:extent cx="4165600" cy="5524500"/>
            <wp:effectExtent l="0" t="0" r="0" b="0"/>
            <wp:docPr id="935722548" name="Picture 2" descr="A graph of metabolite se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722548" name="Picture 2" descr="A graph of metabolite set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65600" cy="5524500"/>
                    </a:xfrm>
                    <a:prstGeom prst="rect">
                      <a:avLst/>
                    </a:prstGeom>
                  </pic:spPr>
                </pic:pic>
              </a:graphicData>
            </a:graphic>
          </wp:inline>
        </w:drawing>
      </w:r>
    </w:p>
    <w:p w14:paraId="79B3B6E6" w14:textId="77777777" w:rsidR="00F71CE0" w:rsidRDefault="00F71CE0"/>
    <w:p w14:paraId="1275DF14" w14:textId="38539B8B" w:rsidR="00F71CE0" w:rsidRPr="00F661AA" w:rsidRDefault="00F71CE0" w:rsidP="00F71CE0">
      <w:pPr>
        <w:autoSpaceDE w:val="0"/>
        <w:autoSpaceDN w:val="0"/>
        <w:adjustRightInd w:val="0"/>
        <w:rPr>
          <w:rFonts w:ascii="Times New Roman" w:hAnsi="Times New Roman" w:cs="Times New Roman"/>
          <w:color w:val="000000" w:themeColor="text1"/>
        </w:rPr>
      </w:pPr>
      <w:r w:rsidRPr="00F661AA">
        <w:rPr>
          <w:rFonts w:ascii="Times New Roman" w:hAnsi="Times New Roman" w:cs="Times New Roman"/>
          <w:b/>
          <w:bCs/>
          <w:color w:val="000000" w:themeColor="text1"/>
        </w:rPr>
        <w:t>Fig</w:t>
      </w:r>
      <w:r w:rsidR="0065292E">
        <w:rPr>
          <w:rFonts w:ascii="Times New Roman" w:hAnsi="Times New Roman" w:cs="Times New Roman"/>
          <w:b/>
          <w:bCs/>
          <w:color w:val="000000" w:themeColor="text1"/>
        </w:rPr>
        <w:t>ure</w:t>
      </w:r>
      <w:r>
        <w:rPr>
          <w:rFonts w:ascii="Times New Roman" w:hAnsi="Times New Roman" w:cs="Times New Roman"/>
          <w:b/>
          <w:bCs/>
          <w:color w:val="000000" w:themeColor="text1"/>
        </w:rPr>
        <w:t>.</w:t>
      </w:r>
      <w:r w:rsidRPr="00F661AA">
        <w:rPr>
          <w:rFonts w:ascii="Times New Roman" w:hAnsi="Times New Roman" w:cs="Times New Roman"/>
          <w:b/>
          <w:bCs/>
          <w:color w:val="000000" w:themeColor="text1"/>
        </w:rPr>
        <w:t xml:space="preserve"> S3.</w:t>
      </w:r>
      <w:r w:rsidRPr="00F661AA">
        <w:rPr>
          <w:rFonts w:ascii="Times New Roman" w:hAnsi="Times New Roman" w:cs="Times New Roman"/>
          <w:color w:val="000000" w:themeColor="text1"/>
        </w:rPr>
        <w:t xml:space="preserve"> </w:t>
      </w:r>
      <w:r w:rsidRPr="00F661AA">
        <w:rPr>
          <w:rFonts w:ascii="Times New Roman" w:hAnsi="Times New Roman" w:cs="Times New Roman"/>
          <w:b/>
          <w:bCs/>
          <w:color w:val="000000" w:themeColor="text1"/>
        </w:rPr>
        <w:t>Metabolic pathway analysis (MetPA)</w:t>
      </w:r>
      <w:r w:rsidRPr="00F661AA">
        <w:rPr>
          <w:rFonts w:ascii="Times New Roman" w:hAnsi="Times New Roman" w:cs="Times New Roman"/>
          <w:color w:val="000000" w:themeColor="text1"/>
        </w:rPr>
        <w:t xml:space="preserve"> of </w:t>
      </w:r>
      <w:r w:rsidRPr="004C0CFD">
        <w:rPr>
          <w:rFonts w:ascii="Times New Roman" w:hAnsi="Times New Roman" w:cs="Times New Roman"/>
          <w:b/>
          <w:bCs/>
          <w:color w:val="000000" w:themeColor="text1"/>
        </w:rPr>
        <w:t>(A)</w:t>
      </w:r>
      <w:r w:rsidRPr="00F661AA">
        <w:rPr>
          <w:rFonts w:ascii="Times New Roman" w:hAnsi="Times New Roman" w:cs="Times New Roman"/>
          <w:color w:val="000000" w:themeColor="text1"/>
        </w:rPr>
        <w:t xml:space="preserve"> upregulated and </w:t>
      </w:r>
      <w:r w:rsidRPr="004C0CFD">
        <w:rPr>
          <w:rFonts w:ascii="Times New Roman" w:hAnsi="Times New Roman" w:cs="Times New Roman"/>
          <w:b/>
          <w:bCs/>
          <w:color w:val="000000" w:themeColor="text1"/>
        </w:rPr>
        <w:t>(B)</w:t>
      </w:r>
      <w:r w:rsidRPr="00F661AA">
        <w:rPr>
          <w:rFonts w:ascii="Times New Roman" w:hAnsi="Times New Roman" w:cs="Times New Roman"/>
          <w:color w:val="000000" w:themeColor="text1"/>
        </w:rPr>
        <w:t xml:space="preserve"> downregulated metabolites (FDR &lt; 0.05)</w:t>
      </w:r>
      <w:r w:rsidRPr="00F661AA">
        <w:rPr>
          <w:rFonts w:ascii="Times New Roman" w:hAnsi="Times New Roman" w:cs="Times New Roman"/>
          <w:i/>
          <w:iCs/>
          <w:color w:val="000000" w:themeColor="text1"/>
        </w:rPr>
        <w:t xml:space="preserve"> </w:t>
      </w:r>
      <w:r w:rsidRPr="00F661AA">
        <w:rPr>
          <w:rFonts w:ascii="Times New Roman" w:hAnsi="Times New Roman" w:cs="Times New Roman"/>
          <w:color w:val="000000" w:themeColor="text1"/>
        </w:rPr>
        <w:t>from Sh</w:t>
      </w:r>
      <w:r w:rsidRPr="00F661AA">
        <w:rPr>
          <w:rFonts w:ascii="Times New Roman" w:hAnsi="Times New Roman" w:cs="Times New Roman"/>
          <w:i/>
          <w:iCs/>
          <w:color w:val="000000" w:themeColor="text1"/>
        </w:rPr>
        <w:t xml:space="preserve">Opa1 vs </w:t>
      </w:r>
      <w:r w:rsidRPr="00F661AA">
        <w:rPr>
          <w:rFonts w:ascii="Times New Roman" w:hAnsi="Times New Roman" w:cs="Times New Roman"/>
          <w:color w:val="000000" w:themeColor="text1"/>
        </w:rPr>
        <w:t>ShCtrl transduced cells.</w:t>
      </w:r>
    </w:p>
    <w:p w14:paraId="0B6A9229" w14:textId="77777777" w:rsidR="00F71CE0" w:rsidRDefault="00F71CE0"/>
    <w:p w14:paraId="6ADDF811" w14:textId="77777777" w:rsidR="00F71CE0" w:rsidRDefault="00F71CE0"/>
    <w:p w14:paraId="13A72B2B" w14:textId="77777777" w:rsidR="00F71CE0" w:rsidRDefault="00F71CE0"/>
    <w:p w14:paraId="3A1A9B5F" w14:textId="77777777" w:rsidR="00F71CE0" w:rsidRDefault="00F71CE0"/>
    <w:p w14:paraId="5F4ED8F9" w14:textId="77777777" w:rsidR="00F71CE0" w:rsidRDefault="00F71CE0"/>
    <w:p w14:paraId="22687E36" w14:textId="77777777" w:rsidR="00F71CE0" w:rsidRDefault="00F71CE0"/>
    <w:p w14:paraId="377CE198" w14:textId="4CE7433C" w:rsidR="00F71CE0" w:rsidRDefault="00F71CE0">
      <w:r>
        <w:rPr>
          <w:noProof/>
        </w:rPr>
        <w:lastRenderedPageBreak/>
        <w:drawing>
          <wp:inline distT="0" distB="0" distL="0" distR="0" wp14:anchorId="5F0B256B" wp14:editId="10010FB6">
            <wp:extent cx="3877056" cy="4519918"/>
            <wp:effectExtent l="0" t="0" r="0" b="1905"/>
            <wp:docPr id="1001106988" name="Picture 3"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06988" name="Picture 3" descr="A close-up of a microscop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92881" cy="4538368"/>
                    </a:xfrm>
                    <a:prstGeom prst="rect">
                      <a:avLst/>
                    </a:prstGeom>
                  </pic:spPr>
                </pic:pic>
              </a:graphicData>
            </a:graphic>
          </wp:inline>
        </w:drawing>
      </w:r>
    </w:p>
    <w:p w14:paraId="42841689" w14:textId="77777777" w:rsidR="00F71CE0" w:rsidRDefault="00F71CE0"/>
    <w:p w14:paraId="690D4CBA" w14:textId="593F794C" w:rsidR="00F71CE0" w:rsidRPr="00F661AA" w:rsidRDefault="00F71CE0" w:rsidP="00F71CE0">
      <w:pPr>
        <w:autoSpaceDE w:val="0"/>
        <w:autoSpaceDN w:val="0"/>
        <w:adjustRightInd w:val="0"/>
        <w:rPr>
          <w:rFonts w:ascii="Times New Roman" w:hAnsi="Times New Roman" w:cs="Times New Roman"/>
          <w:color w:val="000000" w:themeColor="text1"/>
        </w:rPr>
      </w:pPr>
      <w:r w:rsidRPr="00F661AA">
        <w:rPr>
          <w:rFonts w:ascii="Times New Roman" w:hAnsi="Times New Roman" w:cs="Times New Roman"/>
          <w:b/>
          <w:bCs/>
          <w:color w:val="000000" w:themeColor="text1"/>
        </w:rPr>
        <w:t>Fig</w:t>
      </w:r>
      <w:r w:rsidR="0065292E">
        <w:rPr>
          <w:rFonts w:ascii="Times New Roman" w:hAnsi="Times New Roman" w:cs="Times New Roman"/>
          <w:b/>
          <w:bCs/>
          <w:color w:val="000000" w:themeColor="text1"/>
        </w:rPr>
        <w:t>ure</w:t>
      </w:r>
      <w:r>
        <w:rPr>
          <w:rFonts w:ascii="Times New Roman" w:hAnsi="Times New Roman" w:cs="Times New Roman"/>
          <w:b/>
          <w:bCs/>
          <w:color w:val="000000" w:themeColor="text1"/>
        </w:rPr>
        <w:t>.</w:t>
      </w:r>
      <w:r w:rsidRPr="00F661AA">
        <w:rPr>
          <w:rFonts w:ascii="Times New Roman" w:hAnsi="Times New Roman" w:cs="Times New Roman"/>
          <w:b/>
          <w:bCs/>
          <w:color w:val="000000" w:themeColor="text1"/>
        </w:rPr>
        <w:t xml:space="preserve"> S4. IVD degeneration phenotype in </w:t>
      </w:r>
      <w:r w:rsidRPr="00F661AA">
        <w:rPr>
          <w:rFonts w:ascii="Times New Roman" w:hAnsi="Times New Roman" w:cs="Times New Roman"/>
          <w:b/>
          <w:bCs/>
          <w:i/>
          <w:iCs/>
          <w:color w:val="000000" w:themeColor="text1"/>
        </w:rPr>
        <w:t>Opa1</w:t>
      </w:r>
      <w:r w:rsidRPr="00F661AA">
        <w:rPr>
          <w:rFonts w:ascii="Times New Roman" w:hAnsi="Times New Roman" w:cs="Times New Roman"/>
          <w:b/>
          <w:bCs/>
          <w:color w:val="000000" w:themeColor="text1"/>
        </w:rPr>
        <w:t xml:space="preserve">cKO mice is age-dependent </w:t>
      </w:r>
      <w:r w:rsidRPr="004C0CFD">
        <w:rPr>
          <w:rFonts w:ascii="Times New Roman" w:hAnsi="Times New Roman" w:cs="Times New Roman"/>
          <w:b/>
          <w:bCs/>
          <w:color w:val="000000" w:themeColor="text1"/>
        </w:rPr>
        <w:t>(A-B)</w:t>
      </w:r>
      <w:r w:rsidRPr="00F661AA">
        <w:rPr>
          <w:rFonts w:ascii="Times New Roman" w:hAnsi="Times New Roman" w:cs="Times New Roman"/>
          <w:color w:val="000000" w:themeColor="text1"/>
        </w:rPr>
        <w:t xml:space="preserve"> Representative images of Safranin O/Fast Green/hematoxylin staining of </w:t>
      </w:r>
      <w:r w:rsidRPr="004C0CFD">
        <w:rPr>
          <w:rFonts w:ascii="Times New Roman" w:hAnsi="Times New Roman" w:cs="Times New Roman"/>
          <w:b/>
          <w:bCs/>
          <w:color w:val="000000" w:themeColor="text1"/>
        </w:rPr>
        <w:t>(A)</w:t>
      </w:r>
      <w:r w:rsidRPr="00F661AA">
        <w:rPr>
          <w:rFonts w:ascii="Times New Roman" w:hAnsi="Times New Roman" w:cs="Times New Roman"/>
          <w:color w:val="000000" w:themeColor="text1"/>
        </w:rPr>
        <w:t xml:space="preserve"> 7-month-old and </w:t>
      </w:r>
      <w:r w:rsidRPr="004C0CFD">
        <w:rPr>
          <w:rFonts w:ascii="Times New Roman" w:hAnsi="Times New Roman" w:cs="Times New Roman"/>
          <w:b/>
          <w:bCs/>
          <w:color w:val="000000" w:themeColor="text1"/>
        </w:rPr>
        <w:t>(B)</w:t>
      </w:r>
      <w:r w:rsidRPr="00F661AA">
        <w:rPr>
          <w:rFonts w:ascii="Times New Roman" w:hAnsi="Times New Roman" w:cs="Times New Roman"/>
          <w:color w:val="000000" w:themeColor="text1"/>
        </w:rPr>
        <w:t xml:space="preserve"> 12-month-old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lumbar discs showing disc morphology and overall proteoglycan content in the intervertebral disc, scale bar = 500 μm. </w:t>
      </w:r>
      <w:r w:rsidRPr="004C0CFD">
        <w:rPr>
          <w:rFonts w:ascii="Times New Roman" w:hAnsi="Times New Roman" w:cs="Times New Roman"/>
          <w:b/>
          <w:bCs/>
          <w:color w:val="000000" w:themeColor="text1"/>
        </w:rPr>
        <w:t>(A’ A’, B’ B”)</w:t>
      </w:r>
      <w:r w:rsidRPr="00F661AA">
        <w:rPr>
          <w:rFonts w:ascii="Times New Roman" w:hAnsi="Times New Roman" w:cs="Times New Roman"/>
          <w:color w:val="000000" w:themeColor="text1"/>
        </w:rPr>
        <w:t xml:space="preserve"> Modified Thompson Scoring </w:t>
      </w:r>
      <w:r w:rsidRPr="004C0CFD">
        <w:rPr>
          <w:rFonts w:ascii="Times New Roman" w:hAnsi="Times New Roman" w:cs="Times New Roman"/>
          <w:b/>
          <w:bCs/>
          <w:color w:val="000000" w:themeColor="text1"/>
        </w:rPr>
        <w:t>(A’, B’)</w:t>
      </w:r>
      <w:r w:rsidRPr="00F661AA">
        <w:rPr>
          <w:rFonts w:ascii="Times New Roman" w:hAnsi="Times New Roman" w:cs="Times New Roman"/>
          <w:color w:val="000000" w:themeColor="text1"/>
        </w:rPr>
        <w:t xml:space="preserve"> grade distributions and </w:t>
      </w:r>
      <w:r w:rsidRPr="004C0CFD">
        <w:rPr>
          <w:rFonts w:ascii="Times New Roman" w:hAnsi="Times New Roman" w:cs="Times New Roman"/>
          <w:b/>
          <w:bCs/>
          <w:color w:val="000000" w:themeColor="text1"/>
        </w:rPr>
        <w:t>(A”, B”)</w:t>
      </w:r>
      <w:r w:rsidRPr="00F661AA">
        <w:rPr>
          <w:rFonts w:ascii="Times New Roman" w:hAnsi="Times New Roman" w:cs="Times New Roman"/>
          <w:color w:val="000000" w:themeColor="text1"/>
        </w:rPr>
        <w:t xml:space="preserve"> average scores from NP and AF compartments of 7-month-old and 12-month-old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cKO lumbar discs. n = 7-month-old: 6-7 mice/genotype; 4/5 lumbar disc/animal, 25-34 discs/genotype; 12-month-old: 9-10 mice/genotype; 4 lumbar disc/animal, 36-40 discs/genotype.</w:t>
      </w:r>
      <w:r w:rsidRPr="00F661AA">
        <w:rPr>
          <w:rFonts w:ascii="Times New Roman" w:hAnsi="Times New Roman" w:cs="Times New Roman"/>
          <w:b/>
          <w:bCs/>
          <w:color w:val="000000" w:themeColor="text1"/>
        </w:rPr>
        <w:t xml:space="preserve"> </w:t>
      </w:r>
      <w:r w:rsidRPr="004C0CFD">
        <w:rPr>
          <w:rFonts w:ascii="Times New Roman" w:hAnsi="Times New Roman" w:cs="Times New Roman"/>
          <w:b/>
          <w:bCs/>
          <w:color w:val="000000" w:themeColor="text1"/>
        </w:rPr>
        <w:t>(C)</w:t>
      </w:r>
      <w:r w:rsidRPr="00F661AA">
        <w:rPr>
          <w:rFonts w:ascii="Times New Roman" w:hAnsi="Times New Roman" w:cs="Times New Roman"/>
          <w:color w:val="000000" w:themeColor="text1"/>
        </w:rPr>
        <w:t xml:space="preserve"> Representative Safranin O/Fast Green/Hematoxylin staining images of 7-month-old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caudal discs, scale bar = 500 μm. </w:t>
      </w:r>
      <w:r w:rsidRPr="004C0CFD">
        <w:rPr>
          <w:rFonts w:ascii="Times New Roman" w:hAnsi="Times New Roman" w:cs="Times New Roman"/>
          <w:b/>
          <w:bCs/>
          <w:color w:val="000000" w:themeColor="text1"/>
        </w:rPr>
        <w:t>(C’, C”)</w:t>
      </w:r>
      <w:r w:rsidRPr="00F661AA">
        <w:rPr>
          <w:rFonts w:ascii="Times New Roman" w:hAnsi="Times New Roman" w:cs="Times New Roman"/>
          <w:color w:val="000000" w:themeColor="text1"/>
        </w:rPr>
        <w:t xml:space="preserve"> Modified Thompson Scoring grade distributions and average scores of NP and AF compartments of 7-month-old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caudal discs. </w:t>
      </w:r>
      <w:r w:rsidRPr="004C0CFD">
        <w:rPr>
          <w:rFonts w:ascii="Times New Roman" w:hAnsi="Times New Roman" w:cs="Times New Roman"/>
          <w:b/>
          <w:bCs/>
          <w:color w:val="000000" w:themeColor="text1"/>
        </w:rPr>
        <w:t>(D)</w:t>
      </w:r>
      <w:r w:rsidRPr="00F661AA">
        <w:rPr>
          <w:rFonts w:ascii="Times New Roman" w:hAnsi="Times New Roman" w:cs="Times New Roman"/>
          <w:color w:val="000000" w:themeColor="text1"/>
        </w:rPr>
        <w:t xml:space="preserve"> Representative Safranin O/Fast Green staining images of 12-month-old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caudal discs; scale bar = top row – 500 μm, bottom rows - 100 μm. </w:t>
      </w:r>
      <w:r w:rsidRPr="004C0CFD">
        <w:rPr>
          <w:rFonts w:ascii="Times New Roman" w:hAnsi="Times New Roman" w:cs="Times New Roman"/>
          <w:b/>
          <w:bCs/>
          <w:color w:val="000000" w:themeColor="text1"/>
        </w:rPr>
        <w:t xml:space="preserve">(D’, D”) </w:t>
      </w:r>
      <w:r w:rsidRPr="00F661AA">
        <w:rPr>
          <w:rFonts w:ascii="Times New Roman" w:hAnsi="Times New Roman" w:cs="Times New Roman"/>
          <w:color w:val="000000" w:themeColor="text1"/>
        </w:rPr>
        <w:t xml:space="preserve">Modified Thompson Scoring grade distributions and average scores of NP and AF compartments of 12-month-old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caudal discs. </w:t>
      </w:r>
      <w:r w:rsidRPr="004C0CFD">
        <w:rPr>
          <w:rFonts w:ascii="Times New Roman" w:hAnsi="Times New Roman" w:cs="Times New Roman"/>
          <w:b/>
          <w:bCs/>
          <w:color w:val="000000" w:themeColor="text1"/>
        </w:rPr>
        <w:t>(D”’)</w:t>
      </w:r>
      <w:r w:rsidRPr="00F661AA">
        <w:rPr>
          <w:rFonts w:ascii="Times New Roman" w:hAnsi="Times New Roman" w:cs="Times New Roman"/>
          <w:color w:val="000000" w:themeColor="text1"/>
        </w:rPr>
        <w:t xml:space="preserve"> Quantification of AF hyperplasia in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cKO caudal discs. N = 7-month-old: 6-7 mice/genotype; 2 caudal disc/animal, 12-14 discs/genotype; 12-month-old: 9-10 mice/genotype; 2/3 caudal disc/animal, 19-24 discs/genotype.</w:t>
      </w:r>
      <w:r w:rsidRPr="00F661AA">
        <w:rPr>
          <w:rFonts w:ascii="Times New Roman" w:hAnsi="Times New Roman" w:cs="Times New Roman"/>
          <w:b/>
          <w:bCs/>
          <w:color w:val="000000" w:themeColor="text1"/>
        </w:rPr>
        <w:t xml:space="preserve"> </w:t>
      </w:r>
      <w:r w:rsidRPr="00F661AA">
        <w:rPr>
          <w:rFonts w:ascii="Times New Roman" w:hAnsi="Times New Roman" w:cs="Times New Roman"/>
          <w:color w:val="000000" w:themeColor="text1"/>
        </w:rPr>
        <w:t xml:space="preserve">Significance was determined using a chi-square test </w:t>
      </w:r>
      <w:r w:rsidRPr="004C0CFD">
        <w:rPr>
          <w:rFonts w:ascii="Times New Roman" w:hAnsi="Times New Roman" w:cs="Times New Roman"/>
          <w:b/>
          <w:bCs/>
          <w:color w:val="000000" w:themeColor="text1"/>
        </w:rPr>
        <w:t xml:space="preserve">(A’, B; C’, D’) </w:t>
      </w:r>
      <w:r w:rsidRPr="00F661AA">
        <w:rPr>
          <w:rFonts w:ascii="Times New Roman" w:hAnsi="Times New Roman" w:cs="Times New Roman"/>
          <w:color w:val="000000" w:themeColor="text1"/>
        </w:rPr>
        <w:t xml:space="preserve">and data represented as Violin plots or Box and Whisker plot showing all data points with median and interquartile range and maximum and minimum values. Statistical significance was determined using t-test or Mann Whitney test, as appropriate. </w:t>
      </w:r>
    </w:p>
    <w:p w14:paraId="10BACB13" w14:textId="77777777" w:rsidR="00F71CE0" w:rsidRDefault="00F71CE0"/>
    <w:p w14:paraId="38923C94" w14:textId="77777777" w:rsidR="00F71CE0" w:rsidRDefault="00F71CE0"/>
    <w:p w14:paraId="508BA164" w14:textId="7E5F7F64" w:rsidR="00F71CE0" w:rsidRDefault="00F71CE0">
      <w:r w:rsidRPr="00F71CE0">
        <w:rPr>
          <w:noProof/>
        </w:rPr>
        <w:drawing>
          <wp:inline distT="0" distB="0" distL="0" distR="0" wp14:anchorId="30A72CB8" wp14:editId="1D5525E1">
            <wp:extent cx="5943600" cy="2521585"/>
            <wp:effectExtent l="0" t="0" r="0" b="5715"/>
            <wp:docPr id="1892106280" name="Picture 1" descr="A collage of images of a human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106280" name="Picture 1" descr="A collage of images of a human body&#10;&#10;Description automatically generated"/>
                    <pic:cNvPicPr/>
                  </pic:nvPicPr>
                  <pic:blipFill>
                    <a:blip r:embed="rId8"/>
                    <a:stretch>
                      <a:fillRect/>
                    </a:stretch>
                  </pic:blipFill>
                  <pic:spPr>
                    <a:xfrm>
                      <a:off x="0" y="0"/>
                      <a:ext cx="5943600" cy="2521585"/>
                    </a:xfrm>
                    <a:prstGeom prst="rect">
                      <a:avLst/>
                    </a:prstGeom>
                  </pic:spPr>
                </pic:pic>
              </a:graphicData>
            </a:graphic>
          </wp:inline>
        </w:drawing>
      </w:r>
    </w:p>
    <w:p w14:paraId="5E15FA9E" w14:textId="77777777" w:rsidR="00F71CE0" w:rsidRDefault="00F71CE0"/>
    <w:p w14:paraId="02F6024D" w14:textId="77777777" w:rsidR="00F71CE0" w:rsidRDefault="00F71CE0"/>
    <w:p w14:paraId="7C064F2C" w14:textId="77777777" w:rsidR="00F71CE0" w:rsidRDefault="00F71CE0"/>
    <w:p w14:paraId="509BF383" w14:textId="1E70D02D" w:rsidR="00F71CE0" w:rsidRPr="00F661AA" w:rsidRDefault="00F71CE0" w:rsidP="00F71CE0">
      <w:pPr>
        <w:autoSpaceDE w:val="0"/>
        <w:autoSpaceDN w:val="0"/>
        <w:adjustRightInd w:val="0"/>
        <w:rPr>
          <w:rFonts w:ascii="Times New Roman" w:hAnsi="Times New Roman" w:cs="Times New Roman"/>
          <w:b/>
          <w:bCs/>
          <w:color w:val="000000" w:themeColor="text1"/>
        </w:rPr>
      </w:pPr>
      <w:r w:rsidRPr="00F661AA">
        <w:rPr>
          <w:rFonts w:ascii="Times New Roman" w:hAnsi="Times New Roman" w:cs="Times New Roman"/>
          <w:b/>
          <w:bCs/>
          <w:color w:val="000000" w:themeColor="text1"/>
        </w:rPr>
        <w:t>Fig</w:t>
      </w:r>
      <w:r w:rsidR="0065292E">
        <w:rPr>
          <w:rFonts w:ascii="Times New Roman" w:hAnsi="Times New Roman" w:cs="Times New Roman"/>
          <w:b/>
          <w:bCs/>
          <w:color w:val="000000" w:themeColor="text1"/>
        </w:rPr>
        <w:t>ure</w:t>
      </w:r>
      <w:r>
        <w:rPr>
          <w:rFonts w:ascii="Times New Roman" w:hAnsi="Times New Roman" w:cs="Times New Roman"/>
          <w:b/>
          <w:bCs/>
          <w:color w:val="000000" w:themeColor="text1"/>
        </w:rPr>
        <w:t>.</w:t>
      </w:r>
      <w:r w:rsidRPr="00F661AA">
        <w:rPr>
          <w:rFonts w:ascii="Times New Roman" w:hAnsi="Times New Roman" w:cs="Times New Roman"/>
          <w:b/>
          <w:bCs/>
          <w:color w:val="000000" w:themeColor="text1"/>
        </w:rPr>
        <w:t xml:space="preserve"> S5. </w:t>
      </w:r>
      <w:r w:rsidRPr="00F661AA">
        <w:rPr>
          <w:rFonts w:ascii="Times New Roman" w:hAnsi="Times New Roman" w:cs="Times New Roman"/>
          <w:b/>
          <w:bCs/>
          <w:i/>
          <w:iCs/>
          <w:color w:val="000000" w:themeColor="text1"/>
        </w:rPr>
        <w:t>Opa1</w:t>
      </w:r>
      <w:r w:rsidRPr="00F661AA">
        <w:rPr>
          <w:rFonts w:ascii="Times New Roman" w:hAnsi="Times New Roman" w:cs="Times New Roman"/>
          <w:b/>
          <w:bCs/>
          <w:color w:val="000000" w:themeColor="text1"/>
        </w:rPr>
        <w:t xml:space="preserve">cKO mice show mild degenerative changes in lumbar discs at 20-months. </w:t>
      </w:r>
    </w:p>
    <w:p w14:paraId="09D9B8EB" w14:textId="77777777" w:rsidR="00F71CE0" w:rsidRPr="00F661AA" w:rsidRDefault="00F71CE0" w:rsidP="00F71CE0">
      <w:pPr>
        <w:autoSpaceDE w:val="0"/>
        <w:autoSpaceDN w:val="0"/>
        <w:adjustRightInd w:val="0"/>
        <w:rPr>
          <w:rFonts w:ascii="Times New Roman" w:hAnsi="Times New Roman" w:cs="Times New Roman"/>
          <w:color w:val="000000" w:themeColor="text1"/>
        </w:rPr>
      </w:pPr>
      <w:r w:rsidRPr="004C0CFD">
        <w:rPr>
          <w:rFonts w:ascii="Times New Roman" w:hAnsi="Times New Roman" w:cs="Times New Roman"/>
          <w:b/>
          <w:bCs/>
          <w:color w:val="000000" w:themeColor="text1"/>
        </w:rPr>
        <w:t>(A)</w:t>
      </w:r>
      <w:r w:rsidRPr="00F661AA">
        <w:rPr>
          <w:rFonts w:ascii="Times New Roman" w:hAnsi="Times New Roman" w:cs="Times New Roman"/>
          <w:color w:val="000000" w:themeColor="text1"/>
        </w:rPr>
        <w:t xml:space="preserve"> Representative Safranin O/Fast Green/Hematoxylin staining images of 20-month-old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lumbar discs, scale bar = 500 μm. </w:t>
      </w:r>
      <w:r w:rsidRPr="004C0CFD">
        <w:rPr>
          <w:rFonts w:ascii="Times New Roman" w:hAnsi="Times New Roman" w:cs="Times New Roman"/>
          <w:b/>
          <w:bCs/>
          <w:color w:val="000000" w:themeColor="text1"/>
        </w:rPr>
        <w:t>(A’, A”)</w:t>
      </w:r>
      <w:r w:rsidRPr="00F661AA">
        <w:rPr>
          <w:rFonts w:ascii="Times New Roman" w:hAnsi="Times New Roman" w:cs="Times New Roman"/>
          <w:color w:val="000000" w:themeColor="text1"/>
        </w:rPr>
        <w:t xml:space="preserve"> Modified Thompson Scoring </w:t>
      </w:r>
      <w:r w:rsidRPr="004C0CFD">
        <w:rPr>
          <w:rFonts w:ascii="Times New Roman" w:hAnsi="Times New Roman" w:cs="Times New Roman"/>
          <w:b/>
          <w:bCs/>
          <w:color w:val="000000" w:themeColor="text1"/>
        </w:rPr>
        <w:t>(A’)</w:t>
      </w:r>
      <w:r w:rsidRPr="00F661AA">
        <w:rPr>
          <w:rFonts w:ascii="Times New Roman" w:hAnsi="Times New Roman" w:cs="Times New Roman"/>
          <w:color w:val="000000" w:themeColor="text1"/>
        </w:rPr>
        <w:t xml:space="preserve"> grade distributions and </w:t>
      </w:r>
      <w:r w:rsidRPr="004C0CFD">
        <w:rPr>
          <w:rFonts w:ascii="Times New Roman" w:hAnsi="Times New Roman" w:cs="Times New Roman"/>
          <w:b/>
          <w:bCs/>
          <w:color w:val="000000" w:themeColor="text1"/>
        </w:rPr>
        <w:t>(A”)</w:t>
      </w:r>
      <w:r w:rsidRPr="00F661AA">
        <w:rPr>
          <w:rFonts w:ascii="Times New Roman" w:hAnsi="Times New Roman" w:cs="Times New Roman"/>
          <w:color w:val="000000" w:themeColor="text1"/>
        </w:rPr>
        <w:t xml:space="preserve"> average scores of NP and AF compartments of 20-month-old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cKO lumbar discs.</w:t>
      </w:r>
      <w:r w:rsidRPr="00F661AA">
        <w:rPr>
          <w:rFonts w:ascii="Times New Roman" w:hAnsi="Times New Roman" w:cs="Times New Roman"/>
          <w:b/>
          <w:bCs/>
          <w:color w:val="000000" w:themeColor="text1"/>
        </w:rPr>
        <w:t xml:space="preserve"> </w:t>
      </w:r>
      <w:r w:rsidRPr="004C0CFD">
        <w:rPr>
          <w:rFonts w:ascii="Times New Roman" w:hAnsi="Times New Roman" w:cs="Times New Roman"/>
          <w:b/>
          <w:bCs/>
          <w:color w:val="000000" w:themeColor="text1"/>
        </w:rPr>
        <w:t>(B)</w:t>
      </w:r>
      <w:r w:rsidRPr="00F661AA">
        <w:rPr>
          <w:rFonts w:ascii="Times New Roman" w:hAnsi="Times New Roman" w:cs="Times New Roman"/>
          <w:b/>
          <w:bCs/>
          <w:color w:val="000000" w:themeColor="text1"/>
        </w:rPr>
        <w:t xml:space="preserve"> </w:t>
      </w:r>
      <w:r w:rsidRPr="00F661AA">
        <w:rPr>
          <w:rFonts w:ascii="Times New Roman" w:hAnsi="Times New Roman" w:cs="Times New Roman"/>
          <w:color w:val="000000" w:themeColor="text1"/>
        </w:rPr>
        <w:t xml:space="preserve">Representative picrosirius red stained polarized light images and </w:t>
      </w:r>
      <w:r w:rsidRPr="004C0CFD">
        <w:rPr>
          <w:rFonts w:ascii="Times New Roman" w:hAnsi="Times New Roman" w:cs="Times New Roman"/>
          <w:b/>
          <w:bCs/>
          <w:color w:val="000000" w:themeColor="text1"/>
        </w:rPr>
        <w:t xml:space="preserve">(B’) </w:t>
      </w:r>
      <w:r w:rsidRPr="00F661AA">
        <w:rPr>
          <w:rFonts w:ascii="Times New Roman" w:hAnsi="Times New Roman" w:cs="Times New Roman"/>
          <w:color w:val="000000" w:themeColor="text1"/>
        </w:rPr>
        <w:t>quantification of 20-month-old lumbar discs showing the presence of collagen fibers in the NP compartment. n = 9-11 mice/genotype; 4 lumbar disc/animal, 36-44 discs/genotype. Significance for A” and B’ was determined using a chi-square test. Significance for A” was determined using an unpaired t-test or Mann-Whitney test, as appropriate. Quantitative data in A” is represented as a Violin plot showing all data points with median and interquartile range and maximum and minimum values.</w:t>
      </w:r>
    </w:p>
    <w:p w14:paraId="55091699" w14:textId="77777777" w:rsidR="00F71CE0" w:rsidRDefault="00F71CE0"/>
    <w:p w14:paraId="2C7C1596" w14:textId="4794C909" w:rsidR="00F71CE0" w:rsidRDefault="00FC7B11">
      <w:r>
        <w:rPr>
          <w:noProof/>
        </w:rPr>
        <w:lastRenderedPageBreak/>
        <w:drawing>
          <wp:inline distT="0" distB="0" distL="0" distR="0" wp14:anchorId="31F127B3" wp14:editId="0F2B6CFE">
            <wp:extent cx="3968496" cy="4463710"/>
            <wp:effectExtent l="0" t="0" r="0" b="0"/>
            <wp:docPr id="1375311766" name="Picture 1" descr="A close-up of a medica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311766" name="Picture 1" descr="A close-up of a medical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73911" cy="4469800"/>
                    </a:xfrm>
                    <a:prstGeom prst="rect">
                      <a:avLst/>
                    </a:prstGeom>
                  </pic:spPr>
                </pic:pic>
              </a:graphicData>
            </a:graphic>
          </wp:inline>
        </w:drawing>
      </w:r>
    </w:p>
    <w:p w14:paraId="6D222DFF" w14:textId="77777777" w:rsidR="00F71CE0" w:rsidRDefault="00F71CE0"/>
    <w:p w14:paraId="2BC2829F" w14:textId="00089D86" w:rsidR="00F71CE0" w:rsidRPr="00841B32" w:rsidRDefault="00F71CE0" w:rsidP="00841B32">
      <w:pPr>
        <w:autoSpaceDE w:val="0"/>
        <w:autoSpaceDN w:val="0"/>
        <w:adjustRightInd w:val="0"/>
        <w:rPr>
          <w:rFonts w:ascii="Times New Roman" w:hAnsi="Times New Roman" w:cs="Times New Roman"/>
          <w:color w:val="000000" w:themeColor="text1"/>
        </w:rPr>
      </w:pPr>
      <w:r w:rsidRPr="00F661AA">
        <w:rPr>
          <w:rFonts w:ascii="Times New Roman" w:hAnsi="Times New Roman" w:cs="Times New Roman"/>
          <w:b/>
          <w:bCs/>
          <w:color w:val="000000" w:themeColor="text1"/>
        </w:rPr>
        <w:t>Fig</w:t>
      </w:r>
      <w:r w:rsidR="0065292E">
        <w:rPr>
          <w:rFonts w:ascii="Times New Roman" w:hAnsi="Times New Roman" w:cs="Times New Roman"/>
          <w:b/>
          <w:bCs/>
          <w:color w:val="000000" w:themeColor="text1"/>
        </w:rPr>
        <w:t>ure</w:t>
      </w:r>
      <w:r>
        <w:rPr>
          <w:rFonts w:ascii="Times New Roman" w:hAnsi="Times New Roman" w:cs="Times New Roman"/>
          <w:b/>
          <w:bCs/>
          <w:color w:val="000000" w:themeColor="text1"/>
        </w:rPr>
        <w:t>.</w:t>
      </w:r>
      <w:r w:rsidRPr="00F661AA">
        <w:rPr>
          <w:rFonts w:ascii="Times New Roman" w:hAnsi="Times New Roman" w:cs="Times New Roman"/>
          <w:b/>
          <w:bCs/>
          <w:color w:val="000000" w:themeColor="text1"/>
        </w:rPr>
        <w:t xml:space="preserve"> S6. </w:t>
      </w:r>
      <w:r w:rsidRPr="00F661AA">
        <w:rPr>
          <w:rFonts w:ascii="Times New Roman" w:hAnsi="Times New Roman" w:cs="Times New Roman"/>
          <w:b/>
          <w:bCs/>
          <w:i/>
          <w:iCs/>
          <w:color w:val="000000" w:themeColor="text1"/>
        </w:rPr>
        <w:t xml:space="preserve">Opa1cKO mice </w:t>
      </w:r>
      <w:r w:rsidRPr="00F661AA">
        <w:rPr>
          <w:rFonts w:ascii="Times New Roman" w:hAnsi="Times New Roman" w:cs="Times New Roman"/>
          <w:b/>
          <w:bCs/>
          <w:color w:val="000000" w:themeColor="text1"/>
        </w:rPr>
        <w:t>did not show altered cartilage morphology at 12-months.</w:t>
      </w:r>
      <w:r w:rsidRPr="00F661AA">
        <w:rPr>
          <w:rFonts w:ascii="Times New Roman" w:hAnsi="Times New Roman" w:cs="Times New Roman"/>
          <w:color w:val="000000" w:themeColor="text1"/>
        </w:rPr>
        <w:t xml:space="preserve">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mice were aged to 12 months and OA severity was analyzed by microCT and histological analysis. </w:t>
      </w:r>
      <w:r w:rsidRPr="004C0CFD">
        <w:rPr>
          <w:rFonts w:ascii="Times New Roman" w:hAnsi="Times New Roman" w:cs="Times New Roman"/>
          <w:b/>
          <w:bCs/>
          <w:color w:val="000000" w:themeColor="text1"/>
        </w:rPr>
        <w:t xml:space="preserve">(A) </w:t>
      </w:r>
      <w:r w:rsidRPr="00F661AA">
        <w:rPr>
          <w:rFonts w:ascii="Times New Roman" w:hAnsi="Times New Roman" w:cs="Times New Roman"/>
          <w:color w:val="000000" w:themeColor="text1"/>
        </w:rPr>
        <w:t>The</w:t>
      </w:r>
      <w:r w:rsidRPr="00F661AA">
        <w:rPr>
          <w:rFonts w:ascii="Times New Roman" w:hAnsi="Times New Roman" w:cs="Times New Roman"/>
          <w:b/>
          <w:bCs/>
          <w:color w:val="000000" w:themeColor="text1"/>
        </w:rPr>
        <w:t xml:space="preserve"> </w:t>
      </w:r>
      <w:r w:rsidRPr="00F661AA">
        <w:rPr>
          <w:rFonts w:ascii="Times New Roman" w:hAnsi="Times New Roman" w:cs="Times New Roman"/>
          <w:color w:val="000000" w:themeColor="text1"/>
        </w:rPr>
        <w:t xml:space="preserve">representative 3D reconstruction of the knee joint of 12-month-old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mice. Scale bar: 500 </w:t>
      </w:r>
      <w:r w:rsidR="004C0CFD" w:rsidRPr="006B0684">
        <w:rPr>
          <w:rFonts w:ascii="Symbol" w:hAnsi="Symbol"/>
          <w:color w:val="000000" w:themeColor="text1"/>
        </w:rPr>
        <w:t></w:t>
      </w:r>
      <w:r w:rsidR="004C0CFD" w:rsidRPr="006B0684">
        <w:rPr>
          <w:color w:val="000000" w:themeColor="text1"/>
        </w:rPr>
        <w:t>m</w:t>
      </w:r>
      <w:r w:rsidRPr="00F661AA">
        <w:rPr>
          <w:rFonts w:ascii="Times New Roman" w:hAnsi="Times New Roman" w:cs="Times New Roman"/>
          <w:color w:val="000000" w:themeColor="text1"/>
        </w:rPr>
        <w:t xml:space="preserve">. </w:t>
      </w:r>
      <w:r w:rsidRPr="00BA2734">
        <w:rPr>
          <w:rFonts w:ascii="Times New Roman" w:hAnsi="Times New Roman" w:cs="Times New Roman"/>
          <w:b/>
          <w:bCs/>
          <w:color w:val="000000" w:themeColor="text1"/>
        </w:rPr>
        <w:t>(B-E)</w:t>
      </w:r>
      <w:r w:rsidRPr="00F661AA">
        <w:rPr>
          <w:rFonts w:ascii="Times New Roman" w:hAnsi="Times New Roman" w:cs="Times New Roman"/>
          <w:color w:val="000000" w:themeColor="text1"/>
        </w:rPr>
        <w:t xml:space="preserve"> Quantitative microCT analyses of tibial subchondral bone parameters on the lateral and medial tibial plateaus of 12-month-old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mice </w:t>
      </w:r>
      <w:r w:rsidRPr="00BA2734">
        <w:rPr>
          <w:rFonts w:ascii="Times New Roman" w:hAnsi="Times New Roman" w:cs="Times New Roman"/>
          <w:b/>
          <w:bCs/>
          <w:color w:val="000000" w:themeColor="text1"/>
        </w:rPr>
        <w:t xml:space="preserve">(B) </w:t>
      </w:r>
      <w:r w:rsidRPr="00F661AA">
        <w:rPr>
          <w:rFonts w:ascii="Times New Roman" w:hAnsi="Times New Roman" w:cs="Times New Roman"/>
          <w:color w:val="000000" w:themeColor="text1"/>
        </w:rPr>
        <w:t xml:space="preserve">subchondral bone volume fraction (BV/TV), </w:t>
      </w:r>
      <w:r w:rsidRPr="00BA2734">
        <w:rPr>
          <w:rFonts w:ascii="Times New Roman" w:hAnsi="Times New Roman" w:cs="Times New Roman"/>
          <w:b/>
          <w:bCs/>
          <w:color w:val="000000" w:themeColor="text1"/>
        </w:rPr>
        <w:t>(C)</w:t>
      </w:r>
      <w:r w:rsidRPr="00F661AA">
        <w:rPr>
          <w:rFonts w:ascii="Times New Roman" w:hAnsi="Times New Roman" w:cs="Times New Roman"/>
          <w:color w:val="000000" w:themeColor="text1"/>
        </w:rPr>
        <w:t xml:space="preserve"> trabecular thickness (</w:t>
      </w:r>
      <w:proofErr w:type="spellStart"/>
      <w:proofErr w:type="gramStart"/>
      <w:r w:rsidRPr="00F661AA">
        <w:rPr>
          <w:rFonts w:ascii="Times New Roman" w:hAnsi="Times New Roman" w:cs="Times New Roman"/>
          <w:color w:val="000000" w:themeColor="text1"/>
        </w:rPr>
        <w:t>Tb.Th</w:t>
      </w:r>
      <w:proofErr w:type="spellEnd"/>
      <w:proofErr w:type="gramEnd"/>
      <w:r w:rsidRPr="00F661AA">
        <w:rPr>
          <w:rFonts w:ascii="Times New Roman" w:hAnsi="Times New Roman" w:cs="Times New Roman"/>
          <w:color w:val="000000" w:themeColor="text1"/>
        </w:rPr>
        <w:t xml:space="preserve">), </w:t>
      </w:r>
      <w:r w:rsidRPr="00BA2734">
        <w:rPr>
          <w:rFonts w:ascii="Times New Roman" w:hAnsi="Times New Roman" w:cs="Times New Roman"/>
          <w:b/>
          <w:bCs/>
          <w:color w:val="000000" w:themeColor="text1"/>
        </w:rPr>
        <w:t xml:space="preserve">(D) </w:t>
      </w:r>
      <w:r w:rsidRPr="00F661AA">
        <w:rPr>
          <w:rFonts w:ascii="Times New Roman" w:hAnsi="Times New Roman" w:cs="Times New Roman"/>
          <w:color w:val="000000" w:themeColor="text1"/>
        </w:rPr>
        <w:t>trabecular separation (</w:t>
      </w:r>
      <w:proofErr w:type="spellStart"/>
      <w:r w:rsidRPr="00F661AA">
        <w:rPr>
          <w:rFonts w:ascii="Times New Roman" w:hAnsi="Times New Roman" w:cs="Times New Roman"/>
          <w:color w:val="000000" w:themeColor="text1"/>
        </w:rPr>
        <w:t>Tb.Sp</w:t>
      </w:r>
      <w:proofErr w:type="spellEnd"/>
      <w:r w:rsidRPr="00F661AA">
        <w:rPr>
          <w:rFonts w:ascii="Times New Roman" w:hAnsi="Times New Roman" w:cs="Times New Roman"/>
          <w:color w:val="000000" w:themeColor="text1"/>
        </w:rPr>
        <w:t xml:space="preserve">), </w:t>
      </w:r>
      <w:r w:rsidRPr="00BA2734">
        <w:rPr>
          <w:rFonts w:ascii="Times New Roman" w:hAnsi="Times New Roman" w:cs="Times New Roman"/>
          <w:b/>
          <w:bCs/>
          <w:color w:val="000000" w:themeColor="text1"/>
        </w:rPr>
        <w:t>(E)</w:t>
      </w:r>
      <w:r w:rsidRPr="00F661AA">
        <w:rPr>
          <w:rFonts w:ascii="Times New Roman" w:hAnsi="Times New Roman" w:cs="Times New Roman"/>
          <w:color w:val="000000" w:themeColor="text1"/>
        </w:rPr>
        <w:t xml:space="preserve"> subchondral bone plate thickness (</w:t>
      </w:r>
      <w:proofErr w:type="spellStart"/>
      <w:r w:rsidRPr="00F661AA">
        <w:rPr>
          <w:rFonts w:ascii="Times New Roman" w:hAnsi="Times New Roman" w:cs="Times New Roman"/>
          <w:color w:val="000000" w:themeColor="text1"/>
        </w:rPr>
        <w:t>SCBP.Th</w:t>
      </w:r>
      <w:proofErr w:type="spellEnd"/>
      <w:r w:rsidRPr="00F661AA">
        <w:rPr>
          <w:rFonts w:ascii="Times New Roman" w:hAnsi="Times New Roman" w:cs="Times New Roman"/>
          <w:color w:val="000000" w:themeColor="text1"/>
        </w:rPr>
        <w:t xml:space="preserve">). </w:t>
      </w:r>
      <w:r w:rsidRPr="00BA2734">
        <w:rPr>
          <w:rFonts w:ascii="Times New Roman" w:hAnsi="Times New Roman" w:cs="Times New Roman"/>
          <w:b/>
          <w:bCs/>
          <w:color w:val="000000" w:themeColor="text1"/>
        </w:rPr>
        <w:t>(F-G)</w:t>
      </w:r>
      <w:r w:rsidRPr="00F661AA">
        <w:rPr>
          <w:rFonts w:ascii="Times New Roman" w:hAnsi="Times New Roman" w:cs="Times New Roman"/>
          <w:color w:val="000000" w:themeColor="text1"/>
        </w:rPr>
        <w:t xml:space="preserve"> Representative images of H&amp;E and toluidine blue stained midcoronal sections showing the lateral and medial tibial plateaus and femoral condyles from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mice. </w:t>
      </w:r>
      <w:r w:rsidRPr="00BA2734">
        <w:rPr>
          <w:rFonts w:ascii="Times New Roman" w:hAnsi="Times New Roman" w:cs="Times New Roman"/>
          <w:b/>
          <w:bCs/>
          <w:color w:val="000000" w:themeColor="text1"/>
        </w:rPr>
        <w:t>(H-J)</w:t>
      </w:r>
      <w:r w:rsidRPr="00F661AA">
        <w:rPr>
          <w:rFonts w:ascii="Times New Roman" w:hAnsi="Times New Roman" w:cs="Times New Roman"/>
          <w:color w:val="000000" w:themeColor="text1"/>
        </w:rPr>
        <w:t xml:space="preserve"> Summed (MTP, MFC, LTP, LFC) scores for </w:t>
      </w:r>
      <w:r w:rsidRPr="00BA2734">
        <w:rPr>
          <w:rFonts w:ascii="Times New Roman" w:hAnsi="Times New Roman" w:cs="Times New Roman"/>
          <w:b/>
          <w:bCs/>
          <w:color w:val="000000" w:themeColor="text1"/>
        </w:rPr>
        <w:t>(H)</w:t>
      </w:r>
      <w:r w:rsidRPr="00F661AA">
        <w:rPr>
          <w:rFonts w:ascii="Times New Roman" w:hAnsi="Times New Roman" w:cs="Times New Roman"/>
          <w:color w:val="000000" w:themeColor="text1"/>
        </w:rPr>
        <w:t xml:space="preserve"> Articular Cartilage structure (ACS), </w:t>
      </w:r>
      <w:r w:rsidRPr="00BA2734">
        <w:rPr>
          <w:rFonts w:ascii="Times New Roman" w:hAnsi="Times New Roman" w:cs="Times New Roman"/>
          <w:b/>
          <w:bCs/>
          <w:color w:val="000000" w:themeColor="text1"/>
        </w:rPr>
        <w:t>(I)</w:t>
      </w:r>
      <w:r w:rsidRPr="00F661AA">
        <w:rPr>
          <w:rFonts w:ascii="Times New Roman" w:hAnsi="Times New Roman" w:cs="Times New Roman"/>
          <w:color w:val="000000" w:themeColor="text1"/>
        </w:rPr>
        <w:t xml:space="preserve"> toluidine blue and </w:t>
      </w:r>
      <w:r w:rsidRPr="00BA2734">
        <w:rPr>
          <w:rFonts w:ascii="Times New Roman" w:hAnsi="Times New Roman" w:cs="Times New Roman"/>
          <w:b/>
          <w:bCs/>
          <w:color w:val="000000" w:themeColor="text1"/>
        </w:rPr>
        <w:t>(J)</w:t>
      </w:r>
      <w:r w:rsidRPr="00F661AA">
        <w:rPr>
          <w:rFonts w:ascii="Times New Roman" w:hAnsi="Times New Roman" w:cs="Times New Roman"/>
          <w:color w:val="000000" w:themeColor="text1"/>
        </w:rPr>
        <w:t xml:space="preserve"> osteophyte in 12-month-old mice. LFC = lateral femoral condyle, LTP = lateral tibial plateau, MFC = medial femoral condyle, MTP = medial tibial plateau. </w:t>
      </w:r>
      <w:r w:rsidRPr="00BA2734">
        <w:rPr>
          <w:rFonts w:ascii="Times New Roman" w:hAnsi="Times New Roman" w:cs="Times New Roman"/>
          <w:b/>
          <w:bCs/>
          <w:color w:val="000000" w:themeColor="text1"/>
        </w:rPr>
        <w:t>(K, K’)</w:t>
      </w:r>
      <w:r w:rsidRPr="00F661AA">
        <w:rPr>
          <w:rFonts w:ascii="Times New Roman" w:hAnsi="Times New Roman" w:cs="Times New Roman"/>
          <w:color w:val="000000" w:themeColor="text1"/>
        </w:rPr>
        <w:t xml:space="preserve"> Histomorphometric analyses of lateral and medial compartments performed on midcoronal sections of 12-month-old WT and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 xml:space="preserve">cKO mouse limbs to compute </w:t>
      </w:r>
      <w:r w:rsidRPr="00BA2734">
        <w:rPr>
          <w:rFonts w:ascii="Times New Roman" w:hAnsi="Times New Roman" w:cs="Times New Roman"/>
          <w:b/>
          <w:bCs/>
          <w:color w:val="000000" w:themeColor="text1"/>
        </w:rPr>
        <w:t>(K)</w:t>
      </w:r>
      <w:r w:rsidRPr="00F661AA">
        <w:rPr>
          <w:rFonts w:ascii="Times New Roman" w:hAnsi="Times New Roman" w:cs="Times New Roman"/>
          <w:color w:val="000000" w:themeColor="text1"/>
        </w:rPr>
        <w:t xml:space="preserve"> articular cartilage (Art. cart) area, </w:t>
      </w:r>
      <w:r w:rsidRPr="00BA2734">
        <w:rPr>
          <w:rFonts w:ascii="Times New Roman" w:hAnsi="Times New Roman" w:cs="Times New Roman"/>
          <w:b/>
          <w:bCs/>
          <w:color w:val="000000" w:themeColor="text1"/>
        </w:rPr>
        <w:t>(K’)</w:t>
      </w:r>
      <w:r w:rsidRPr="00F661AA">
        <w:rPr>
          <w:rFonts w:ascii="Times New Roman" w:hAnsi="Times New Roman" w:cs="Times New Roman"/>
          <w:color w:val="000000" w:themeColor="text1"/>
        </w:rPr>
        <w:t xml:space="preserve"> articular cartilage (Art. cart) thickness, </w:t>
      </w:r>
      <w:r w:rsidRPr="00BA2734">
        <w:rPr>
          <w:rFonts w:ascii="Times New Roman" w:hAnsi="Times New Roman" w:cs="Times New Roman"/>
          <w:b/>
          <w:bCs/>
          <w:color w:val="000000" w:themeColor="text1"/>
        </w:rPr>
        <w:t>(L)</w:t>
      </w:r>
      <w:r w:rsidRPr="00F661AA">
        <w:rPr>
          <w:rFonts w:ascii="Times New Roman" w:hAnsi="Times New Roman" w:cs="Times New Roman"/>
          <w:color w:val="000000" w:themeColor="text1"/>
        </w:rPr>
        <w:t xml:space="preserve"> calcified cartilage (Calc. cart) area and </w:t>
      </w:r>
      <w:r w:rsidRPr="00BA2734">
        <w:rPr>
          <w:rFonts w:ascii="Times New Roman" w:hAnsi="Times New Roman" w:cs="Times New Roman"/>
          <w:b/>
          <w:bCs/>
          <w:color w:val="000000" w:themeColor="text1"/>
        </w:rPr>
        <w:t>(L’)</w:t>
      </w:r>
      <w:r w:rsidRPr="00F661AA">
        <w:rPr>
          <w:rFonts w:ascii="Times New Roman" w:hAnsi="Times New Roman" w:cs="Times New Roman"/>
          <w:color w:val="000000" w:themeColor="text1"/>
        </w:rPr>
        <w:t xml:space="preserve"> calcified cartilage (Calc. cart) thickness, </w:t>
      </w:r>
      <w:r w:rsidRPr="00BA2734">
        <w:rPr>
          <w:rFonts w:ascii="Times New Roman" w:hAnsi="Times New Roman" w:cs="Times New Roman"/>
          <w:b/>
          <w:bCs/>
          <w:color w:val="000000" w:themeColor="text1"/>
        </w:rPr>
        <w:t>(M)</w:t>
      </w:r>
      <w:r w:rsidRPr="00F661AA">
        <w:rPr>
          <w:rFonts w:ascii="Times New Roman" w:hAnsi="Times New Roman" w:cs="Times New Roman"/>
          <w:color w:val="000000" w:themeColor="text1"/>
        </w:rPr>
        <w:t xml:space="preserve"> subchondral bone plate (SCBP) area and </w:t>
      </w:r>
      <w:r w:rsidRPr="00BA2734">
        <w:rPr>
          <w:rFonts w:ascii="Times New Roman" w:hAnsi="Times New Roman" w:cs="Times New Roman"/>
          <w:b/>
          <w:bCs/>
          <w:color w:val="000000" w:themeColor="text1"/>
        </w:rPr>
        <w:t>(M’)</w:t>
      </w:r>
      <w:r w:rsidRPr="00F661AA">
        <w:rPr>
          <w:rFonts w:ascii="Times New Roman" w:hAnsi="Times New Roman" w:cs="Times New Roman"/>
          <w:color w:val="000000" w:themeColor="text1"/>
        </w:rPr>
        <w:t xml:space="preserve"> subchondral bone plate (SCBP) thickness. n = 7 WT (4F, 3M), 9 </w:t>
      </w:r>
      <w:r w:rsidRPr="00F661AA">
        <w:rPr>
          <w:rFonts w:ascii="Times New Roman" w:hAnsi="Times New Roman" w:cs="Times New Roman"/>
          <w:i/>
          <w:iCs/>
          <w:color w:val="000000" w:themeColor="text1"/>
        </w:rPr>
        <w:t>Opa1</w:t>
      </w:r>
      <w:r w:rsidRPr="00F661AA">
        <w:rPr>
          <w:rFonts w:ascii="Times New Roman" w:hAnsi="Times New Roman" w:cs="Times New Roman"/>
          <w:color w:val="000000" w:themeColor="text1"/>
        </w:rPr>
        <w:t>cKO (4F, 5M). Quantitative data represented as Box and Whiskers plots showing all data points with median and interquartile range and maximum and minimum values. Significance was determined using an unpaired t-test or Mann-Whitney test, as appropriate</w:t>
      </w:r>
    </w:p>
    <w:sectPr w:rsidR="00F71CE0" w:rsidRPr="00841B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CE0"/>
    <w:rsid w:val="001449D2"/>
    <w:rsid w:val="00207218"/>
    <w:rsid w:val="00463562"/>
    <w:rsid w:val="0048271C"/>
    <w:rsid w:val="00484B1D"/>
    <w:rsid w:val="004C0CFD"/>
    <w:rsid w:val="005D4E54"/>
    <w:rsid w:val="00637588"/>
    <w:rsid w:val="0065292E"/>
    <w:rsid w:val="0083126A"/>
    <w:rsid w:val="00841B32"/>
    <w:rsid w:val="00882B74"/>
    <w:rsid w:val="008E1309"/>
    <w:rsid w:val="00910761"/>
    <w:rsid w:val="00987D36"/>
    <w:rsid w:val="00A11060"/>
    <w:rsid w:val="00AF0069"/>
    <w:rsid w:val="00AF6BB8"/>
    <w:rsid w:val="00B47F1D"/>
    <w:rsid w:val="00BA2734"/>
    <w:rsid w:val="00D567EC"/>
    <w:rsid w:val="00D64F5F"/>
    <w:rsid w:val="00F00896"/>
    <w:rsid w:val="00F71CE0"/>
    <w:rsid w:val="00FC7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D5296C"/>
  <w15:chartTrackingRefBased/>
  <w15:docId w15:val="{E33F8F3E-2C16-0E4A-AF95-EF950A2E8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1C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1C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1C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1C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1C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1CE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1CE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1CE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1CE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1C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1C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1C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1C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1C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1C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1C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1C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1CE0"/>
    <w:rPr>
      <w:rFonts w:eastAsiaTheme="majorEastAsia" w:cstheme="majorBidi"/>
      <w:color w:val="272727" w:themeColor="text1" w:themeTint="D8"/>
    </w:rPr>
  </w:style>
  <w:style w:type="paragraph" w:styleId="Title">
    <w:name w:val="Title"/>
    <w:basedOn w:val="Normal"/>
    <w:next w:val="Normal"/>
    <w:link w:val="TitleChar"/>
    <w:uiPriority w:val="10"/>
    <w:qFormat/>
    <w:rsid w:val="00F71CE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1C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1CE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1C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1CE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1CE0"/>
    <w:rPr>
      <w:i/>
      <w:iCs/>
      <w:color w:val="404040" w:themeColor="text1" w:themeTint="BF"/>
    </w:rPr>
  </w:style>
  <w:style w:type="paragraph" w:styleId="ListParagraph">
    <w:name w:val="List Paragraph"/>
    <w:basedOn w:val="Normal"/>
    <w:uiPriority w:val="34"/>
    <w:qFormat/>
    <w:rsid w:val="00F71CE0"/>
    <w:pPr>
      <w:ind w:left="720"/>
      <w:contextualSpacing/>
    </w:pPr>
  </w:style>
  <w:style w:type="character" w:styleId="IntenseEmphasis">
    <w:name w:val="Intense Emphasis"/>
    <w:basedOn w:val="DefaultParagraphFont"/>
    <w:uiPriority w:val="21"/>
    <w:qFormat/>
    <w:rsid w:val="00F71CE0"/>
    <w:rPr>
      <w:i/>
      <w:iCs/>
      <w:color w:val="0F4761" w:themeColor="accent1" w:themeShade="BF"/>
    </w:rPr>
  </w:style>
  <w:style w:type="paragraph" w:styleId="IntenseQuote">
    <w:name w:val="Intense Quote"/>
    <w:basedOn w:val="Normal"/>
    <w:next w:val="Normal"/>
    <w:link w:val="IntenseQuoteChar"/>
    <w:uiPriority w:val="30"/>
    <w:qFormat/>
    <w:rsid w:val="00F71C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1CE0"/>
    <w:rPr>
      <w:i/>
      <w:iCs/>
      <w:color w:val="0F4761" w:themeColor="accent1" w:themeShade="BF"/>
    </w:rPr>
  </w:style>
  <w:style w:type="character" w:styleId="IntenseReference">
    <w:name w:val="Intense Reference"/>
    <w:basedOn w:val="DefaultParagraphFont"/>
    <w:uiPriority w:val="32"/>
    <w:qFormat/>
    <w:rsid w:val="00F71CE0"/>
    <w:rPr>
      <w:b/>
      <w:bCs/>
      <w:smallCaps/>
      <w:color w:val="0F4761" w:themeColor="accent1" w:themeShade="BF"/>
      <w:spacing w:val="5"/>
    </w:rPr>
  </w:style>
  <w:style w:type="character" w:customStyle="1" w:styleId="lrzxr">
    <w:name w:val="lrzxr"/>
    <w:basedOn w:val="DefaultParagraphFont"/>
    <w:rsid w:val="002072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1002</Words>
  <Characters>5717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Vedavathi Madhu</dc:creator>
  <cp:keywords/>
  <dc:description/>
  <cp:lastModifiedBy>Vedavathi Madhu</cp:lastModifiedBy>
  <cp:revision>4</cp:revision>
  <dcterms:created xsi:type="dcterms:W3CDTF">2024-02-10T21:19:00Z</dcterms:created>
  <dcterms:modified xsi:type="dcterms:W3CDTF">2024-02-10T21:25:00Z</dcterms:modified>
</cp:coreProperties>
</file>