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BDACE" w14:textId="77777777" w:rsidR="00054494" w:rsidRPr="00511873" w:rsidRDefault="00054494" w:rsidP="00054494">
      <w:pPr>
        <w:pStyle w:val="xxmsonormal"/>
        <w:ind w:firstLine="142"/>
        <w:jc w:val="both"/>
        <w:rPr>
          <w:rFonts w:ascii="Arial" w:hAnsi="Arial" w:cs="Arial"/>
          <w:color w:val="000000" w:themeColor="text1"/>
          <w:sz w:val="24"/>
          <w:szCs w:val="24"/>
        </w:rPr>
      </w:pPr>
      <w:r w:rsidRPr="00D54A2E">
        <w:rPr>
          <w:rFonts w:ascii="Arial" w:hAnsi="Arial" w:cs="Arial"/>
          <w:b/>
          <w:bCs/>
          <w:spacing w:val="-4"/>
          <w:sz w:val="24"/>
          <w:szCs w:val="24"/>
        </w:rPr>
        <w:t>Supplementary</w:t>
      </w:r>
      <w:r w:rsidRPr="00B045F5">
        <w:rPr>
          <w:rFonts w:ascii="Arial" w:hAnsi="Arial" w:cs="Arial"/>
          <w:b/>
          <w:bCs/>
          <w:spacing w:val="-4"/>
          <w:sz w:val="24"/>
          <w:szCs w:val="24"/>
        </w:rPr>
        <w:t xml:space="preserve"> </w:t>
      </w:r>
      <w:r w:rsidRPr="00B045F5">
        <w:rPr>
          <w:rFonts w:ascii="Arial" w:hAnsi="Arial" w:cs="Arial"/>
          <w:b/>
          <w:color w:val="000000" w:themeColor="text1"/>
          <w:sz w:val="24"/>
          <w:szCs w:val="24"/>
        </w:rPr>
        <w:t>T</w:t>
      </w:r>
      <w:r w:rsidRPr="00511873">
        <w:rPr>
          <w:rFonts w:ascii="Arial" w:hAnsi="Arial" w:cs="Arial"/>
          <w:b/>
          <w:color w:val="000000" w:themeColor="text1"/>
          <w:sz w:val="24"/>
          <w:szCs w:val="24"/>
        </w:rPr>
        <w:t>able S1:</w:t>
      </w:r>
      <w:r w:rsidRPr="00511873">
        <w:rPr>
          <w:rFonts w:ascii="Arial" w:hAnsi="Arial" w:cs="Arial"/>
          <w:color w:val="000000" w:themeColor="text1"/>
          <w:sz w:val="24"/>
          <w:szCs w:val="24"/>
        </w:rPr>
        <w:t xml:space="preserve"> Mosquito species collected across Brisbane sites, from </w:t>
      </w:r>
      <w:r w:rsidRPr="00511873">
        <w:rPr>
          <w:rFonts w:ascii="Arial" w:eastAsia="Times New Roman" w:hAnsi="Arial" w:cs="Arial"/>
          <w:sz w:val="24"/>
          <w:szCs w:val="24"/>
        </w:rPr>
        <w:t>February</w:t>
      </w:r>
      <w:r w:rsidRPr="00511873">
        <w:rPr>
          <w:rFonts w:ascii="Arial" w:hAnsi="Arial" w:cs="Arial"/>
          <w:color w:val="000000" w:themeColor="text1"/>
          <w:sz w:val="24"/>
          <w:szCs w:val="24"/>
        </w:rPr>
        <w:t xml:space="preserve"> 2021 to May 2022.</w:t>
      </w:r>
    </w:p>
    <w:tbl>
      <w:tblPr>
        <w:tblW w:w="15794" w:type="dxa"/>
        <w:tblInd w:w="142" w:type="dxa"/>
        <w:tblLayout w:type="fixed"/>
        <w:tblLook w:val="04A0" w:firstRow="1" w:lastRow="0" w:firstColumn="1" w:lastColumn="0" w:noHBand="0" w:noVBand="1"/>
      </w:tblPr>
      <w:tblGrid>
        <w:gridCol w:w="2126"/>
        <w:gridCol w:w="271"/>
        <w:gridCol w:w="1287"/>
        <w:gridCol w:w="1009"/>
        <w:gridCol w:w="272"/>
        <w:gridCol w:w="1285"/>
        <w:gridCol w:w="982"/>
        <w:gridCol w:w="275"/>
        <w:gridCol w:w="1284"/>
        <w:gridCol w:w="850"/>
        <w:gridCol w:w="272"/>
        <w:gridCol w:w="1146"/>
        <w:gridCol w:w="272"/>
        <w:gridCol w:w="1077"/>
        <w:gridCol w:w="845"/>
        <w:gridCol w:w="272"/>
        <w:gridCol w:w="1293"/>
        <w:gridCol w:w="976"/>
      </w:tblGrid>
      <w:tr w:rsidR="00054494" w:rsidRPr="00D54A2E" w14:paraId="76688007" w14:textId="77777777" w:rsidTr="009A767D">
        <w:trPr>
          <w:trHeight w:val="20"/>
        </w:trPr>
        <w:tc>
          <w:tcPr>
            <w:tcW w:w="2126" w:type="dxa"/>
            <w:tcBorders>
              <w:top w:val="double" w:sz="6" w:space="0" w:color="auto"/>
              <w:left w:val="nil"/>
              <w:bottom w:val="nil"/>
              <w:right w:val="nil"/>
            </w:tcBorders>
            <w:shd w:val="clear" w:color="000000" w:fill="F2F2F2"/>
            <w:noWrap/>
            <w:vAlign w:val="bottom"/>
            <w:hideMark/>
          </w:tcPr>
          <w:p w14:paraId="0B65D4A6" w14:textId="77777777" w:rsidR="00054494" w:rsidRPr="00D54A2E" w:rsidRDefault="00054494" w:rsidP="00842FB0">
            <w:pP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1" w:type="dxa"/>
            <w:tcBorders>
              <w:top w:val="double" w:sz="6" w:space="0" w:color="auto"/>
              <w:left w:val="nil"/>
              <w:bottom w:val="nil"/>
              <w:right w:val="nil"/>
            </w:tcBorders>
            <w:shd w:val="clear" w:color="000000" w:fill="F2F2F2"/>
            <w:noWrap/>
            <w:vAlign w:val="bottom"/>
            <w:hideMark/>
          </w:tcPr>
          <w:p w14:paraId="5C9BA68A" w14:textId="77777777" w:rsidR="00054494" w:rsidRPr="00D54A2E" w:rsidRDefault="00054494" w:rsidP="00842FB0">
            <w:pP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96" w:type="dxa"/>
            <w:gridSpan w:val="2"/>
            <w:tcBorders>
              <w:top w:val="double" w:sz="6" w:space="0" w:color="auto"/>
              <w:left w:val="nil"/>
              <w:bottom w:val="single" w:sz="4" w:space="0" w:color="auto"/>
              <w:right w:val="nil"/>
            </w:tcBorders>
            <w:shd w:val="clear" w:color="000000" w:fill="F2F2F2"/>
            <w:vAlign w:val="center"/>
            <w:hideMark/>
          </w:tcPr>
          <w:p w14:paraId="5A50EBDA"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Banyo</w:t>
            </w:r>
          </w:p>
        </w:tc>
        <w:tc>
          <w:tcPr>
            <w:tcW w:w="272" w:type="dxa"/>
            <w:tcBorders>
              <w:top w:val="double" w:sz="6" w:space="0" w:color="auto"/>
              <w:left w:val="nil"/>
              <w:bottom w:val="single" w:sz="4" w:space="0" w:color="auto"/>
              <w:right w:val="nil"/>
            </w:tcBorders>
            <w:shd w:val="clear" w:color="000000" w:fill="F2F2F2"/>
            <w:vAlign w:val="center"/>
            <w:hideMark/>
          </w:tcPr>
          <w:p w14:paraId="6D74DD5D"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2267" w:type="dxa"/>
            <w:gridSpan w:val="2"/>
            <w:tcBorders>
              <w:top w:val="double" w:sz="6" w:space="0" w:color="auto"/>
              <w:left w:val="nil"/>
              <w:bottom w:val="single" w:sz="4" w:space="0" w:color="auto"/>
              <w:right w:val="nil"/>
            </w:tcBorders>
            <w:shd w:val="clear" w:color="000000" w:fill="F2F2F2"/>
            <w:vAlign w:val="center"/>
            <w:hideMark/>
          </w:tcPr>
          <w:p w14:paraId="375D2A74"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Bracken Ridge</w:t>
            </w:r>
          </w:p>
        </w:tc>
        <w:tc>
          <w:tcPr>
            <w:tcW w:w="275" w:type="dxa"/>
            <w:tcBorders>
              <w:top w:val="double" w:sz="6" w:space="0" w:color="auto"/>
              <w:left w:val="nil"/>
              <w:bottom w:val="single" w:sz="4" w:space="0" w:color="auto"/>
              <w:right w:val="nil"/>
            </w:tcBorders>
            <w:shd w:val="clear" w:color="000000" w:fill="F2F2F2"/>
            <w:vAlign w:val="center"/>
            <w:hideMark/>
          </w:tcPr>
          <w:p w14:paraId="0C326CC0"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2134" w:type="dxa"/>
            <w:gridSpan w:val="2"/>
            <w:tcBorders>
              <w:top w:val="double" w:sz="6" w:space="0" w:color="auto"/>
              <w:left w:val="nil"/>
              <w:bottom w:val="single" w:sz="4" w:space="0" w:color="auto"/>
              <w:right w:val="nil"/>
            </w:tcBorders>
            <w:shd w:val="clear" w:color="000000" w:fill="F2F2F2"/>
            <w:vAlign w:val="center"/>
            <w:hideMark/>
          </w:tcPr>
          <w:p w14:paraId="0582B59B"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Corinda</w:t>
            </w:r>
          </w:p>
        </w:tc>
        <w:tc>
          <w:tcPr>
            <w:tcW w:w="272" w:type="dxa"/>
            <w:tcBorders>
              <w:top w:val="double" w:sz="6" w:space="0" w:color="auto"/>
              <w:left w:val="nil"/>
              <w:bottom w:val="single" w:sz="4" w:space="0" w:color="auto"/>
              <w:right w:val="nil"/>
            </w:tcBorders>
            <w:shd w:val="clear" w:color="000000" w:fill="F2F2F2"/>
            <w:vAlign w:val="center"/>
            <w:hideMark/>
          </w:tcPr>
          <w:p w14:paraId="027DA319"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146" w:type="dxa"/>
            <w:tcBorders>
              <w:top w:val="double" w:sz="6" w:space="0" w:color="auto"/>
              <w:left w:val="nil"/>
              <w:bottom w:val="single" w:sz="4" w:space="0" w:color="auto"/>
              <w:right w:val="nil"/>
            </w:tcBorders>
            <w:shd w:val="clear" w:color="000000" w:fill="F2F2F2"/>
            <w:vAlign w:val="center"/>
            <w:hideMark/>
          </w:tcPr>
          <w:p w14:paraId="28E6BADE"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xml:space="preserve">Hemmant </w:t>
            </w:r>
          </w:p>
        </w:tc>
        <w:tc>
          <w:tcPr>
            <w:tcW w:w="272" w:type="dxa"/>
            <w:tcBorders>
              <w:top w:val="double" w:sz="6" w:space="0" w:color="auto"/>
              <w:left w:val="nil"/>
              <w:bottom w:val="single" w:sz="4" w:space="0" w:color="auto"/>
              <w:right w:val="nil"/>
            </w:tcBorders>
            <w:shd w:val="clear" w:color="000000" w:fill="F2F2F2"/>
            <w:vAlign w:val="center"/>
            <w:hideMark/>
          </w:tcPr>
          <w:p w14:paraId="369BA6C0"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922" w:type="dxa"/>
            <w:gridSpan w:val="2"/>
            <w:tcBorders>
              <w:top w:val="double" w:sz="6" w:space="0" w:color="auto"/>
              <w:left w:val="nil"/>
              <w:bottom w:val="single" w:sz="4" w:space="0" w:color="auto"/>
              <w:right w:val="nil"/>
            </w:tcBorders>
            <w:shd w:val="clear" w:color="000000" w:fill="F2F2F2"/>
            <w:vAlign w:val="center"/>
            <w:hideMark/>
          </w:tcPr>
          <w:p w14:paraId="0C58E4E7"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Indooroopilly</w:t>
            </w:r>
          </w:p>
        </w:tc>
        <w:tc>
          <w:tcPr>
            <w:tcW w:w="272" w:type="dxa"/>
            <w:tcBorders>
              <w:top w:val="double" w:sz="6" w:space="0" w:color="auto"/>
              <w:left w:val="nil"/>
              <w:bottom w:val="single" w:sz="4" w:space="0" w:color="auto"/>
              <w:right w:val="nil"/>
            </w:tcBorders>
            <w:shd w:val="clear" w:color="000000" w:fill="F2F2F2"/>
            <w:vAlign w:val="center"/>
            <w:hideMark/>
          </w:tcPr>
          <w:p w14:paraId="49521A87"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2269" w:type="dxa"/>
            <w:gridSpan w:val="2"/>
            <w:tcBorders>
              <w:top w:val="double" w:sz="6" w:space="0" w:color="auto"/>
              <w:left w:val="nil"/>
              <w:bottom w:val="single" w:sz="4" w:space="0" w:color="auto"/>
              <w:right w:val="nil"/>
            </w:tcBorders>
            <w:shd w:val="clear" w:color="000000" w:fill="F2F2F2"/>
            <w:vAlign w:val="center"/>
            <w:hideMark/>
          </w:tcPr>
          <w:p w14:paraId="6DD0981D"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TOTAL</w:t>
            </w:r>
          </w:p>
        </w:tc>
      </w:tr>
      <w:tr w:rsidR="00054494" w:rsidRPr="00D54A2E" w14:paraId="1ABD644F" w14:textId="77777777" w:rsidTr="009A767D">
        <w:trPr>
          <w:trHeight w:val="20"/>
        </w:trPr>
        <w:tc>
          <w:tcPr>
            <w:tcW w:w="2126" w:type="dxa"/>
            <w:tcBorders>
              <w:top w:val="nil"/>
              <w:left w:val="nil"/>
              <w:bottom w:val="single" w:sz="4" w:space="0" w:color="auto"/>
              <w:right w:val="nil"/>
            </w:tcBorders>
            <w:shd w:val="clear" w:color="000000" w:fill="F2F2F2"/>
            <w:noWrap/>
            <w:vAlign w:val="center"/>
            <w:hideMark/>
          </w:tcPr>
          <w:p w14:paraId="2204712C" w14:textId="77777777" w:rsidR="00054494" w:rsidRPr="00D54A2E" w:rsidRDefault="00054494" w:rsidP="00842FB0">
            <w:pP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Species</w:t>
            </w:r>
          </w:p>
        </w:tc>
        <w:tc>
          <w:tcPr>
            <w:tcW w:w="271" w:type="dxa"/>
            <w:tcBorders>
              <w:top w:val="nil"/>
              <w:left w:val="nil"/>
              <w:bottom w:val="nil"/>
              <w:right w:val="nil"/>
            </w:tcBorders>
            <w:shd w:val="clear" w:color="000000" w:fill="F2F2F2"/>
            <w:noWrap/>
            <w:vAlign w:val="center"/>
            <w:hideMark/>
          </w:tcPr>
          <w:p w14:paraId="1F767CBA" w14:textId="77777777" w:rsidR="00054494" w:rsidRPr="00D54A2E" w:rsidRDefault="00054494" w:rsidP="00842FB0">
            <w:pP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87" w:type="dxa"/>
            <w:tcBorders>
              <w:top w:val="nil"/>
              <w:left w:val="nil"/>
              <w:bottom w:val="single" w:sz="4" w:space="0" w:color="auto"/>
              <w:right w:val="nil"/>
            </w:tcBorders>
            <w:shd w:val="clear" w:color="000000" w:fill="F2F2F2"/>
            <w:vAlign w:val="center"/>
            <w:hideMark/>
          </w:tcPr>
          <w:p w14:paraId="1F9BB9F3"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Total (%)</w:t>
            </w:r>
          </w:p>
        </w:tc>
        <w:tc>
          <w:tcPr>
            <w:tcW w:w="1009" w:type="dxa"/>
            <w:tcBorders>
              <w:top w:val="nil"/>
              <w:left w:val="nil"/>
              <w:bottom w:val="single" w:sz="4" w:space="0" w:color="auto"/>
              <w:right w:val="nil"/>
            </w:tcBorders>
            <w:shd w:val="clear" w:color="000000" w:fill="F2F2F2"/>
            <w:vAlign w:val="center"/>
            <w:hideMark/>
          </w:tcPr>
          <w:p w14:paraId="3439529B"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Blood- fed (%)</w:t>
            </w:r>
          </w:p>
        </w:tc>
        <w:tc>
          <w:tcPr>
            <w:tcW w:w="272" w:type="dxa"/>
            <w:tcBorders>
              <w:top w:val="nil"/>
              <w:left w:val="nil"/>
              <w:bottom w:val="nil"/>
              <w:right w:val="nil"/>
            </w:tcBorders>
            <w:shd w:val="clear" w:color="000000" w:fill="F2F2F2"/>
            <w:vAlign w:val="center"/>
            <w:hideMark/>
          </w:tcPr>
          <w:p w14:paraId="1622C80C"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85" w:type="dxa"/>
            <w:tcBorders>
              <w:top w:val="nil"/>
              <w:left w:val="nil"/>
              <w:bottom w:val="single" w:sz="4" w:space="0" w:color="auto"/>
              <w:right w:val="nil"/>
            </w:tcBorders>
            <w:shd w:val="clear" w:color="000000" w:fill="F2F2F2"/>
            <w:vAlign w:val="center"/>
            <w:hideMark/>
          </w:tcPr>
          <w:p w14:paraId="4F612FA1"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Total (%)</w:t>
            </w:r>
          </w:p>
        </w:tc>
        <w:tc>
          <w:tcPr>
            <w:tcW w:w="982" w:type="dxa"/>
            <w:tcBorders>
              <w:top w:val="nil"/>
              <w:left w:val="nil"/>
              <w:bottom w:val="single" w:sz="4" w:space="0" w:color="auto"/>
              <w:right w:val="nil"/>
            </w:tcBorders>
            <w:shd w:val="clear" w:color="000000" w:fill="F2F2F2"/>
            <w:vAlign w:val="center"/>
            <w:hideMark/>
          </w:tcPr>
          <w:p w14:paraId="5E6D00F6"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Blood- fed (%)</w:t>
            </w:r>
          </w:p>
        </w:tc>
        <w:tc>
          <w:tcPr>
            <w:tcW w:w="275" w:type="dxa"/>
            <w:tcBorders>
              <w:top w:val="nil"/>
              <w:left w:val="nil"/>
              <w:bottom w:val="nil"/>
              <w:right w:val="nil"/>
            </w:tcBorders>
            <w:shd w:val="clear" w:color="000000" w:fill="F2F2F2"/>
            <w:vAlign w:val="center"/>
            <w:hideMark/>
          </w:tcPr>
          <w:p w14:paraId="16CAD687"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84" w:type="dxa"/>
            <w:tcBorders>
              <w:top w:val="nil"/>
              <w:left w:val="nil"/>
              <w:bottom w:val="single" w:sz="4" w:space="0" w:color="auto"/>
              <w:right w:val="nil"/>
            </w:tcBorders>
            <w:shd w:val="clear" w:color="000000" w:fill="F2F2F2"/>
            <w:vAlign w:val="center"/>
            <w:hideMark/>
          </w:tcPr>
          <w:p w14:paraId="7E94C7DD"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Total (%)</w:t>
            </w:r>
          </w:p>
        </w:tc>
        <w:tc>
          <w:tcPr>
            <w:tcW w:w="850" w:type="dxa"/>
            <w:tcBorders>
              <w:top w:val="nil"/>
              <w:left w:val="nil"/>
              <w:bottom w:val="single" w:sz="4" w:space="0" w:color="auto"/>
              <w:right w:val="nil"/>
            </w:tcBorders>
            <w:shd w:val="clear" w:color="000000" w:fill="F2F2F2"/>
            <w:vAlign w:val="center"/>
            <w:hideMark/>
          </w:tcPr>
          <w:p w14:paraId="2CC46CC9"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Blood- fed (%)</w:t>
            </w:r>
          </w:p>
        </w:tc>
        <w:tc>
          <w:tcPr>
            <w:tcW w:w="272" w:type="dxa"/>
            <w:tcBorders>
              <w:top w:val="nil"/>
              <w:left w:val="nil"/>
              <w:bottom w:val="nil"/>
              <w:right w:val="nil"/>
            </w:tcBorders>
            <w:shd w:val="clear" w:color="000000" w:fill="F2F2F2"/>
            <w:vAlign w:val="center"/>
            <w:hideMark/>
          </w:tcPr>
          <w:p w14:paraId="068E2C78"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146" w:type="dxa"/>
            <w:tcBorders>
              <w:top w:val="nil"/>
              <w:left w:val="nil"/>
              <w:bottom w:val="single" w:sz="4" w:space="0" w:color="auto"/>
              <w:right w:val="nil"/>
            </w:tcBorders>
            <w:shd w:val="clear" w:color="000000" w:fill="F2F2F2"/>
            <w:vAlign w:val="center"/>
            <w:hideMark/>
          </w:tcPr>
          <w:p w14:paraId="174CBC15"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Total (%)</w:t>
            </w:r>
          </w:p>
        </w:tc>
        <w:tc>
          <w:tcPr>
            <w:tcW w:w="272" w:type="dxa"/>
            <w:tcBorders>
              <w:top w:val="nil"/>
              <w:left w:val="nil"/>
              <w:bottom w:val="nil"/>
              <w:right w:val="nil"/>
            </w:tcBorders>
            <w:shd w:val="clear" w:color="000000" w:fill="F2F2F2"/>
            <w:vAlign w:val="center"/>
            <w:hideMark/>
          </w:tcPr>
          <w:p w14:paraId="75D825DA"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077" w:type="dxa"/>
            <w:tcBorders>
              <w:top w:val="nil"/>
              <w:left w:val="nil"/>
              <w:bottom w:val="single" w:sz="4" w:space="0" w:color="auto"/>
              <w:right w:val="nil"/>
            </w:tcBorders>
            <w:shd w:val="clear" w:color="000000" w:fill="F2F2F2"/>
            <w:vAlign w:val="center"/>
            <w:hideMark/>
          </w:tcPr>
          <w:p w14:paraId="00310D31"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Total (%)</w:t>
            </w:r>
          </w:p>
        </w:tc>
        <w:tc>
          <w:tcPr>
            <w:tcW w:w="845" w:type="dxa"/>
            <w:tcBorders>
              <w:top w:val="nil"/>
              <w:left w:val="nil"/>
              <w:bottom w:val="single" w:sz="4" w:space="0" w:color="auto"/>
              <w:right w:val="nil"/>
            </w:tcBorders>
            <w:shd w:val="clear" w:color="000000" w:fill="F2F2F2"/>
            <w:vAlign w:val="center"/>
            <w:hideMark/>
          </w:tcPr>
          <w:p w14:paraId="74D3C0FA"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Blood- fed (%)</w:t>
            </w:r>
          </w:p>
        </w:tc>
        <w:tc>
          <w:tcPr>
            <w:tcW w:w="272" w:type="dxa"/>
            <w:tcBorders>
              <w:top w:val="nil"/>
              <w:left w:val="nil"/>
              <w:bottom w:val="nil"/>
              <w:right w:val="nil"/>
            </w:tcBorders>
            <w:shd w:val="clear" w:color="000000" w:fill="F2F2F2"/>
            <w:vAlign w:val="center"/>
            <w:hideMark/>
          </w:tcPr>
          <w:p w14:paraId="7A9F2F27"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93" w:type="dxa"/>
            <w:tcBorders>
              <w:top w:val="nil"/>
              <w:left w:val="nil"/>
              <w:bottom w:val="single" w:sz="4" w:space="0" w:color="auto"/>
              <w:right w:val="nil"/>
            </w:tcBorders>
            <w:shd w:val="clear" w:color="000000" w:fill="F2F2F2"/>
            <w:vAlign w:val="center"/>
            <w:hideMark/>
          </w:tcPr>
          <w:p w14:paraId="47E0EED1"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Individuals (%)</w:t>
            </w:r>
          </w:p>
        </w:tc>
        <w:tc>
          <w:tcPr>
            <w:tcW w:w="976" w:type="dxa"/>
            <w:tcBorders>
              <w:top w:val="nil"/>
              <w:left w:val="nil"/>
              <w:bottom w:val="single" w:sz="4" w:space="0" w:color="auto"/>
              <w:right w:val="nil"/>
            </w:tcBorders>
            <w:shd w:val="clear" w:color="000000" w:fill="F2F2F2"/>
            <w:vAlign w:val="center"/>
            <w:hideMark/>
          </w:tcPr>
          <w:p w14:paraId="1B36A750" w14:textId="77777777" w:rsidR="00054494" w:rsidRPr="00D54A2E" w:rsidRDefault="00054494" w:rsidP="00842FB0">
            <w:pPr>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Blood- fed (%)</w:t>
            </w:r>
          </w:p>
        </w:tc>
      </w:tr>
      <w:tr w:rsidR="00054494" w:rsidRPr="00D54A2E" w14:paraId="1D458593" w14:textId="77777777" w:rsidTr="009A767D">
        <w:trPr>
          <w:trHeight w:val="20"/>
        </w:trPr>
        <w:tc>
          <w:tcPr>
            <w:tcW w:w="2126" w:type="dxa"/>
            <w:tcBorders>
              <w:top w:val="nil"/>
              <w:left w:val="nil"/>
              <w:bottom w:val="nil"/>
              <w:right w:val="nil"/>
            </w:tcBorders>
            <w:shd w:val="clear" w:color="000000" w:fill="FFFFFF"/>
            <w:noWrap/>
            <w:vAlign w:val="center"/>
            <w:hideMark/>
          </w:tcPr>
          <w:p w14:paraId="6EBDDFAC"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Aedes aculeatus</w:t>
            </w:r>
          </w:p>
        </w:tc>
        <w:tc>
          <w:tcPr>
            <w:tcW w:w="271" w:type="dxa"/>
            <w:tcBorders>
              <w:top w:val="nil"/>
              <w:left w:val="nil"/>
              <w:bottom w:val="nil"/>
              <w:right w:val="nil"/>
            </w:tcBorders>
            <w:shd w:val="clear" w:color="000000" w:fill="FFFFFF"/>
            <w:noWrap/>
            <w:vAlign w:val="center"/>
            <w:hideMark/>
          </w:tcPr>
          <w:p w14:paraId="053AB370"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38027D2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9 (&lt;0.1)</w:t>
            </w:r>
          </w:p>
        </w:tc>
        <w:tc>
          <w:tcPr>
            <w:tcW w:w="1009" w:type="dxa"/>
            <w:tcBorders>
              <w:top w:val="nil"/>
              <w:left w:val="nil"/>
              <w:bottom w:val="nil"/>
              <w:right w:val="nil"/>
            </w:tcBorders>
            <w:shd w:val="clear" w:color="000000" w:fill="FFFFFF"/>
            <w:vAlign w:val="center"/>
            <w:hideMark/>
          </w:tcPr>
          <w:p w14:paraId="5288BE4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62F8739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70778B3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 (&lt;0.1)</w:t>
            </w:r>
          </w:p>
        </w:tc>
        <w:tc>
          <w:tcPr>
            <w:tcW w:w="982" w:type="dxa"/>
            <w:tcBorders>
              <w:top w:val="nil"/>
              <w:left w:val="nil"/>
              <w:bottom w:val="nil"/>
              <w:right w:val="nil"/>
            </w:tcBorders>
            <w:shd w:val="clear" w:color="000000" w:fill="FFFFFF"/>
            <w:noWrap/>
            <w:vAlign w:val="center"/>
            <w:hideMark/>
          </w:tcPr>
          <w:p w14:paraId="3523FC7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4099527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54FCCAD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850" w:type="dxa"/>
            <w:tcBorders>
              <w:top w:val="nil"/>
              <w:left w:val="nil"/>
              <w:bottom w:val="nil"/>
              <w:right w:val="nil"/>
            </w:tcBorders>
            <w:shd w:val="clear" w:color="000000" w:fill="FFFFFF"/>
            <w:vAlign w:val="center"/>
            <w:hideMark/>
          </w:tcPr>
          <w:p w14:paraId="00FF45E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5C29323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3378418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277672F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0624696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(0.1)</w:t>
            </w:r>
          </w:p>
        </w:tc>
        <w:tc>
          <w:tcPr>
            <w:tcW w:w="845" w:type="dxa"/>
            <w:tcBorders>
              <w:top w:val="nil"/>
              <w:left w:val="nil"/>
              <w:bottom w:val="nil"/>
              <w:right w:val="nil"/>
            </w:tcBorders>
            <w:shd w:val="clear" w:color="000000" w:fill="FFFFFF"/>
            <w:vAlign w:val="center"/>
            <w:hideMark/>
          </w:tcPr>
          <w:p w14:paraId="3DEC9D2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39561AB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374AC84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14 (&lt;0.1)</w:t>
            </w:r>
          </w:p>
        </w:tc>
        <w:tc>
          <w:tcPr>
            <w:tcW w:w="976" w:type="dxa"/>
            <w:tcBorders>
              <w:top w:val="nil"/>
              <w:left w:val="nil"/>
              <w:bottom w:val="nil"/>
              <w:right w:val="nil"/>
            </w:tcBorders>
            <w:shd w:val="clear" w:color="000000" w:fill="FFFFFF"/>
            <w:noWrap/>
            <w:vAlign w:val="center"/>
            <w:hideMark/>
          </w:tcPr>
          <w:p w14:paraId="4AF111D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57364723" w14:textId="77777777" w:rsidTr="009A767D">
        <w:trPr>
          <w:trHeight w:val="20"/>
        </w:trPr>
        <w:tc>
          <w:tcPr>
            <w:tcW w:w="2126" w:type="dxa"/>
            <w:tcBorders>
              <w:top w:val="nil"/>
              <w:left w:val="nil"/>
              <w:bottom w:val="nil"/>
              <w:right w:val="nil"/>
            </w:tcBorders>
            <w:shd w:val="clear" w:color="000000" w:fill="FFFFFF"/>
            <w:noWrap/>
            <w:vAlign w:val="center"/>
            <w:hideMark/>
          </w:tcPr>
          <w:p w14:paraId="0F221B8B"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xml:space="preserve">Ae. </w:t>
            </w:r>
            <w:r w:rsidRPr="00B045F5">
              <w:rPr>
                <w:rFonts w:ascii="Arial" w:hAnsi="Arial" w:cs="Arial"/>
                <w:i/>
                <w:iCs/>
                <w:color w:val="000000"/>
                <w:sz w:val="18"/>
                <w:szCs w:val="20"/>
                <w:lang w:val="en-AU" w:eastAsia="en-AU"/>
              </w:rPr>
              <w:t>alboannulatus</w:t>
            </w:r>
          </w:p>
        </w:tc>
        <w:tc>
          <w:tcPr>
            <w:tcW w:w="271" w:type="dxa"/>
            <w:tcBorders>
              <w:top w:val="nil"/>
              <w:left w:val="nil"/>
              <w:bottom w:val="nil"/>
              <w:right w:val="nil"/>
            </w:tcBorders>
            <w:shd w:val="clear" w:color="000000" w:fill="FFFFFF"/>
            <w:noWrap/>
            <w:vAlign w:val="center"/>
            <w:hideMark/>
          </w:tcPr>
          <w:p w14:paraId="2A874D62"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23B070A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09" w:type="dxa"/>
            <w:tcBorders>
              <w:top w:val="nil"/>
              <w:left w:val="nil"/>
              <w:bottom w:val="nil"/>
              <w:right w:val="nil"/>
            </w:tcBorders>
            <w:shd w:val="clear" w:color="000000" w:fill="FFFFFF"/>
            <w:noWrap/>
            <w:vAlign w:val="center"/>
            <w:hideMark/>
          </w:tcPr>
          <w:p w14:paraId="42DFB95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1BD75C8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3004CFC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982" w:type="dxa"/>
            <w:tcBorders>
              <w:top w:val="nil"/>
              <w:left w:val="nil"/>
              <w:bottom w:val="nil"/>
              <w:right w:val="nil"/>
            </w:tcBorders>
            <w:shd w:val="clear" w:color="000000" w:fill="FFFFFF"/>
            <w:noWrap/>
            <w:vAlign w:val="center"/>
            <w:hideMark/>
          </w:tcPr>
          <w:p w14:paraId="43A2E18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5AB1C2C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708AB0A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50" w:type="dxa"/>
            <w:tcBorders>
              <w:top w:val="nil"/>
              <w:left w:val="nil"/>
              <w:bottom w:val="nil"/>
              <w:right w:val="nil"/>
            </w:tcBorders>
            <w:shd w:val="clear" w:color="000000" w:fill="FFFFFF"/>
            <w:noWrap/>
            <w:vAlign w:val="center"/>
            <w:hideMark/>
          </w:tcPr>
          <w:p w14:paraId="13A8A8E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864677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4EE2B10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(4.5)</w:t>
            </w:r>
          </w:p>
        </w:tc>
        <w:tc>
          <w:tcPr>
            <w:tcW w:w="272" w:type="dxa"/>
            <w:tcBorders>
              <w:top w:val="nil"/>
              <w:left w:val="nil"/>
              <w:bottom w:val="nil"/>
              <w:right w:val="nil"/>
            </w:tcBorders>
            <w:shd w:val="clear" w:color="000000" w:fill="FFFFFF"/>
            <w:noWrap/>
            <w:vAlign w:val="center"/>
            <w:hideMark/>
          </w:tcPr>
          <w:p w14:paraId="69AF119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7C43C8B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noWrap/>
            <w:vAlign w:val="center"/>
            <w:hideMark/>
          </w:tcPr>
          <w:p w14:paraId="4F77168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26A805F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16FAD00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976" w:type="dxa"/>
            <w:tcBorders>
              <w:top w:val="nil"/>
              <w:left w:val="nil"/>
              <w:bottom w:val="nil"/>
              <w:right w:val="nil"/>
            </w:tcBorders>
            <w:shd w:val="clear" w:color="000000" w:fill="FFFFFF"/>
            <w:noWrap/>
            <w:vAlign w:val="center"/>
            <w:hideMark/>
          </w:tcPr>
          <w:p w14:paraId="2F0B152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1B0760D5" w14:textId="77777777" w:rsidTr="009A767D">
        <w:trPr>
          <w:trHeight w:val="20"/>
        </w:trPr>
        <w:tc>
          <w:tcPr>
            <w:tcW w:w="2126" w:type="dxa"/>
            <w:tcBorders>
              <w:top w:val="nil"/>
              <w:left w:val="nil"/>
              <w:bottom w:val="nil"/>
              <w:right w:val="nil"/>
            </w:tcBorders>
            <w:shd w:val="clear" w:color="000000" w:fill="FFFFFF"/>
            <w:noWrap/>
            <w:vAlign w:val="center"/>
            <w:hideMark/>
          </w:tcPr>
          <w:p w14:paraId="5853F3BD"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Ae. alboscutellatus</w:t>
            </w:r>
          </w:p>
        </w:tc>
        <w:tc>
          <w:tcPr>
            <w:tcW w:w="271" w:type="dxa"/>
            <w:tcBorders>
              <w:top w:val="nil"/>
              <w:left w:val="nil"/>
              <w:bottom w:val="nil"/>
              <w:right w:val="nil"/>
            </w:tcBorders>
            <w:shd w:val="clear" w:color="000000" w:fill="FFFFFF"/>
            <w:noWrap/>
            <w:vAlign w:val="center"/>
            <w:hideMark/>
          </w:tcPr>
          <w:p w14:paraId="27BA7453"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370D65C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 (&lt;0.1)</w:t>
            </w:r>
          </w:p>
        </w:tc>
        <w:tc>
          <w:tcPr>
            <w:tcW w:w="1009" w:type="dxa"/>
            <w:tcBorders>
              <w:top w:val="nil"/>
              <w:left w:val="nil"/>
              <w:bottom w:val="nil"/>
              <w:right w:val="nil"/>
            </w:tcBorders>
            <w:shd w:val="clear" w:color="000000" w:fill="FFFFFF"/>
            <w:vAlign w:val="center"/>
            <w:hideMark/>
          </w:tcPr>
          <w:p w14:paraId="1805492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1DD4EF5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0CEE5B4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982" w:type="dxa"/>
            <w:tcBorders>
              <w:top w:val="nil"/>
              <w:left w:val="nil"/>
              <w:bottom w:val="nil"/>
              <w:right w:val="nil"/>
            </w:tcBorders>
            <w:shd w:val="clear" w:color="000000" w:fill="FFFFFF"/>
            <w:noWrap/>
            <w:vAlign w:val="center"/>
            <w:hideMark/>
          </w:tcPr>
          <w:p w14:paraId="2F2FC27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5644917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1F8C951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33 (0.4)</w:t>
            </w:r>
          </w:p>
        </w:tc>
        <w:tc>
          <w:tcPr>
            <w:tcW w:w="850" w:type="dxa"/>
            <w:tcBorders>
              <w:top w:val="nil"/>
              <w:left w:val="nil"/>
              <w:bottom w:val="nil"/>
              <w:right w:val="nil"/>
            </w:tcBorders>
            <w:shd w:val="clear" w:color="000000" w:fill="FFFFFF"/>
            <w:vAlign w:val="center"/>
            <w:hideMark/>
          </w:tcPr>
          <w:p w14:paraId="6F3F47B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69AE836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66F3FD7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950233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5263AC0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vAlign w:val="center"/>
            <w:hideMark/>
          </w:tcPr>
          <w:p w14:paraId="54CC5BF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3EF10C7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4078F79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37 (0.1)</w:t>
            </w:r>
          </w:p>
        </w:tc>
        <w:tc>
          <w:tcPr>
            <w:tcW w:w="976" w:type="dxa"/>
            <w:tcBorders>
              <w:top w:val="nil"/>
              <w:left w:val="nil"/>
              <w:bottom w:val="nil"/>
              <w:right w:val="nil"/>
            </w:tcBorders>
            <w:shd w:val="clear" w:color="000000" w:fill="FFFFFF"/>
            <w:noWrap/>
            <w:vAlign w:val="center"/>
            <w:hideMark/>
          </w:tcPr>
          <w:p w14:paraId="7BC04AE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208B78FD" w14:textId="77777777" w:rsidTr="009A767D">
        <w:trPr>
          <w:trHeight w:val="20"/>
        </w:trPr>
        <w:tc>
          <w:tcPr>
            <w:tcW w:w="2126" w:type="dxa"/>
            <w:tcBorders>
              <w:top w:val="nil"/>
              <w:left w:val="nil"/>
              <w:bottom w:val="nil"/>
              <w:right w:val="nil"/>
            </w:tcBorders>
            <w:shd w:val="clear" w:color="000000" w:fill="FFFFFF"/>
            <w:noWrap/>
            <w:vAlign w:val="center"/>
            <w:hideMark/>
          </w:tcPr>
          <w:p w14:paraId="051A933D"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Ae. alternans</w:t>
            </w:r>
          </w:p>
        </w:tc>
        <w:tc>
          <w:tcPr>
            <w:tcW w:w="271" w:type="dxa"/>
            <w:tcBorders>
              <w:top w:val="nil"/>
              <w:left w:val="nil"/>
              <w:bottom w:val="nil"/>
              <w:right w:val="nil"/>
            </w:tcBorders>
            <w:shd w:val="clear" w:color="000000" w:fill="FFFFFF"/>
            <w:noWrap/>
            <w:vAlign w:val="center"/>
            <w:hideMark/>
          </w:tcPr>
          <w:p w14:paraId="678F460D"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7E7F581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38 (0.1)</w:t>
            </w:r>
          </w:p>
        </w:tc>
        <w:tc>
          <w:tcPr>
            <w:tcW w:w="1009" w:type="dxa"/>
            <w:tcBorders>
              <w:top w:val="nil"/>
              <w:left w:val="nil"/>
              <w:bottom w:val="nil"/>
              <w:right w:val="nil"/>
            </w:tcBorders>
            <w:shd w:val="clear" w:color="000000" w:fill="FFFFFF"/>
            <w:vAlign w:val="center"/>
            <w:hideMark/>
          </w:tcPr>
          <w:p w14:paraId="7663050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(2.6)</w:t>
            </w:r>
          </w:p>
        </w:tc>
        <w:tc>
          <w:tcPr>
            <w:tcW w:w="272" w:type="dxa"/>
            <w:tcBorders>
              <w:top w:val="nil"/>
              <w:left w:val="nil"/>
              <w:bottom w:val="nil"/>
              <w:right w:val="nil"/>
            </w:tcBorders>
            <w:shd w:val="clear" w:color="000000" w:fill="FFFFFF"/>
            <w:vAlign w:val="center"/>
            <w:hideMark/>
          </w:tcPr>
          <w:p w14:paraId="4FC4D0D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4C8D506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6 (&lt;0.1)</w:t>
            </w:r>
          </w:p>
        </w:tc>
        <w:tc>
          <w:tcPr>
            <w:tcW w:w="982" w:type="dxa"/>
            <w:tcBorders>
              <w:top w:val="nil"/>
              <w:left w:val="nil"/>
              <w:bottom w:val="nil"/>
              <w:right w:val="nil"/>
            </w:tcBorders>
            <w:shd w:val="clear" w:color="000000" w:fill="FFFFFF"/>
            <w:noWrap/>
            <w:vAlign w:val="center"/>
            <w:hideMark/>
          </w:tcPr>
          <w:p w14:paraId="6451658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21B04F5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03E0CD5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50" w:type="dxa"/>
            <w:tcBorders>
              <w:top w:val="nil"/>
              <w:left w:val="nil"/>
              <w:bottom w:val="nil"/>
              <w:right w:val="nil"/>
            </w:tcBorders>
            <w:shd w:val="clear" w:color="000000" w:fill="FFFFFF"/>
            <w:vAlign w:val="center"/>
            <w:hideMark/>
          </w:tcPr>
          <w:p w14:paraId="6233664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68E8083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2890E07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58FFA93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630C86F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vAlign w:val="center"/>
            <w:hideMark/>
          </w:tcPr>
          <w:p w14:paraId="72A28A9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60ABD36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3AD98C0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44 (0.1)</w:t>
            </w:r>
          </w:p>
        </w:tc>
        <w:tc>
          <w:tcPr>
            <w:tcW w:w="976" w:type="dxa"/>
            <w:tcBorders>
              <w:top w:val="nil"/>
              <w:left w:val="nil"/>
              <w:bottom w:val="nil"/>
              <w:right w:val="nil"/>
            </w:tcBorders>
            <w:shd w:val="clear" w:color="000000" w:fill="FFFFFF"/>
            <w:noWrap/>
            <w:vAlign w:val="center"/>
            <w:hideMark/>
          </w:tcPr>
          <w:p w14:paraId="46DCD2B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(2.3)</w:t>
            </w:r>
          </w:p>
        </w:tc>
      </w:tr>
      <w:tr w:rsidR="00054494" w:rsidRPr="00D54A2E" w14:paraId="17E03111" w14:textId="77777777" w:rsidTr="009A767D">
        <w:trPr>
          <w:trHeight w:val="20"/>
        </w:trPr>
        <w:tc>
          <w:tcPr>
            <w:tcW w:w="2126" w:type="dxa"/>
            <w:tcBorders>
              <w:top w:val="nil"/>
              <w:left w:val="nil"/>
              <w:bottom w:val="nil"/>
              <w:right w:val="nil"/>
            </w:tcBorders>
            <w:shd w:val="clear" w:color="000000" w:fill="FFFFFF"/>
            <w:noWrap/>
            <w:vAlign w:val="center"/>
            <w:hideMark/>
          </w:tcPr>
          <w:p w14:paraId="21AD4D97"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Ae. kochi</w:t>
            </w:r>
          </w:p>
        </w:tc>
        <w:tc>
          <w:tcPr>
            <w:tcW w:w="271" w:type="dxa"/>
            <w:tcBorders>
              <w:top w:val="nil"/>
              <w:left w:val="nil"/>
              <w:bottom w:val="nil"/>
              <w:right w:val="nil"/>
            </w:tcBorders>
            <w:shd w:val="clear" w:color="000000" w:fill="FFFFFF"/>
            <w:noWrap/>
            <w:vAlign w:val="center"/>
            <w:hideMark/>
          </w:tcPr>
          <w:p w14:paraId="10865EDE"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0DF2294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09" w:type="dxa"/>
            <w:tcBorders>
              <w:top w:val="nil"/>
              <w:left w:val="nil"/>
              <w:bottom w:val="nil"/>
              <w:right w:val="nil"/>
            </w:tcBorders>
            <w:shd w:val="clear" w:color="000000" w:fill="FFFFFF"/>
            <w:vAlign w:val="center"/>
            <w:hideMark/>
          </w:tcPr>
          <w:p w14:paraId="1E26D00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520775B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033B807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982" w:type="dxa"/>
            <w:tcBorders>
              <w:top w:val="nil"/>
              <w:left w:val="nil"/>
              <w:bottom w:val="nil"/>
              <w:right w:val="nil"/>
            </w:tcBorders>
            <w:shd w:val="clear" w:color="000000" w:fill="FFFFFF"/>
            <w:noWrap/>
            <w:vAlign w:val="center"/>
            <w:hideMark/>
          </w:tcPr>
          <w:p w14:paraId="1CBB20C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51E649B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0AA5E76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50" w:type="dxa"/>
            <w:tcBorders>
              <w:top w:val="nil"/>
              <w:left w:val="nil"/>
              <w:bottom w:val="nil"/>
              <w:right w:val="nil"/>
            </w:tcBorders>
            <w:shd w:val="clear" w:color="000000" w:fill="FFFFFF"/>
            <w:vAlign w:val="center"/>
            <w:hideMark/>
          </w:tcPr>
          <w:p w14:paraId="19AAA3D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425D72D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160C3B6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E4F1A2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6BAB5E8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(0.2)</w:t>
            </w:r>
          </w:p>
        </w:tc>
        <w:tc>
          <w:tcPr>
            <w:tcW w:w="845" w:type="dxa"/>
            <w:tcBorders>
              <w:top w:val="nil"/>
              <w:left w:val="nil"/>
              <w:bottom w:val="nil"/>
              <w:right w:val="nil"/>
            </w:tcBorders>
            <w:shd w:val="clear" w:color="000000" w:fill="FFFFFF"/>
            <w:vAlign w:val="center"/>
            <w:hideMark/>
          </w:tcPr>
          <w:p w14:paraId="28562D6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vAlign w:val="center"/>
            <w:hideMark/>
          </w:tcPr>
          <w:p w14:paraId="0D18592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7A200DD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(&lt;0.1)</w:t>
            </w:r>
          </w:p>
        </w:tc>
        <w:tc>
          <w:tcPr>
            <w:tcW w:w="976" w:type="dxa"/>
            <w:tcBorders>
              <w:top w:val="nil"/>
              <w:left w:val="nil"/>
              <w:bottom w:val="nil"/>
              <w:right w:val="nil"/>
            </w:tcBorders>
            <w:shd w:val="clear" w:color="000000" w:fill="FFFFFF"/>
            <w:noWrap/>
            <w:vAlign w:val="center"/>
            <w:hideMark/>
          </w:tcPr>
          <w:p w14:paraId="3AC0F76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499B2E21" w14:textId="77777777" w:rsidTr="009A767D">
        <w:trPr>
          <w:trHeight w:val="20"/>
        </w:trPr>
        <w:tc>
          <w:tcPr>
            <w:tcW w:w="2126" w:type="dxa"/>
            <w:tcBorders>
              <w:top w:val="nil"/>
              <w:left w:val="nil"/>
              <w:bottom w:val="nil"/>
              <w:right w:val="nil"/>
            </w:tcBorders>
            <w:shd w:val="clear" w:color="000000" w:fill="FFFFFF"/>
            <w:noWrap/>
            <w:vAlign w:val="center"/>
            <w:hideMark/>
          </w:tcPr>
          <w:p w14:paraId="0EC71C51"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Ae. lineatopennis</w:t>
            </w:r>
          </w:p>
        </w:tc>
        <w:tc>
          <w:tcPr>
            <w:tcW w:w="271" w:type="dxa"/>
            <w:tcBorders>
              <w:top w:val="nil"/>
              <w:left w:val="nil"/>
              <w:bottom w:val="nil"/>
              <w:right w:val="nil"/>
            </w:tcBorders>
            <w:shd w:val="clear" w:color="000000" w:fill="FFFFFF"/>
            <w:noWrap/>
            <w:vAlign w:val="center"/>
            <w:hideMark/>
          </w:tcPr>
          <w:p w14:paraId="0795F951"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1F8A3A2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11 (&lt;0.1)</w:t>
            </w:r>
          </w:p>
        </w:tc>
        <w:tc>
          <w:tcPr>
            <w:tcW w:w="1009" w:type="dxa"/>
            <w:tcBorders>
              <w:top w:val="nil"/>
              <w:left w:val="nil"/>
              <w:bottom w:val="nil"/>
              <w:right w:val="nil"/>
            </w:tcBorders>
            <w:shd w:val="clear" w:color="000000" w:fill="FFFFFF"/>
            <w:noWrap/>
            <w:vAlign w:val="center"/>
            <w:hideMark/>
          </w:tcPr>
          <w:p w14:paraId="14E56D3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09CA82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54EBEF0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 (&lt;0.1)</w:t>
            </w:r>
          </w:p>
        </w:tc>
        <w:tc>
          <w:tcPr>
            <w:tcW w:w="982" w:type="dxa"/>
            <w:tcBorders>
              <w:top w:val="nil"/>
              <w:left w:val="nil"/>
              <w:bottom w:val="nil"/>
              <w:right w:val="nil"/>
            </w:tcBorders>
            <w:shd w:val="clear" w:color="000000" w:fill="FFFFFF"/>
            <w:noWrap/>
            <w:vAlign w:val="center"/>
            <w:hideMark/>
          </w:tcPr>
          <w:p w14:paraId="7A3ED4D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5777ED0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2ECD3D4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 (0.1)</w:t>
            </w:r>
          </w:p>
        </w:tc>
        <w:tc>
          <w:tcPr>
            <w:tcW w:w="850" w:type="dxa"/>
            <w:tcBorders>
              <w:top w:val="nil"/>
              <w:left w:val="nil"/>
              <w:bottom w:val="nil"/>
              <w:right w:val="nil"/>
            </w:tcBorders>
            <w:shd w:val="clear" w:color="000000" w:fill="FFFFFF"/>
            <w:noWrap/>
            <w:vAlign w:val="center"/>
            <w:hideMark/>
          </w:tcPr>
          <w:p w14:paraId="12B4797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0A4148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21B3900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00A8228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4D403B7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noWrap/>
            <w:vAlign w:val="center"/>
            <w:hideMark/>
          </w:tcPr>
          <w:p w14:paraId="3435986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07245C6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18F9524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19 (&lt;0.1)</w:t>
            </w:r>
          </w:p>
        </w:tc>
        <w:tc>
          <w:tcPr>
            <w:tcW w:w="976" w:type="dxa"/>
            <w:tcBorders>
              <w:top w:val="nil"/>
              <w:left w:val="nil"/>
              <w:bottom w:val="nil"/>
              <w:right w:val="nil"/>
            </w:tcBorders>
            <w:shd w:val="clear" w:color="000000" w:fill="FFFFFF"/>
            <w:noWrap/>
            <w:vAlign w:val="center"/>
            <w:hideMark/>
          </w:tcPr>
          <w:p w14:paraId="2FD6417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522C7319" w14:textId="77777777" w:rsidTr="009A767D">
        <w:trPr>
          <w:trHeight w:val="20"/>
        </w:trPr>
        <w:tc>
          <w:tcPr>
            <w:tcW w:w="2126" w:type="dxa"/>
            <w:tcBorders>
              <w:top w:val="nil"/>
              <w:left w:val="nil"/>
              <w:bottom w:val="nil"/>
              <w:right w:val="nil"/>
            </w:tcBorders>
            <w:shd w:val="clear" w:color="000000" w:fill="FFFFFF"/>
            <w:noWrap/>
            <w:vAlign w:val="center"/>
            <w:hideMark/>
          </w:tcPr>
          <w:p w14:paraId="61457A08"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Ae. notoscriptus*</w:t>
            </w:r>
          </w:p>
        </w:tc>
        <w:tc>
          <w:tcPr>
            <w:tcW w:w="271" w:type="dxa"/>
            <w:tcBorders>
              <w:top w:val="nil"/>
              <w:left w:val="nil"/>
              <w:bottom w:val="nil"/>
              <w:right w:val="nil"/>
            </w:tcBorders>
            <w:shd w:val="clear" w:color="000000" w:fill="FFFFFF"/>
            <w:noWrap/>
            <w:vAlign w:val="center"/>
            <w:hideMark/>
          </w:tcPr>
          <w:p w14:paraId="41678123"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3AD1FBB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71 (0.3)</w:t>
            </w:r>
          </w:p>
        </w:tc>
        <w:tc>
          <w:tcPr>
            <w:tcW w:w="1009" w:type="dxa"/>
            <w:tcBorders>
              <w:top w:val="nil"/>
              <w:left w:val="nil"/>
              <w:bottom w:val="nil"/>
              <w:right w:val="nil"/>
            </w:tcBorders>
            <w:shd w:val="clear" w:color="000000" w:fill="FFFFFF"/>
            <w:noWrap/>
            <w:vAlign w:val="center"/>
            <w:hideMark/>
          </w:tcPr>
          <w:p w14:paraId="24B1CFA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54781A6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1E99A80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37 (0.2)</w:t>
            </w:r>
          </w:p>
        </w:tc>
        <w:tc>
          <w:tcPr>
            <w:tcW w:w="982" w:type="dxa"/>
            <w:tcBorders>
              <w:top w:val="nil"/>
              <w:left w:val="nil"/>
              <w:bottom w:val="nil"/>
              <w:right w:val="nil"/>
            </w:tcBorders>
            <w:shd w:val="clear" w:color="000000" w:fill="FFFFFF"/>
            <w:noWrap/>
            <w:vAlign w:val="center"/>
            <w:hideMark/>
          </w:tcPr>
          <w:p w14:paraId="07CEE5E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2755FFC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2942EFC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87 (1.1)</w:t>
            </w:r>
          </w:p>
        </w:tc>
        <w:tc>
          <w:tcPr>
            <w:tcW w:w="850" w:type="dxa"/>
            <w:tcBorders>
              <w:top w:val="nil"/>
              <w:left w:val="nil"/>
              <w:bottom w:val="nil"/>
              <w:right w:val="nil"/>
            </w:tcBorders>
            <w:shd w:val="clear" w:color="000000" w:fill="FFFFFF"/>
            <w:noWrap/>
            <w:vAlign w:val="center"/>
            <w:hideMark/>
          </w:tcPr>
          <w:p w14:paraId="07F587C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71659E2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627109F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25994E9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056886E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33 (3.5)</w:t>
            </w:r>
          </w:p>
        </w:tc>
        <w:tc>
          <w:tcPr>
            <w:tcW w:w="845" w:type="dxa"/>
            <w:tcBorders>
              <w:top w:val="nil"/>
              <w:left w:val="nil"/>
              <w:bottom w:val="nil"/>
              <w:right w:val="nil"/>
            </w:tcBorders>
            <w:shd w:val="clear" w:color="000000" w:fill="FFFFFF"/>
            <w:noWrap/>
            <w:vAlign w:val="center"/>
            <w:hideMark/>
          </w:tcPr>
          <w:p w14:paraId="160BADB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5914645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7E59C75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228 (0.4)</w:t>
            </w:r>
          </w:p>
        </w:tc>
        <w:tc>
          <w:tcPr>
            <w:tcW w:w="976" w:type="dxa"/>
            <w:tcBorders>
              <w:top w:val="nil"/>
              <w:left w:val="nil"/>
              <w:bottom w:val="nil"/>
              <w:right w:val="nil"/>
            </w:tcBorders>
            <w:shd w:val="clear" w:color="000000" w:fill="FFFFFF"/>
            <w:noWrap/>
            <w:vAlign w:val="center"/>
            <w:hideMark/>
          </w:tcPr>
          <w:p w14:paraId="5541A38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7D757793" w14:textId="77777777" w:rsidTr="009A767D">
        <w:trPr>
          <w:trHeight w:val="20"/>
        </w:trPr>
        <w:tc>
          <w:tcPr>
            <w:tcW w:w="2126" w:type="dxa"/>
            <w:tcBorders>
              <w:top w:val="nil"/>
              <w:left w:val="nil"/>
              <w:bottom w:val="nil"/>
              <w:right w:val="nil"/>
            </w:tcBorders>
            <w:shd w:val="clear" w:color="000000" w:fill="FFFFFF"/>
            <w:noWrap/>
            <w:vAlign w:val="center"/>
            <w:hideMark/>
          </w:tcPr>
          <w:p w14:paraId="0E48713C" w14:textId="77777777" w:rsidR="00054494" w:rsidRPr="00B045F5" w:rsidRDefault="00054494" w:rsidP="00842FB0">
            <w:pPr>
              <w:spacing w:after="0" w:line="240" w:lineRule="auto"/>
              <w:rPr>
                <w:rFonts w:ascii="Arial" w:hAnsi="Arial" w:cs="Arial"/>
                <w:b/>
                <w:bCs/>
                <w:i/>
                <w:iCs/>
                <w:color w:val="000000"/>
                <w:sz w:val="18"/>
                <w:szCs w:val="20"/>
                <w:lang w:val="en-AU" w:eastAsia="en-AU"/>
              </w:rPr>
            </w:pPr>
            <w:r w:rsidRPr="00B045F5">
              <w:rPr>
                <w:rFonts w:ascii="Arial" w:hAnsi="Arial" w:cs="Arial"/>
                <w:b/>
                <w:bCs/>
                <w:i/>
                <w:iCs/>
                <w:color w:val="000000"/>
                <w:sz w:val="18"/>
                <w:szCs w:val="20"/>
                <w:lang w:val="en-AU" w:eastAsia="en-AU"/>
              </w:rPr>
              <w:t>Ae. procax*</w:t>
            </w:r>
          </w:p>
        </w:tc>
        <w:tc>
          <w:tcPr>
            <w:tcW w:w="271" w:type="dxa"/>
            <w:tcBorders>
              <w:top w:val="nil"/>
              <w:left w:val="nil"/>
              <w:bottom w:val="nil"/>
              <w:right w:val="nil"/>
            </w:tcBorders>
            <w:shd w:val="clear" w:color="000000" w:fill="FFFFFF"/>
            <w:noWrap/>
            <w:vAlign w:val="center"/>
            <w:hideMark/>
          </w:tcPr>
          <w:p w14:paraId="0C2CB489" w14:textId="77777777" w:rsidR="00054494" w:rsidRPr="00D54A2E" w:rsidRDefault="00054494" w:rsidP="00842FB0">
            <w:pPr>
              <w:spacing w:after="0" w:line="240" w:lineRule="auto"/>
              <w:rPr>
                <w:rFonts w:ascii="Arial" w:hAnsi="Arial" w:cs="Arial"/>
                <w:b/>
                <w:bCs/>
                <w:i/>
                <w:iCs/>
                <w:color w:val="000000"/>
                <w:sz w:val="18"/>
                <w:szCs w:val="20"/>
                <w:lang w:val="en-AU" w:eastAsia="en-AU"/>
              </w:rPr>
            </w:pPr>
            <w:r w:rsidRPr="00D54A2E">
              <w:rPr>
                <w:rFonts w:ascii="Arial" w:hAnsi="Arial" w:cs="Arial"/>
                <w:b/>
                <w:bCs/>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2A16A5EA"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3,005 (11.7)</w:t>
            </w:r>
          </w:p>
        </w:tc>
        <w:tc>
          <w:tcPr>
            <w:tcW w:w="1009" w:type="dxa"/>
            <w:tcBorders>
              <w:top w:val="nil"/>
              <w:left w:val="nil"/>
              <w:bottom w:val="nil"/>
              <w:right w:val="nil"/>
            </w:tcBorders>
            <w:shd w:val="clear" w:color="000000" w:fill="FFFFFF"/>
            <w:vAlign w:val="center"/>
            <w:hideMark/>
          </w:tcPr>
          <w:p w14:paraId="41E7DA0C"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 (&lt;0.1)</w:t>
            </w:r>
          </w:p>
        </w:tc>
        <w:tc>
          <w:tcPr>
            <w:tcW w:w="272" w:type="dxa"/>
            <w:tcBorders>
              <w:top w:val="nil"/>
              <w:left w:val="nil"/>
              <w:bottom w:val="nil"/>
              <w:right w:val="nil"/>
            </w:tcBorders>
            <w:shd w:val="clear" w:color="000000" w:fill="FFFFFF"/>
            <w:vAlign w:val="center"/>
            <w:hideMark/>
          </w:tcPr>
          <w:p w14:paraId="76A4E89B"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2F7C71E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382 (1.9)</w:t>
            </w:r>
          </w:p>
        </w:tc>
        <w:tc>
          <w:tcPr>
            <w:tcW w:w="982" w:type="dxa"/>
            <w:tcBorders>
              <w:top w:val="nil"/>
              <w:left w:val="nil"/>
              <w:bottom w:val="nil"/>
              <w:right w:val="nil"/>
            </w:tcBorders>
            <w:shd w:val="clear" w:color="000000" w:fill="FFFFFF"/>
            <w:noWrap/>
            <w:vAlign w:val="center"/>
            <w:hideMark/>
          </w:tcPr>
          <w:p w14:paraId="54298A0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 (1.3)</w:t>
            </w:r>
          </w:p>
        </w:tc>
        <w:tc>
          <w:tcPr>
            <w:tcW w:w="275" w:type="dxa"/>
            <w:tcBorders>
              <w:top w:val="nil"/>
              <w:left w:val="nil"/>
              <w:bottom w:val="nil"/>
              <w:right w:val="nil"/>
            </w:tcBorders>
            <w:shd w:val="clear" w:color="000000" w:fill="FFFFFF"/>
            <w:noWrap/>
            <w:vAlign w:val="center"/>
            <w:hideMark/>
          </w:tcPr>
          <w:p w14:paraId="58A1C8DF"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51A3FD0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862 (11.2)</w:t>
            </w:r>
          </w:p>
        </w:tc>
        <w:tc>
          <w:tcPr>
            <w:tcW w:w="850" w:type="dxa"/>
            <w:tcBorders>
              <w:top w:val="nil"/>
              <w:left w:val="nil"/>
              <w:bottom w:val="nil"/>
              <w:right w:val="nil"/>
            </w:tcBorders>
            <w:shd w:val="clear" w:color="000000" w:fill="FFFFFF"/>
            <w:noWrap/>
            <w:vAlign w:val="center"/>
            <w:hideMark/>
          </w:tcPr>
          <w:p w14:paraId="1B2F1CE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12 (1.4)</w:t>
            </w:r>
          </w:p>
        </w:tc>
        <w:tc>
          <w:tcPr>
            <w:tcW w:w="272" w:type="dxa"/>
            <w:tcBorders>
              <w:top w:val="nil"/>
              <w:left w:val="nil"/>
              <w:bottom w:val="nil"/>
              <w:right w:val="nil"/>
            </w:tcBorders>
            <w:shd w:val="clear" w:color="000000" w:fill="FFFFFF"/>
            <w:noWrap/>
            <w:vAlign w:val="center"/>
            <w:hideMark/>
          </w:tcPr>
          <w:p w14:paraId="7975CE6B"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377CD7A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(9.1)</w:t>
            </w:r>
          </w:p>
        </w:tc>
        <w:tc>
          <w:tcPr>
            <w:tcW w:w="272" w:type="dxa"/>
            <w:tcBorders>
              <w:top w:val="nil"/>
              <w:left w:val="nil"/>
              <w:bottom w:val="nil"/>
              <w:right w:val="nil"/>
            </w:tcBorders>
            <w:shd w:val="clear" w:color="000000" w:fill="FFFFFF"/>
            <w:noWrap/>
            <w:vAlign w:val="center"/>
            <w:hideMark/>
          </w:tcPr>
          <w:p w14:paraId="4B6A1A61"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4082C69E"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128 (13.6)</w:t>
            </w:r>
          </w:p>
        </w:tc>
        <w:tc>
          <w:tcPr>
            <w:tcW w:w="845" w:type="dxa"/>
            <w:tcBorders>
              <w:top w:val="nil"/>
              <w:left w:val="nil"/>
              <w:bottom w:val="nil"/>
              <w:right w:val="nil"/>
            </w:tcBorders>
            <w:shd w:val="clear" w:color="000000" w:fill="FFFFFF"/>
            <w:noWrap/>
            <w:vAlign w:val="center"/>
            <w:hideMark/>
          </w:tcPr>
          <w:p w14:paraId="740A6AE5"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 (0.8)</w:t>
            </w:r>
          </w:p>
        </w:tc>
        <w:tc>
          <w:tcPr>
            <w:tcW w:w="272" w:type="dxa"/>
            <w:tcBorders>
              <w:top w:val="nil"/>
              <w:left w:val="nil"/>
              <w:bottom w:val="nil"/>
              <w:right w:val="nil"/>
            </w:tcBorders>
            <w:shd w:val="clear" w:color="000000" w:fill="FFFFFF"/>
            <w:noWrap/>
            <w:vAlign w:val="center"/>
            <w:hideMark/>
          </w:tcPr>
          <w:p w14:paraId="4EB3C8AE"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62268DDB"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4,379 (8.1)</w:t>
            </w:r>
          </w:p>
        </w:tc>
        <w:tc>
          <w:tcPr>
            <w:tcW w:w="976" w:type="dxa"/>
            <w:tcBorders>
              <w:top w:val="nil"/>
              <w:left w:val="nil"/>
              <w:bottom w:val="nil"/>
              <w:right w:val="nil"/>
            </w:tcBorders>
            <w:shd w:val="clear" w:color="000000" w:fill="FFFFFF"/>
            <w:noWrap/>
            <w:vAlign w:val="center"/>
            <w:hideMark/>
          </w:tcPr>
          <w:p w14:paraId="7C1CF1CE"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19 (0.4)</w:t>
            </w:r>
          </w:p>
        </w:tc>
      </w:tr>
      <w:tr w:rsidR="00054494" w:rsidRPr="00D54A2E" w14:paraId="5EF83105" w14:textId="77777777" w:rsidTr="009A767D">
        <w:trPr>
          <w:trHeight w:val="20"/>
        </w:trPr>
        <w:tc>
          <w:tcPr>
            <w:tcW w:w="2126" w:type="dxa"/>
            <w:tcBorders>
              <w:top w:val="nil"/>
              <w:left w:val="nil"/>
              <w:bottom w:val="nil"/>
              <w:right w:val="nil"/>
            </w:tcBorders>
            <w:shd w:val="clear" w:color="000000" w:fill="FFFFFF"/>
            <w:noWrap/>
            <w:vAlign w:val="center"/>
            <w:hideMark/>
          </w:tcPr>
          <w:p w14:paraId="1E793977"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Ae. theobaldi</w:t>
            </w:r>
          </w:p>
        </w:tc>
        <w:tc>
          <w:tcPr>
            <w:tcW w:w="271" w:type="dxa"/>
            <w:tcBorders>
              <w:top w:val="nil"/>
              <w:left w:val="nil"/>
              <w:bottom w:val="nil"/>
              <w:right w:val="nil"/>
            </w:tcBorders>
            <w:shd w:val="clear" w:color="000000" w:fill="FFFFFF"/>
            <w:noWrap/>
            <w:vAlign w:val="center"/>
            <w:hideMark/>
          </w:tcPr>
          <w:p w14:paraId="2B9E55D6"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744FB0C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09" w:type="dxa"/>
            <w:tcBorders>
              <w:top w:val="nil"/>
              <w:left w:val="nil"/>
              <w:bottom w:val="nil"/>
              <w:right w:val="nil"/>
            </w:tcBorders>
            <w:shd w:val="clear" w:color="000000" w:fill="FFFFFF"/>
            <w:noWrap/>
            <w:vAlign w:val="center"/>
            <w:hideMark/>
          </w:tcPr>
          <w:p w14:paraId="303DD1C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EA5B98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46CA472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982" w:type="dxa"/>
            <w:tcBorders>
              <w:top w:val="nil"/>
              <w:left w:val="nil"/>
              <w:bottom w:val="nil"/>
              <w:right w:val="nil"/>
            </w:tcBorders>
            <w:shd w:val="clear" w:color="000000" w:fill="FFFFFF"/>
            <w:noWrap/>
            <w:vAlign w:val="center"/>
            <w:hideMark/>
          </w:tcPr>
          <w:p w14:paraId="5918935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1ED920D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0ACE70D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50" w:type="dxa"/>
            <w:tcBorders>
              <w:top w:val="nil"/>
              <w:left w:val="nil"/>
              <w:bottom w:val="nil"/>
              <w:right w:val="nil"/>
            </w:tcBorders>
            <w:shd w:val="clear" w:color="000000" w:fill="FFFFFF"/>
            <w:noWrap/>
            <w:vAlign w:val="center"/>
            <w:hideMark/>
          </w:tcPr>
          <w:p w14:paraId="2CCC991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018DF4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153B09F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14FA8B7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6AC557A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(0.1)</w:t>
            </w:r>
          </w:p>
        </w:tc>
        <w:tc>
          <w:tcPr>
            <w:tcW w:w="845" w:type="dxa"/>
            <w:tcBorders>
              <w:top w:val="nil"/>
              <w:left w:val="nil"/>
              <w:bottom w:val="nil"/>
              <w:right w:val="nil"/>
            </w:tcBorders>
            <w:shd w:val="clear" w:color="000000" w:fill="FFFFFF"/>
            <w:noWrap/>
            <w:vAlign w:val="center"/>
            <w:hideMark/>
          </w:tcPr>
          <w:p w14:paraId="2FC0927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09BE946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6F4FF25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976" w:type="dxa"/>
            <w:tcBorders>
              <w:top w:val="nil"/>
              <w:left w:val="nil"/>
              <w:bottom w:val="nil"/>
              <w:right w:val="nil"/>
            </w:tcBorders>
            <w:shd w:val="clear" w:color="000000" w:fill="FFFFFF"/>
            <w:noWrap/>
            <w:vAlign w:val="center"/>
            <w:hideMark/>
          </w:tcPr>
          <w:p w14:paraId="69117D1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0797DE32" w14:textId="77777777" w:rsidTr="009A767D">
        <w:trPr>
          <w:trHeight w:val="20"/>
        </w:trPr>
        <w:tc>
          <w:tcPr>
            <w:tcW w:w="2126" w:type="dxa"/>
            <w:tcBorders>
              <w:top w:val="nil"/>
              <w:left w:val="nil"/>
              <w:bottom w:val="nil"/>
              <w:right w:val="nil"/>
            </w:tcBorders>
            <w:shd w:val="clear" w:color="000000" w:fill="FFFFFF"/>
            <w:noWrap/>
            <w:vAlign w:val="center"/>
            <w:hideMark/>
          </w:tcPr>
          <w:p w14:paraId="727D74F7" w14:textId="77777777" w:rsidR="00054494" w:rsidRPr="00B045F5" w:rsidRDefault="00054494" w:rsidP="00842FB0">
            <w:pPr>
              <w:spacing w:after="0" w:line="240" w:lineRule="auto"/>
              <w:rPr>
                <w:rFonts w:ascii="Arial" w:hAnsi="Arial" w:cs="Arial"/>
                <w:b/>
                <w:bCs/>
                <w:i/>
                <w:iCs/>
                <w:color w:val="000000"/>
                <w:sz w:val="18"/>
                <w:szCs w:val="20"/>
                <w:lang w:val="en-AU" w:eastAsia="en-AU"/>
              </w:rPr>
            </w:pPr>
            <w:r w:rsidRPr="00B045F5">
              <w:rPr>
                <w:rFonts w:ascii="Arial" w:hAnsi="Arial" w:cs="Arial"/>
                <w:b/>
                <w:bCs/>
                <w:i/>
                <w:iCs/>
                <w:color w:val="000000"/>
                <w:sz w:val="18"/>
                <w:szCs w:val="20"/>
                <w:lang w:val="en-AU" w:eastAsia="en-AU"/>
              </w:rPr>
              <w:t>Ae. vigilax*</w:t>
            </w:r>
          </w:p>
        </w:tc>
        <w:tc>
          <w:tcPr>
            <w:tcW w:w="271" w:type="dxa"/>
            <w:tcBorders>
              <w:top w:val="nil"/>
              <w:left w:val="nil"/>
              <w:bottom w:val="nil"/>
              <w:right w:val="nil"/>
            </w:tcBorders>
            <w:shd w:val="clear" w:color="000000" w:fill="FFFFFF"/>
            <w:noWrap/>
            <w:vAlign w:val="center"/>
            <w:hideMark/>
          </w:tcPr>
          <w:p w14:paraId="51FD1400"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74F52FF8"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2,170 (8.4)</w:t>
            </w:r>
          </w:p>
        </w:tc>
        <w:tc>
          <w:tcPr>
            <w:tcW w:w="1009" w:type="dxa"/>
            <w:tcBorders>
              <w:top w:val="nil"/>
              <w:left w:val="nil"/>
              <w:bottom w:val="nil"/>
              <w:right w:val="nil"/>
            </w:tcBorders>
            <w:shd w:val="clear" w:color="000000" w:fill="FFFFFF"/>
            <w:noWrap/>
            <w:vAlign w:val="center"/>
            <w:hideMark/>
          </w:tcPr>
          <w:p w14:paraId="7D3E337A"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4 (0.2)</w:t>
            </w:r>
          </w:p>
        </w:tc>
        <w:tc>
          <w:tcPr>
            <w:tcW w:w="272" w:type="dxa"/>
            <w:tcBorders>
              <w:top w:val="nil"/>
              <w:left w:val="nil"/>
              <w:bottom w:val="nil"/>
              <w:right w:val="nil"/>
            </w:tcBorders>
            <w:shd w:val="clear" w:color="000000" w:fill="FFFFFF"/>
            <w:noWrap/>
            <w:vAlign w:val="center"/>
            <w:hideMark/>
          </w:tcPr>
          <w:p w14:paraId="5649CF3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689F99F1"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1,346 (6.8)</w:t>
            </w:r>
          </w:p>
        </w:tc>
        <w:tc>
          <w:tcPr>
            <w:tcW w:w="982" w:type="dxa"/>
            <w:tcBorders>
              <w:top w:val="nil"/>
              <w:left w:val="nil"/>
              <w:bottom w:val="nil"/>
              <w:right w:val="nil"/>
            </w:tcBorders>
            <w:shd w:val="clear" w:color="000000" w:fill="FFFFFF"/>
            <w:noWrap/>
            <w:vAlign w:val="center"/>
            <w:hideMark/>
          </w:tcPr>
          <w:p w14:paraId="4DE1A364"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7 (0.5)</w:t>
            </w:r>
          </w:p>
        </w:tc>
        <w:tc>
          <w:tcPr>
            <w:tcW w:w="275" w:type="dxa"/>
            <w:tcBorders>
              <w:top w:val="nil"/>
              <w:left w:val="nil"/>
              <w:bottom w:val="nil"/>
              <w:right w:val="nil"/>
            </w:tcBorders>
            <w:shd w:val="clear" w:color="000000" w:fill="FFFFFF"/>
            <w:noWrap/>
            <w:vAlign w:val="center"/>
            <w:hideMark/>
          </w:tcPr>
          <w:p w14:paraId="6446224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719E97D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17 (0.2)</w:t>
            </w:r>
          </w:p>
        </w:tc>
        <w:tc>
          <w:tcPr>
            <w:tcW w:w="850" w:type="dxa"/>
            <w:tcBorders>
              <w:top w:val="nil"/>
              <w:left w:val="nil"/>
              <w:bottom w:val="nil"/>
              <w:right w:val="nil"/>
            </w:tcBorders>
            <w:shd w:val="clear" w:color="000000" w:fill="FFFFFF"/>
            <w:noWrap/>
            <w:vAlign w:val="center"/>
            <w:hideMark/>
          </w:tcPr>
          <w:p w14:paraId="6C3347C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(5.9)</w:t>
            </w:r>
          </w:p>
        </w:tc>
        <w:tc>
          <w:tcPr>
            <w:tcW w:w="272" w:type="dxa"/>
            <w:tcBorders>
              <w:top w:val="nil"/>
              <w:left w:val="nil"/>
              <w:bottom w:val="nil"/>
              <w:right w:val="nil"/>
            </w:tcBorders>
            <w:shd w:val="clear" w:color="000000" w:fill="FFFFFF"/>
            <w:noWrap/>
            <w:vAlign w:val="center"/>
            <w:hideMark/>
          </w:tcPr>
          <w:p w14:paraId="06566EB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3CE179CE"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11 (50.0)</w:t>
            </w:r>
          </w:p>
        </w:tc>
        <w:tc>
          <w:tcPr>
            <w:tcW w:w="272" w:type="dxa"/>
            <w:tcBorders>
              <w:top w:val="nil"/>
              <w:left w:val="nil"/>
              <w:bottom w:val="nil"/>
              <w:right w:val="nil"/>
            </w:tcBorders>
            <w:shd w:val="clear" w:color="000000" w:fill="FFFFFF"/>
            <w:noWrap/>
            <w:vAlign w:val="center"/>
            <w:hideMark/>
          </w:tcPr>
          <w:p w14:paraId="310AB73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0322A71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22 (2.3)</w:t>
            </w:r>
          </w:p>
        </w:tc>
        <w:tc>
          <w:tcPr>
            <w:tcW w:w="845" w:type="dxa"/>
            <w:tcBorders>
              <w:top w:val="nil"/>
              <w:left w:val="nil"/>
              <w:bottom w:val="nil"/>
              <w:right w:val="nil"/>
            </w:tcBorders>
            <w:shd w:val="clear" w:color="000000" w:fill="FFFFFF"/>
            <w:noWrap/>
            <w:vAlign w:val="center"/>
            <w:hideMark/>
          </w:tcPr>
          <w:p w14:paraId="63712AD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078491B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03D7A2C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3,566 (6.6)</w:t>
            </w:r>
          </w:p>
        </w:tc>
        <w:tc>
          <w:tcPr>
            <w:tcW w:w="976" w:type="dxa"/>
            <w:tcBorders>
              <w:top w:val="nil"/>
              <w:left w:val="nil"/>
              <w:bottom w:val="nil"/>
              <w:right w:val="nil"/>
            </w:tcBorders>
            <w:shd w:val="clear" w:color="000000" w:fill="FFFFFF"/>
            <w:noWrap/>
            <w:vAlign w:val="center"/>
            <w:hideMark/>
          </w:tcPr>
          <w:p w14:paraId="028D739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12 (0.3)</w:t>
            </w:r>
          </w:p>
        </w:tc>
      </w:tr>
      <w:tr w:rsidR="00054494" w:rsidRPr="00D54A2E" w14:paraId="40CF082B" w14:textId="77777777" w:rsidTr="009A767D">
        <w:trPr>
          <w:trHeight w:val="20"/>
        </w:trPr>
        <w:tc>
          <w:tcPr>
            <w:tcW w:w="2126" w:type="dxa"/>
            <w:tcBorders>
              <w:top w:val="nil"/>
              <w:left w:val="nil"/>
              <w:bottom w:val="nil"/>
              <w:right w:val="nil"/>
            </w:tcBorders>
            <w:shd w:val="clear" w:color="000000" w:fill="FFFFFF"/>
            <w:noWrap/>
            <w:vAlign w:val="center"/>
            <w:hideMark/>
          </w:tcPr>
          <w:p w14:paraId="6833C715"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Ae. vittiger</w:t>
            </w:r>
          </w:p>
        </w:tc>
        <w:tc>
          <w:tcPr>
            <w:tcW w:w="271" w:type="dxa"/>
            <w:tcBorders>
              <w:top w:val="nil"/>
              <w:left w:val="nil"/>
              <w:bottom w:val="nil"/>
              <w:right w:val="nil"/>
            </w:tcBorders>
            <w:shd w:val="clear" w:color="000000" w:fill="FFFFFF"/>
            <w:noWrap/>
            <w:vAlign w:val="center"/>
            <w:hideMark/>
          </w:tcPr>
          <w:p w14:paraId="256953D4"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54C1A31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37 (0.1)</w:t>
            </w:r>
          </w:p>
        </w:tc>
        <w:tc>
          <w:tcPr>
            <w:tcW w:w="1009" w:type="dxa"/>
            <w:tcBorders>
              <w:top w:val="nil"/>
              <w:left w:val="nil"/>
              <w:bottom w:val="nil"/>
              <w:right w:val="nil"/>
            </w:tcBorders>
            <w:shd w:val="clear" w:color="000000" w:fill="FFFFFF"/>
            <w:vAlign w:val="center"/>
            <w:hideMark/>
          </w:tcPr>
          <w:p w14:paraId="239A703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(2.7)</w:t>
            </w:r>
          </w:p>
        </w:tc>
        <w:tc>
          <w:tcPr>
            <w:tcW w:w="272" w:type="dxa"/>
            <w:tcBorders>
              <w:top w:val="nil"/>
              <w:left w:val="nil"/>
              <w:bottom w:val="nil"/>
              <w:right w:val="nil"/>
            </w:tcBorders>
            <w:shd w:val="clear" w:color="000000" w:fill="FFFFFF"/>
            <w:vAlign w:val="center"/>
            <w:hideMark/>
          </w:tcPr>
          <w:p w14:paraId="76D0A78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3DB8D2C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9 (&lt;0.1)</w:t>
            </w:r>
          </w:p>
        </w:tc>
        <w:tc>
          <w:tcPr>
            <w:tcW w:w="982" w:type="dxa"/>
            <w:tcBorders>
              <w:top w:val="nil"/>
              <w:left w:val="nil"/>
              <w:bottom w:val="nil"/>
              <w:right w:val="nil"/>
            </w:tcBorders>
            <w:shd w:val="clear" w:color="000000" w:fill="FFFFFF"/>
            <w:noWrap/>
            <w:vAlign w:val="center"/>
            <w:hideMark/>
          </w:tcPr>
          <w:p w14:paraId="767B984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7E8DB02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1CAC031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850" w:type="dxa"/>
            <w:tcBorders>
              <w:top w:val="nil"/>
              <w:left w:val="nil"/>
              <w:bottom w:val="nil"/>
              <w:right w:val="nil"/>
            </w:tcBorders>
            <w:shd w:val="clear" w:color="000000" w:fill="FFFFFF"/>
            <w:noWrap/>
            <w:vAlign w:val="center"/>
            <w:hideMark/>
          </w:tcPr>
          <w:p w14:paraId="0E0050D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D2B2C9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3C5B665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1970FEC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1EE9F6F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74 (7.9)</w:t>
            </w:r>
          </w:p>
        </w:tc>
        <w:tc>
          <w:tcPr>
            <w:tcW w:w="845" w:type="dxa"/>
            <w:tcBorders>
              <w:top w:val="nil"/>
              <w:left w:val="nil"/>
              <w:bottom w:val="nil"/>
              <w:right w:val="nil"/>
            </w:tcBorders>
            <w:shd w:val="clear" w:color="000000" w:fill="FFFFFF"/>
            <w:noWrap/>
            <w:vAlign w:val="center"/>
            <w:hideMark/>
          </w:tcPr>
          <w:p w14:paraId="10B4858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(1.4)</w:t>
            </w:r>
          </w:p>
        </w:tc>
        <w:tc>
          <w:tcPr>
            <w:tcW w:w="272" w:type="dxa"/>
            <w:tcBorders>
              <w:top w:val="nil"/>
              <w:left w:val="nil"/>
              <w:bottom w:val="nil"/>
              <w:right w:val="nil"/>
            </w:tcBorders>
            <w:shd w:val="clear" w:color="000000" w:fill="FFFFFF"/>
            <w:noWrap/>
            <w:vAlign w:val="center"/>
            <w:hideMark/>
          </w:tcPr>
          <w:p w14:paraId="7873421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78BA5E9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121 (0.2)</w:t>
            </w:r>
          </w:p>
        </w:tc>
        <w:tc>
          <w:tcPr>
            <w:tcW w:w="976" w:type="dxa"/>
            <w:tcBorders>
              <w:top w:val="nil"/>
              <w:left w:val="nil"/>
              <w:bottom w:val="nil"/>
              <w:right w:val="nil"/>
            </w:tcBorders>
            <w:shd w:val="clear" w:color="000000" w:fill="FFFFFF"/>
            <w:noWrap/>
            <w:vAlign w:val="center"/>
            <w:hideMark/>
          </w:tcPr>
          <w:p w14:paraId="20CBAD9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(1.7)</w:t>
            </w:r>
          </w:p>
        </w:tc>
      </w:tr>
      <w:tr w:rsidR="00054494" w:rsidRPr="00D54A2E" w14:paraId="0C2716AC" w14:textId="77777777" w:rsidTr="009A767D">
        <w:trPr>
          <w:trHeight w:val="20"/>
        </w:trPr>
        <w:tc>
          <w:tcPr>
            <w:tcW w:w="2126" w:type="dxa"/>
            <w:tcBorders>
              <w:top w:val="nil"/>
              <w:left w:val="nil"/>
              <w:bottom w:val="nil"/>
              <w:right w:val="nil"/>
            </w:tcBorders>
            <w:shd w:val="clear" w:color="000000" w:fill="FFFFFF"/>
            <w:noWrap/>
            <w:vAlign w:val="center"/>
            <w:hideMark/>
          </w:tcPr>
          <w:p w14:paraId="617927B2" w14:textId="77777777" w:rsidR="00054494" w:rsidRPr="00511873"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Anopheles</w:t>
            </w:r>
            <w:r w:rsidRPr="00511873">
              <w:rPr>
                <w:rFonts w:ascii="Arial" w:hAnsi="Arial" w:cs="Arial"/>
                <w:i/>
                <w:iCs/>
                <w:color w:val="000000"/>
                <w:sz w:val="18"/>
                <w:szCs w:val="20"/>
                <w:lang w:val="en-AU" w:eastAsia="en-AU"/>
              </w:rPr>
              <w:t xml:space="preserve"> annulipes</w:t>
            </w:r>
          </w:p>
        </w:tc>
        <w:tc>
          <w:tcPr>
            <w:tcW w:w="271" w:type="dxa"/>
            <w:tcBorders>
              <w:top w:val="nil"/>
              <w:left w:val="nil"/>
              <w:bottom w:val="nil"/>
              <w:right w:val="nil"/>
            </w:tcBorders>
            <w:shd w:val="clear" w:color="000000" w:fill="FFFFFF"/>
            <w:noWrap/>
            <w:vAlign w:val="center"/>
            <w:hideMark/>
          </w:tcPr>
          <w:p w14:paraId="7FF4BBD7"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6AD721B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25 (0.1)</w:t>
            </w:r>
          </w:p>
        </w:tc>
        <w:tc>
          <w:tcPr>
            <w:tcW w:w="1009" w:type="dxa"/>
            <w:tcBorders>
              <w:top w:val="nil"/>
              <w:left w:val="nil"/>
              <w:bottom w:val="nil"/>
              <w:right w:val="nil"/>
            </w:tcBorders>
            <w:shd w:val="clear" w:color="000000" w:fill="FFFFFF"/>
            <w:noWrap/>
            <w:vAlign w:val="center"/>
            <w:hideMark/>
          </w:tcPr>
          <w:p w14:paraId="5A343D1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2117B72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25DB18C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25 (0.1)</w:t>
            </w:r>
          </w:p>
        </w:tc>
        <w:tc>
          <w:tcPr>
            <w:tcW w:w="982" w:type="dxa"/>
            <w:tcBorders>
              <w:top w:val="nil"/>
              <w:left w:val="nil"/>
              <w:bottom w:val="nil"/>
              <w:right w:val="nil"/>
            </w:tcBorders>
            <w:shd w:val="clear" w:color="000000" w:fill="FFFFFF"/>
            <w:noWrap/>
            <w:vAlign w:val="center"/>
            <w:hideMark/>
          </w:tcPr>
          <w:p w14:paraId="6153806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5B72135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425D9AB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 (0.1)</w:t>
            </w:r>
          </w:p>
        </w:tc>
        <w:tc>
          <w:tcPr>
            <w:tcW w:w="850" w:type="dxa"/>
            <w:tcBorders>
              <w:top w:val="nil"/>
              <w:left w:val="nil"/>
              <w:bottom w:val="nil"/>
              <w:right w:val="nil"/>
            </w:tcBorders>
            <w:shd w:val="clear" w:color="000000" w:fill="FFFFFF"/>
            <w:noWrap/>
            <w:vAlign w:val="center"/>
            <w:hideMark/>
          </w:tcPr>
          <w:p w14:paraId="1C06619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BD9926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24D3338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556C399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33E9A87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 (0.5)</w:t>
            </w:r>
          </w:p>
        </w:tc>
        <w:tc>
          <w:tcPr>
            <w:tcW w:w="845" w:type="dxa"/>
            <w:tcBorders>
              <w:top w:val="nil"/>
              <w:left w:val="nil"/>
              <w:bottom w:val="nil"/>
              <w:right w:val="nil"/>
            </w:tcBorders>
            <w:shd w:val="clear" w:color="000000" w:fill="FFFFFF"/>
            <w:noWrap/>
            <w:vAlign w:val="center"/>
            <w:hideMark/>
          </w:tcPr>
          <w:p w14:paraId="25F01AC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073FCCF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35A7BC1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59 (0.1)</w:t>
            </w:r>
          </w:p>
        </w:tc>
        <w:tc>
          <w:tcPr>
            <w:tcW w:w="976" w:type="dxa"/>
            <w:tcBorders>
              <w:top w:val="nil"/>
              <w:left w:val="nil"/>
              <w:bottom w:val="nil"/>
              <w:right w:val="nil"/>
            </w:tcBorders>
            <w:shd w:val="clear" w:color="000000" w:fill="FFFFFF"/>
            <w:noWrap/>
            <w:vAlign w:val="center"/>
            <w:hideMark/>
          </w:tcPr>
          <w:p w14:paraId="7EE757F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6096F60C" w14:textId="77777777" w:rsidTr="009A767D">
        <w:trPr>
          <w:trHeight w:val="20"/>
        </w:trPr>
        <w:tc>
          <w:tcPr>
            <w:tcW w:w="2126" w:type="dxa"/>
            <w:tcBorders>
              <w:top w:val="nil"/>
              <w:left w:val="nil"/>
              <w:bottom w:val="nil"/>
              <w:right w:val="nil"/>
            </w:tcBorders>
            <w:shd w:val="clear" w:color="000000" w:fill="FFFFFF"/>
            <w:noWrap/>
            <w:vAlign w:val="center"/>
            <w:hideMark/>
          </w:tcPr>
          <w:p w14:paraId="529D79E8"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An. atratipes</w:t>
            </w:r>
          </w:p>
        </w:tc>
        <w:tc>
          <w:tcPr>
            <w:tcW w:w="271" w:type="dxa"/>
            <w:tcBorders>
              <w:top w:val="nil"/>
              <w:left w:val="nil"/>
              <w:bottom w:val="nil"/>
              <w:right w:val="nil"/>
            </w:tcBorders>
            <w:shd w:val="clear" w:color="000000" w:fill="FFFFFF"/>
            <w:noWrap/>
            <w:vAlign w:val="center"/>
            <w:hideMark/>
          </w:tcPr>
          <w:p w14:paraId="7E5AA6AC"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76B91C2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(&lt;0.1)</w:t>
            </w:r>
          </w:p>
        </w:tc>
        <w:tc>
          <w:tcPr>
            <w:tcW w:w="1009" w:type="dxa"/>
            <w:tcBorders>
              <w:top w:val="nil"/>
              <w:left w:val="nil"/>
              <w:bottom w:val="nil"/>
              <w:right w:val="nil"/>
            </w:tcBorders>
            <w:shd w:val="clear" w:color="000000" w:fill="FFFFFF"/>
            <w:noWrap/>
            <w:vAlign w:val="center"/>
            <w:hideMark/>
          </w:tcPr>
          <w:p w14:paraId="367AE8C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243FF81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451CC11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14 (0.1)</w:t>
            </w:r>
          </w:p>
        </w:tc>
        <w:tc>
          <w:tcPr>
            <w:tcW w:w="982" w:type="dxa"/>
            <w:tcBorders>
              <w:top w:val="nil"/>
              <w:left w:val="nil"/>
              <w:bottom w:val="nil"/>
              <w:right w:val="nil"/>
            </w:tcBorders>
            <w:shd w:val="clear" w:color="000000" w:fill="FFFFFF"/>
            <w:noWrap/>
            <w:vAlign w:val="center"/>
            <w:hideMark/>
          </w:tcPr>
          <w:p w14:paraId="7B27DD6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4364A62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0747372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50" w:type="dxa"/>
            <w:tcBorders>
              <w:top w:val="nil"/>
              <w:left w:val="nil"/>
              <w:bottom w:val="nil"/>
              <w:right w:val="nil"/>
            </w:tcBorders>
            <w:shd w:val="clear" w:color="000000" w:fill="FFFFFF"/>
            <w:noWrap/>
            <w:vAlign w:val="center"/>
            <w:hideMark/>
          </w:tcPr>
          <w:p w14:paraId="521BBF3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0D8377F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079E60E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1F74DE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6774C9F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(0.1)</w:t>
            </w:r>
          </w:p>
        </w:tc>
        <w:tc>
          <w:tcPr>
            <w:tcW w:w="845" w:type="dxa"/>
            <w:tcBorders>
              <w:top w:val="nil"/>
              <w:left w:val="nil"/>
              <w:bottom w:val="nil"/>
              <w:right w:val="nil"/>
            </w:tcBorders>
            <w:shd w:val="clear" w:color="000000" w:fill="FFFFFF"/>
            <w:noWrap/>
            <w:vAlign w:val="center"/>
            <w:hideMark/>
          </w:tcPr>
          <w:p w14:paraId="06761A2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7BD4F2F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337A20E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17 (&lt;0.1)</w:t>
            </w:r>
          </w:p>
        </w:tc>
        <w:tc>
          <w:tcPr>
            <w:tcW w:w="976" w:type="dxa"/>
            <w:tcBorders>
              <w:top w:val="nil"/>
              <w:left w:val="nil"/>
              <w:bottom w:val="nil"/>
              <w:right w:val="nil"/>
            </w:tcBorders>
            <w:shd w:val="clear" w:color="000000" w:fill="FFFFFF"/>
            <w:noWrap/>
            <w:vAlign w:val="center"/>
            <w:hideMark/>
          </w:tcPr>
          <w:p w14:paraId="6F4C63A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00FBFE12" w14:textId="77777777" w:rsidTr="009A767D">
        <w:trPr>
          <w:trHeight w:val="20"/>
        </w:trPr>
        <w:tc>
          <w:tcPr>
            <w:tcW w:w="2126" w:type="dxa"/>
            <w:tcBorders>
              <w:top w:val="nil"/>
              <w:left w:val="nil"/>
              <w:bottom w:val="nil"/>
              <w:right w:val="nil"/>
            </w:tcBorders>
            <w:shd w:val="clear" w:color="000000" w:fill="FFFFFF"/>
            <w:noWrap/>
            <w:vAlign w:val="center"/>
            <w:hideMark/>
          </w:tcPr>
          <w:p w14:paraId="1A6A0D31"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An. bancroftii</w:t>
            </w:r>
          </w:p>
        </w:tc>
        <w:tc>
          <w:tcPr>
            <w:tcW w:w="271" w:type="dxa"/>
            <w:tcBorders>
              <w:top w:val="nil"/>
              <w:left w:val="nil"/>
              <w:bottom w:val="nil"/>
              <w:right w:val="nil"/>
            </w:tcBorders>
            <w:shd w:val="clear" w:color="000000" w:fill="FFFFFF"/>
            <w:noWrap/>
            <w:vAlign w:val="center"/>
            <w:hideMark/>
          </w:tcPr>
          <w:p w14:paraId="7188DAAD"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2A3A22C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15 (0.1)</w:t>
            </w:r>
          </w:p>
        </w:tc>
        <w:tc>
          <w:tcPr>
            <w:tcW w:w="1009" w:type="dxa"/>
            <w:tcBorders>
              <w:top w:val="nil"/>
              <w:left w:val="nil"/>
              <w:bottom w:val="nil"/>
              <w:right w:val="nil"/>
            </w:tcBorders>
            <w:shd w:val="clear" w:color="000000" w:fill="FFFFFF"/>
            <w:noWrap/>
            <w:vAlign w:val="center"/>
            <w:hideMark/>
          </w:tcPr>
          <w:p w14:paraId="1355C10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5BDA157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587712E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982" w:type="dxa"/>
            <w:tcBorders>
              <w:top w:val="nil"/>
              <w:left w:val="nil"/>
              <w:bottom w:val="nil"/>
              <w:right w:val="nil"/>
            </w:tcBorders>
            <w:shd w:val="clear" w:color="000000" w:fill="FFFFFF"/>
            <w:noWrap/>
            <w:vAlign w:val="center"/>
            <w:hideMark/>
          </w:tcPr>
          <w:p w14:paraId="6B1C43F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366828B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54EF6B3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148 (1.9)</w:t>
            </w:r>
          </w:p>
        </w:tc>
        <w:tc>
          <w:tcPr>
            <w:tcW w:w="850" w:type="dxa"/>
            <w:tcBorders>
              <w:top w:val="nil"/>
              <w:left w:val="nil"/>
              <w:bottom w:val="nil"/>
              <w:right w:val="nil"/>
            </w:tcBorders>
            <w:shd w:val="clear" w:color="000000" w:fill="FFFFFF"/>
            <w:noWrap/>
            <w:vAlign w:val="center"/>
            <w:hideMark/>
          </w:tcPr>
          <w:p w14:paraId="7FF122A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0CB3C4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6FD55BD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732443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0E6EDF0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(0.1)</w:t>
            </w:r>
          </w:p>
        </w:tc>
        <w:tc>
          <w:tcPr>
            <w:tcW w:w="845" w:type="dxa"/>
            <w:tcBorders>
              <w:top w:val="nil"/>
              <w:left w:val="nil"/>
              <w:bottom w:val="nil"/>
              <w:right w:val="nil"/>
            </w:tcBorders>
            <w:shd w:val="clear" w:color="000000" w:fill="FFFFFF"/>
            <w:noWrap/>
            <w:vAlign w:val="center"/>
            <w:hideMark/>
          </w:tcPr>
          <w:p w14:paraId="4E6FA1A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2B98884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15B045F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165 (0.3)</w:t>
            </w:r>
          </w:p>
        </w:tc>
        <w:tc>
          <w:tcPr>
            <w:tcW w:w="976" w:type="dxa"/>
            <w:tcBorders>
              <w:top w:val="nil"/>
              <w:left w:val="nil"/>
              <w:bottom w:val="nil"/>
              <w:right w:val="nil"/>
            </w:tcBorders>
            <w:shd w:val="clear" w:color="000000" w:fill="FFFFFF"/>
            <w:noWrap/>
            <w:vAlign w:val="center"/>
            <w:hideMark/>
          </w:tcPr>
          <w:p w14:paraId="2678BD1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06E65975" w14:textId="77777777" w:rsidTr="009A767D">
        <w:trPr>
          <w:trHeight w:val="20"/>
        </w:trPr>
        <w:tc>
          <w:tcPr>
            <w:tcW w:w="2126" w:type="dxa"/>
            <w:tcBorders>
              <w:top w:val="nil"/>
              <w:left w:val="nil"/>
              <w:bottom w:val="nil"/>
              <w:right w:val="nil"/>
            </w:tcBorders>
            <w:shd w:val="clear" w:color="000000" w:fill="FFFFFF"/>
            <w:noWrap/>
            <w:vAlign w:val="center"/>
            <w:hideMark/>
          </w:tcPr>
          <w:p w14:paraId="5E4EA7AB"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Coquillettidia linealis*</w:t>
            </w:r>
          </w:p>
        </w:tc>
        <w:tc>
          <w:tcPr>
            <w:tcW w:w="271" w:type="dxa"/>
            <w:tcBorders>
              <w:top w:val="nil"/>
              <w:left w:val="nil"/>
              <w:bottom w:val="nil"/>
              <w:right w:val="nil"/>
            </w:tcBorders>
            <w:shd w:val="clear" w:color="000000" w:fill="FFFFFF"/>
            <w:noWrap/>
            <w:vAlign w:val="center"/>
            <w:hideMark/>
          </w:tcPr>
          <w:p w14:paraId="0A832EA1"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65A09DD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206 (0.8)</w:t>
            </w:r>
          </w:p>
        </w:tc>
        <w:tc>
          <w:tcPr>
            <w:tcW w:w="1009" w:type="dxa"/>
            <w:tcBorders>
              <w:top w:val="nil"/>
              <w:left w:val="nil"/>
              <w:bottom w:val="nil"/>
              <w:right w:val="nil"/>
            </w:tcBorders>
            <w:shd w:val="clear" w:color="000000" w:fill="FFFFFF"/>
            <w:noWrap/>
            <w:vAlign w:val="center"/>
            <w:hideMark/>
          </w:tcPr>
          <w:p w14:paraId="5DD3582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0FE8D7D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72ACEB2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1,293 (6.5)</w:t>
            </w:r>
          </w:p>
        </w:tc>
        <w:tc>
          <w:tcPr>
            <w:tcW w:w="982" w:type="dxa"/>
            <w:tcBorders>
              <w:top w:val="nil"/>
              <w:left w:val="nil"/>
              <w:bottom w:val="nil"/>
              <w:right w:val="nil"/>
            </w:tcBorders>
            <w:shd w:val="clear" w:color="000000" w:fill="FFFFFF"/>
            <w:noWrap/>
            <w:vAlign w:val="center"/>
            <w:hideMark/>
          </w:tcPr>
          <w:p w14:paraId="6EC6432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8 (0.6)</w:t>
            </w:r>
          </w:p>
        </w:tc>
        <w:tc>
          <w:tcPr>
            <w:tcW w:w="275" w:type="dxa"/>
            <w:tcBorders>
              <w:top w:val="nil"/>
              <w:left w:val="nil"/>
              <w:bottom w:val="nil"/>
              <w:right w:val="nil"/>
            </w:tcBorders>
            <w:shd w:val="clear" w:color="000000" w:fill="FFFFFF"/>
            <w:noWrap/>
            <w:vAlign w:val="center"/>
            <w:hideMark/>
          </w:tcPr>
          <w:p w14:paraId="470A54E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72671A5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7 (0.1)</w:t>
            </w:r>
          </w:p>
        </w:tc>
        <w:tc>
          <w:tcPr>
            <w:tcW w:w="850" w:type="dxa"/>
            <w:tcBorders>
              <w:top w:val="nil"/>
              <w:left w:val="nil"/>
              <w:bottom w:val="nil"/>
              <w:right w:val="nil"/>
            </w:tcBorders>
            <w:shd w:val="clear" w:color="000000" w:fill="FFFFFF"/>
            <w:noWrap/>
            <w:vAlign w:val="center"/>
            <w:hideMark/>
          </w:tcPr>
          <w:p w14:paraId="786B982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52B93B3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2722144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17103C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47AB635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(0.2)</w:t>
            </w:r>
          </w:p>
        </w:tc>
        <w:tc>
          <w:tcPr>
            <w:tcW w:w="845" w:type="dxa"/>
            <w:tcBorders>
              <w:top w:val="nil"/>
              <w:left w:val="nil"/>
              <w:bottom w:val="nil"/>
              <w:right w:val="nil"/>
            </w:tcBorders>
            <w:shd w:val="clear" w:color="000000" w:fill="FFFFFF"/>
            <w:noWrap/>
            <w:vAlign w:val="center"/>
            <w:hideMark/>
          </w:tcPr>
          <w:p w14:paraId="150E6C8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56636C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1D516CC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1,508 (2.8)</w:t>
            </w:r>
          </w:p>
        </w:tc>
        <w:tc>
          <w:tcPr>
            <w:tcW w:w="976" w:type="dxa"/>
            <w:tcBorders>
              <w:top w:val="nil"/>
              <w:left w:val="nil"/>
              <w:bottom w:val="nil"/>
              <w:right w:val="nil"/>
            </w:tcBorders>
            <w:shd w:val="clear" w:color="000000" w:fill="FFFFFF"/>
            <w:noWrap/>
            <w:vAlign w:val="center"/>
            <w:hideMark/>
          </w:tcPr>
          <w:p w14:paraId="57C6F65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8 (0.5)</w:t>
            </w:r>
          </w:p>
        </w:tc>
      </w:tr>
      <w:tr w:rsidR="00054494" w:rsidRPr="00D54A2E" w14:paraId="1955E541" w14:textId="77777777" w:rsidTr="009A767D">
        <w:trPr>
          <w:trHeight w:val="20"/>
        </w:trPr>
        <w:tc>
          <w:tcPr>
            <w:tcW w:w="2126" w:type="dxa"/>
            <w:tcBorders>
              <w:top w:val="nil"/>
              <w:left w:val="nil"/>
              <w:bottom w:val="nil"/>
              <w:right w:val="nil"/>
            </w:tcBorders>
            <w:shd w:val="clear" w:color="000000" w:fill="FFFFFF"/>
            <w:noWrap/>
            <w:vAlign w:val="center"/>
            <w:hideMark/>
          </w:tcPr>
          <w:p w14:paraId="4E0280CB"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Cq. xanthogaster</w:t>
            </w:r>
          </w:p>
        </w:tc>
        <w:tc>
          <w:tcPr>
            <w:tcW w:w="271" w:type="dxa"/>
            <w:tcBorders>
              <w:top w:val="nil"/>
              <w:left w:val="nil"/>
              <w:bottom w:val="nil"/>
              <w:right w:val="nil"/>
            </w:tcBorders>
            <w:shd w:val="clear" w:color="000000" w:fill="FFFFFF"/>
            <w:noWrap/>
            <w:vAlign w:val="center"/>
            <w:hideMark/>
          </w:tcPr>
          <w:p w14:paraId="5113DACA"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01BD589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629 (2.4)</w:t>
            </w:r>
          </w:p>
        </w:tc>
        <w:tc>
          <w:tcPr>
            <w:tcW w:w="1009" w:type="dxa"/>
            <w:tcBorders>
              <w:top w:val="nil"/>
              <w:left w:val="nil"/>
              <w:bottom w:val="nil"/>
              <w:right w:val="nil"/>
            </w:tcBorders>
            <w:shd w:val="clear" w:color="000000" w:fill="FFFFFF"/>
            <w:noWrap/>
            <w:vAlign w:val="center"/>
            <w:hideMark/>
          </w:tcPr>
          <w:p w14:paraId="57FB7CB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 (0.6)</w:t>
            </w:r>
          </w:p>
        </w:tc>
        <w:tc>
          <w:tcPr>
            <w:tcW w:w="272" w:type="dxa"/>
            <w:tcBorders>
              <w:top w:val="nil"/>
              <w:left w:val="nil"/>
              <w:bottom w:val="nil"/>
              <w:right w:val="nil"/>
            </w:tcBorders>
            <w:shd w:val="clear" w:color="000000" w:fill="FFFFFF"/>
            <w:noWrap/>
            <w:vAlign w:val="center"/>
            <w:hideMark/>
          </w:tcPr>
          <w:p w14:paraId="65EBF0E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2786249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782 (4.0)</w:t>
            </w:r>
          </w:p>
        </w:tc>
        <w:tc>
          <w:tcPr>
            <w:tcW w:w="982" w:type="dxa"/>
            <w:tcBorders>
              <w:top w:val="nil"/>
              <w:left w:val="nil"/>
              <w:bottom w:val="nil"/>
              <w:right w:val="nil"/>
            </w:tcBorders>
            <w:shd w:val="clear" w:color="000000" w:fill="FFFFFF"/>
            <w:noWrap/>
            <w:vAlign w:val="center"/>
            <w:hideMark/>
          </w:tcPr>
          <w:p w14:paraId="603677B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 (0.6)</w:t>
            </w:r>
          </w:p>
        </w:tc>
        <w:tc>
          <w:tcPr>
            <w:tcW w:w="275" w:type="dxa"/>
            <w:tcBorders>
              <w:top w:val="nil"/>
              <w:left w:val="nil"/>
              <w:bottom w:val="nil"/>
              <w:right w:val="nil"/>
            </w:tcBorders>
            <w:shd w:val="clear" w:color="000000" w:fill="FFFFFF"/>
            <w:noWrap/>
            <w:vAlign w:val="center"/>
            <w:hideMark/>
          </w:tcPr>
          <w:p w14:paraId="249A9C0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5A61043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420 (5.5)</w:t>
            </w:r>
          </w:p>
        </w:tc>
        <w:tc>
          <w:tcPr>
            <w:tcW w:w="850" w:type="dxa"/>
            <w:tcBorders>
              <w:top w:val="nil"/>
              <w:left w:val="nil"/>
              <w:bottom w:val="nil"/>
              <w:right w:val="nil"/>
            </w:tcBorders>
            <w:shd w:val="clear" w:color="000000" w:fill="FFFFFF"/>
            <w:noWrap/>
            <w:vAlign w:val="center"/>
            <w:hideMark/>
          </w:tcPr>
          <w:p w14:paraId="56EAE6D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 (1.2)</w:t>
            </w:r>
          </w:p>
        </w:tc>
        <w:tc>
          <w:tcPr>
            <w:tcW w:w="272" w:type="dxa"/>
            <w:tcBorders>
              <w:top w:val="nil"/>
              <w:left w:val="nil"/>
              <w:bottom w:val="nil"/>
              <w:right w:val="nil"/>
            </w:tcBorders>
            <w:shd w:val="clear" w:color="000000" w:fill="FFFFFF"/>
            <w:noWrap/>
            <w:vAlign w:val="center"/>
            <w:hideMark/>
          </w:tcPr>
          <w:p w14:paraId="0CA625B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5D028B8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5AF283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6BA6709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noWrap/>
            <w:vAlign w:val="center"/>
            <w:hideMark/>
          </w:tcPr>
          <w:p w14:paraId="6B3B1E6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560B7BA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11930B0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1,831 (3.4)</w:t>
            </w:r>
          </w:p>
        </w:tc>
        <w:tc>
          <w:tcPr>
            <w:tcW w:w="976" w:type="dxa"/>
            <w:tcBorders>
              <w:top w:val="nil"/>
              <w:left w:val="nil"/>
              <w:bottom w:val="nil"/>
              <w:right w:val="nil"/>
            </w:tcBorders>
            <w:shd w:val="clear" w:color="000000" w:fill="FFFFFF"/>
            <w:noWrap/>
            <w:vAlign w:val="center"/>
            <w:hideMark/>
          </w:tcPr>
          <w:p w14:paraId="511B248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14 (0.8)</w:t>
            </w:r>
          </w:p>
        </w:tc>
      </w:tr>
      <w:tr w:rsidR="00054494" w:rsidRPr="00D54A2E" w14:paraId="0931474A" w14:textId="77777777" w:rsidTr="009A767D">
        <w:trPr>
          <w:trHeight w:val="20"/>
        </w:trPr>
        <w:tc>
          <w:tcPr>
            <w:tcW w:w="2126" w:type="dxa"/>
            <w:tcBorders>
              <w:top w:val="nil"/>
              <w:left w:val="nil"/>
              <w:bottom w:val="nil"/>
              <w:right w:val="nil"/>
            </w:tcBorders>
            <w:shd w:val="clear" w:color="000000" w:fill="FFFFFF"/>
            <w:noWrap/>
            <w:vAlign w:val="center"/>
            <w:hideMark/>
          </w:tcPr>
          <w:p w14:paraId="0F48B2A7" w14:textId="77777777" w:rsidR="00054494" w:rsidRPr="00511873" w:rsidRDefault="00054494" w:rsidP="00842FB0">
            <w:pPr>
              <w:spacing w:after="0" w:line="240" w:lineRule="auto"/>
              <w:rPr>
                <w:rFonts w:ascii="Arial" w:hAnsi="Arial" w:cs="Arial"/>
                <w:b/>
                <w:bCs/>
                <w:i/>
                <w:iCs/>
                <w:color w:val="000000"/>
                <w:sz w:val="18"/>
                <w:szCs w:val="20"/>
                <w:lang w:val="en-AU" w:eastAsia="en-AU"/>
              </w:rPr>
            </w:pPr>
            <w:r w:rsidRPr="00B045F5">
              <w:rPr>
                <w:rFonts w:ascii="Arial" w:hAnsi="Arial" w:cs="Arial"/>
                <w:b/>
                <w:bCs/>
                <w:i/>
                <w:iCs/>
                <w:color w:val="000000"/>
                <w:sz w:val="18"/>
                <w:szCs w:val="20"/>
                <w:lang w:val="en-AU" w:eastAsia="en-AU"/>
              </w:rPr>
              <w:t>Culex</w:t>
            </w:r>
            <w:r w:rsidRPr="00511873">
              <w:rPr>
                <w:rFonts w:ascii="Arial" w:hAnsi="Arial" w:cs="Arial"/>
                <w:b/>
                <w:bCs/>
                <w:i/>
                <w:iCs/>
                <w:color w:val="000000"/>
                <w:sz w:val="18"/>
                <w:szCs w:val="20"/>
                <w:lang w:val="en-AU" w:eastAsia="en-AU"/>
              </w:rPr>
              <w:t xml:space="preserve"> annulirostris*</w:t>
            </w:r>
          </w:p>
        </w:tc>
        <w:tc>
          <w:tcPr>
            <w:tcW w:w="271" w:type="dxa"/>
            <w:tcBorders>
              <w:top w:val="nil"/>
              <w:left w:val="nil"/>
              <w:bottom w:val="nil"/>
              <w:right w:val="nil"/>
            </w:tcBorders>
            <w:shd w:val="clear" w:color="000000" w:fill="FFFFFF"/>
            <w:noWrap/>
            <w:vAlign w:val="center"/>
            <w:hideMark/>
          </w:tcPr>
          <w:p w14:paraId="72FA6172" w14:textId="77777777" w:rsidR="00054494" w:rsidRPr="00D54A2E" w:rsidRDefault="00054494" w:rsidP="00842FB0">
            <w:pPr>
              <w:spacing w:after="0" w:line="240" w:lineRule="auto"/>
              <w:rPr>
                <w:rFonts w:ascii="Arial" w:hAnsi="Arial" w:cs="Arial"/>
                <w:b/>
                <w:bCs/>
                <w:i/>
                <w:iCs/>
                <w:color w:val="000000"/>
                <w:sz w:val="18"/>
                <w:szCs w:val="20"/>
                <w:lang w:val="en-AU" w:eastAsia="en-AU"/>
              </w:rPr>
            </w:pPr>
            <w:r w:rsidRPr="00D54A2E">
              <w:rPr>
                <w:rFonts w:ascii="Arial" w:hAnsi="Arial" w:cs="Arial"/>
                <w:b/>
                <w:bCs/>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0A7935C6"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16,186 (62.8)</w:t>
            </w:r>
          </w:p>
        </w:tc>
        <w:tc>
          <w:tcPr>
            <w:tcW w:w="1009" w:type="dxa"/>
            <w:tcBorders>
              <w:top w:val="nil"/>
              <w:left w:val="nil"/>
              <w:bottom w:val="nil"/>
              <w:right w:val="nil"/>
            </w:tcBorders>
            <w:shd w:val="clear" w:color="000000" w:fill="FFFFFF"/>
            <w:noWrap/>
            <w:vAlign w:val="center"/>
            <w:hideMark/>
          </w:tcPr>
          <w:p w14:paraId="67109B02"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113 (0.7)</w:t>
            </w:r>
          </w:p>
        </w:tc>
        <w:tc>
          <w:tcPr>
            <w:tcW w:w="272" w:type="dxa"/>
            <w:tcBorders>
              <w:top w:val="nil"/>
              <w:left w:val="nil"/>
              <w:bottom w:val="nil"/>
              <w:right w:val="nil"/>
            </w:tcBorders>
            <w:shd w:val="clear" w:color="000000" w:fill="FFFFFF"/>
            <w:noWrap/>
            <w:vAlign w:val="center"/>
            <w:hideMark/>
          </w:tcPr>
          <w:p w14:paraId="031790C5"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3A197E67"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9,354 (47.3)</w:t>
            </w:r>
          </w:p>
        </w:tc>
        <w:tc>
          <w:tcPr>
            <w:tcW w:w="982" w:type="dxa"/>
            <w:tcBorders>
              <w:top w:val="nil"/>
              <w:left w:val="nil"/>
              <w:bottom w:val="nil"/>
              <w:right w:val="nil"/>
            </w:tcBorders>
            <w:shd w:val="clear" w:color="000000" w:fill="FFFFFF"/>
            <w:noWrap/>
            <w:vAlign w:val="center"/>
            <w:hideMark/>
          </w:tcPr>
          <w:p w14:paraId="7F130F08"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128 (1.4)</w:t>
            </w:r>
          </w:p>
        </w:tc>
        <w:tc>
          <w:tcPr>
            <w:tcW w:w="275" w:type="dxa"/>
            <w:tcBorders>
              <w:top w:val="nil"/>
              <w:left w:val="nil"/>
              <w:bottom w:val="nil"/>
              <w:right w:val="nil"/>
            </w:tcBorders>
            <w:shd w:val="clear" w:color="000000" w:fill="FFFFFF"/>
            <w:noWrap/>
            <w:vAlign w:val="center"/>
            <w:hideMark/>
          </w:tcPr>
          <w:p w14:paraId="1934A00B"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12EC7C79"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2,841 (37.1)</w:t>
            </w:r>
          </w:p>
        </w:tc>
        <w:tc>
          <w:tcPr>
            <w:tcW w:w="850" w:type="dxa"/>
            <w:tcBorders>
              <w:top w:val="nil"/>
              <w:left w:val="nil"/>
              <w:bottom w:val="nil"/>
              <w:right w:val="nil"/>
            </w:tcBorders>
            <w:shd w:val="clear" w:color="000000" w:fill="FFFFFF"/>
            <w:noWrap/>
            <w:vAlign w:val="center"/>
            <w:hideMark/>
          </w:tcPr>
          <w:p w14:paraId="156FE375"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86 (3.0)</w:t>
            </w:r>
          </w:p>
        </w:tc>
        <w:tc>
          <w:tcPr>
            <w:tcW w:w="272" w:type="dxa"/>
            <w:tcBorders>
              <w:top w:val="nil"/>
              <w:left w:val="nil"/>
              <w:bottom w:val="nil"/>
              <w:right w:val="nil"/>
            </w:tcBorders>
            <w:shd w:val="clear" w:color="000000" w:fill="FFFFFF"/>
            <w:noWrap/>
            <w:vAlign w:val="center"/>
            <w:hideMark/>
          </w:tcPr>
          <w:p w14:paraId="0075CD82"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4259AB13"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3 (13.6)</w:t>
            </w:r>
          </w:p>
        </w:tc>
        <w:tc>
          <w:tcPr>
            <w:tcW w:w="272" w:type="dxa"/>
            <w:tcBorders>
              <w:top w:val="nil"/>
              <w:left w:val="nil"/>
              <w:bottom w:val="nil"/>
              <w:right w:val="nil"/>
            </w:tcBorders>
            <w:shd w:val="clear" w:color="000000" w:fill="FFFFFF"/>
            <w:noWrap/>
            <w:vAlign w:val="center"/>
            <w:hideMark/>
          </w:tcPr>
          <w:p w14:paraId="0504D03F"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24B5C5BF"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587 (62.4)</w:t>
            </w:r>
          </w:p>
        </w:tc>
        <w:tc>
          <w:tcPr>
            <w:tcW w:w="845" w:type="dxa"/>
            <w:tcBorders>
              <w:top w:val="nil"/>
              <w:left w:val="nil"/>
              <w:bottom w:val="nil"/>
              <w:right w:val="nil"/>
            </w:tcBorders>
            <w:shd w:val="clear" w:color="000000" w:fill="FFFFFF"/>
            <w:noWrap/>
            <w:vAlign w:val="center"/>
            <w:hideMark/>
          </w:tcPr>
          <w:p w14:paraId="6C700773"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3 (0.5)</w:t>
            </w:r>
          </w:p>
        </w:tc>
        <w:tc>
          <w:tcPr>
            <w:tcW w:w="272" w:type="dxa"/>
            <w:tcBorders>
              <w:top w:val="nil"/>
              <w:left w:val="nil"/>
              <w:bottom w:val="nil"/>
              <w:right w:val="nil"/>
            </w:tcBorders>
            <w:shd w:val="clear" w:color="000000" w:fill="FFFFFF"/>
            <w:noWrap/>
            <w:vAlign w:val="center"/>
            <w:hideMark/>
          </w:tcPr>
          <w:p w14:paraId="20DAC988"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0472188A"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2,8971 (53.5)</w:t>
            </w:r>
          </w:p>
        </w:tc>
        <w:tc>
          <w:tcPr>
            <w:tcW w:w="976" w:type="dxa"/>
            <w:tcBorders>
              <w:top w:val="nil"/>
              <w:left w:val="nil"/>
              <w:bottom w:val="nil"/>
              <w:right w:val="nil"/>
            </w:tcBorders>
            <w:shd w:val="clear" w:color="000000" w:fill="FFFFFF"/>
            <w:noWrap/>
            <w:vAlign w:val="center"/>
            <w:hideMark/>
          </w:tcPr>
          <w:p w14:paraId="2824071A"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330 (1.1)</w:t>
            </w:r>
          </w:p>
        </w:tc>
      </w:tr>
      <w:tr w:rsidR="00054494" w:rsidRPr="00D54A2E" w14:paraId="45FFC7C2" w14:textId="77777777" w:rsidTr="009A767D">
        <w:trPr>
          <w:trHeight w:val="20"/>
        </w:trPr>
        <w:tc>
          <w:tcPr>
            <w:tcW w:w="2126" w:type="dxa"/>
            <w:tcBorders>
              <w:top w:val="nil"/>
              <w:left w:val="nil"/>
              <w:bottom w:val="nil"/>
              <w:right w:val="nil"/>
            </w:tcBorders>
            <w:shd w:val="clear" w:color="000000" w:fill="FFFFFF"/>
            <w:noWrap/>
            <w:vAlign w:val="center"/>
            <w:hideMark/>
          </w:tcPr>
          <w:p w14:paraId="4288A95D" w14:textId="77777777" w:rsidR="00054494" w:rsidRPr="00B045F5" w:rsidRDefault="00054494" w:rsidP="00842FB0">
            <w:pPr>
              <w:spacing w:after="0" w:line="240" w:lineRule="auto"/>
              <w:rPr>
                <w:rFonts w:ascii="Arial" w:hAnsi="Arial" w:cs="Arial"/>
                <w:b/>
                <w:bCs/>
                <w:i/>
                <w:iCs/>
                <w:color w:val="000000"/>
                <w:sz w:val="18"/>
                <w:szCs w:val="20"/>
                <w:lang w:val="en-AU" w:eastAsia="en-AU"/>
              </w:rPr>
            </w:pPr>
            <w:r w:rsidRPr="00B045F5">
              <w:rPr>
                <w:rFonts w:ascii="Arial" w:hAnsi="Arial" w:cs="Arial"/>
                <w:b/>
                <w:bCs/>
                <w:i/>
                <w:iCs/>
                <w:color w:val="000000"/>
                <w:sz w:val="18"/>
                <w:szCs w:val="20"/>
                <w:lang w:val="en-AU" w:eastAsia="en-AU"/>
              </w:rPr>
              <w:t>Cx. orbostiensis</w:t>
            </w:r>
          </w:p>
        </w:tc>
        <w:tc>
          <w:tcPr>
            <w:tcW w:w="271" w:type="dxa"/>
            <w:tcBorders>
              <w:top w:val="nil"/>
              <w:left w:val="nil"/>
              <w:bottom w:val="nil"/>
              <w:right w:val="nil"/>
            </w:tcBorders>
            <w:shd w:val="clear" w:color="000000" w:fill="FFFFFF"/>
            <w:noWrap/>
            <w:vAlign w:val="center"/>
            <w:hideMark/>
          </w:tcPr>
          <w:p w14:paraId="0FD63991" w14:textId="77777777" w:rsidR="00054494" w:rsidRPr="00D54A2E" w:rsidRDefault="00054494" w:rsidP="00842FB0">
            <w:pPr>
              <w:spacing w:after="0" w:line="240" w:lineRule="auto"/>
              <w:rPr>
                <w:rFonts w:ascii="Arial" w:hAnsi="Arial" w:cs="Arial"/>
                <w:b/>
                <w:bCs/>
                <w:i/>
                <w:iCs/>
                <w:color w:val="000000"/>
                <w:sz w:val="18"/>
                <w:szCs w:val="20"/>
                <w:lang w:val="en-AU" w:eastAsia="en-AU"/>
              </w:rPr>
            </w:pPr>
            <w:r w:rsidRPr="00D54A2E">
              <w:rPr>
                <w:rFonts w:ascii="Arial" w:hAnsi="Arial" w:cs="Arial"/>
                <w:b/>
                <w:bCs/>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286B2EE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2,083 (8.1)</w:t>
            </w:r>
          </w:p>
        </w:tc>
        <w:tc>
          <w:tcPr>
            <w:tcW w:w="1009" w:type="dxa"/>
            <w:tcBorders>
              <w:top w:val="nil"/>
              <w:left w:val="nil"/>
              <w:bottom w:val="nil"/>
              <w:right w:val="nil"/>
            </w:tcBorders>
            <w:shd w:val="clear" w:color="000000" w:fill="FFFFFF"/>
            <w:vAlign w:val="center"/>
            <w:hideMark/>
          </w:tcPr>
          <w:p w14:paraId="32F3AC8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272" w:type="dxa"/>
            <w:tcBorders>
              <w:top w:val="nil"/>
              <w:left w:val="nil"/>
              <w:bottom w:val="nil"/>
              <w:right w:val="nil"/>
            </w:tcBorders>
            <w:shd w:val="clear" w:color="000000" w:fill="FFFFFF"/>
            <w:vAlign w:val="center"/>
            <w:hideMark/>
          </w:tcPr>
          <w:p w14:paraId="492EE254"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26AD9333"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4,206 (21.3)</w:t>
            </w:r>
          </w:p>
        </w:tc>
        <w:tc>
          <w:tcPr>
            <w:tcW w:w="982" w:type="dxa"/>
            <w:tcBorders>
              <w:top w:val="nil"/>
              <w:left w:val="nil"/>
              <w:bottom w:val="nil"/>
              <w:right w:val="nil"/>
            </w:tcBorders>
            <w:shd w:val="clear" w:color="000000" w:fill="FFFFFF"/>
            <w:noWrap/>
            <w:vAlign w:val="center"/>
            <w:hideMark/>
          </w:tcPr>
          <w:p w14:paraId="6BF4C778"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37 (0.9)</w:t>
            </w:r>
          </w:p>
        </w:tc>
        <w:tc>
          <w:tcPr>
            <w:tcW w:w="275" w:type="dxa"/>
            <w:tcBorders>
              <w:top w:val="nil"/>
              <w:left w:val="nil"/>
              <w:bottom w:val="nil"/>
              <w:right w:val="nil"/>
            </w:tcBorders>
            <w:shd w:val="clear" w:color="000000" w:fill="FFFFFF"/>
            <w:noWrap/>
            <w:vAlign w:val="center"/>
            <w:hideMark/>
          </w:tcPr>
          <w:p w14:paraId="28952C6C"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7DD5FF60"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1,805 (23.5)</w:t>
            </w:r>
          </w:p>
        </w:tc>
        <w:tc>
          <w:tcPr>
            <w:tcW w:w="850" w:type="dxa"/>
            <w:tcBorders>
              <w:top w:val="nil"/>
              <w:left w:val="nil"/>
              <w:bottom w:val="nil"/>
              <w:right w:val="nil"/>
            </w:tcBorders>
            <w:shd w:val="clear" w:color="000000" w:fill="FFFFFF"/>
            <w:noWrap/>
            <w:vAlign w:val="center"/>
            <w:hideMark/>
          </w:tcPr>
          <w:p w14:paraId="15B30568"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7 (0.4)</w:t>
            </w:r>
          </w:p>
        </w:tc>
        <w:tc>
          <w:tcPr>
            <w:tcW w:w="272" w:type="dxa"/>
            <w:tcBorders>
              <w:top w:val="nil"/>
              <w:left w:val="nil"/>
              <w:bottom w:val="nil"/>
              <w:right w:val="nil"/>
            </w:tcBorders>
            <w:shd w:val="clear" w:color="000000" w:fill="FFFFFF"/>
            <w:noWrap/>
            <w:vAlign w:val="center"/>
            <w:hideMark/>
          </w:tcPr>
          <w:p w14:paraId="0FE32041"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17591D4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(4.5)</w:t>
            </w:r>
          </w:p>
        </w:tc>
        <w:tc>
          <w:tcPr>
            <w:tcW w:w="272" w:type="dxa"/>
            <w:tcBorders>
              <w:top w:val="nil"/>
              <w:left w:val="nil"/>
              <w:bottom w:val="nil"/>
              <w:right w:val="nil"/>
            </w:tcBorders>
            <w:shd w:val="clear" w:color="000000" w:fill="FFFFFF"/>
            <w:noWrap/>
            <w:vAlign w:val="center"/>
            <w:hideMark/>
          </w:tcPr>
          <w:p w14:paraId="50C5FBF2"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565F5F1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(0.2)</w:t>
            </w:r>
          </w:p>
        </w:tc>
        <w:tc>
          <w:tcPr>
            <w:tcW w:w="845" w:type="dxa"/>
            <w:tcBorders>
              <w:top w:val="nil"/>
              <w:left w:val="nil"/>
              <w:bottom w:val="nil"/>
              <w:right w:val="nil"/>
            </w:tcBorders>
            <w:shd w:val="clear" w:color="000000" w:fill="FFFFFF"/>
            <w:noWrap/>
            <w:vAlign w:val="center"/>
            <w:hideMark/>
          </w:tcPr>
          <w:p w14:paraId="23D09A1A"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14B4A4A0"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711C450B"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8,097 (14.9)</w:t>
            </w:r>
          </w:p>
        </w:tc>
        <w:tc>
          <w:tcPr>
            <w:tcW w:w="976" w:type="dxa"/>
            <w:tcBorders>
              <w:top w:val="nil"/>
              <w:left w:val="nil"/>
              <w:bottom w:val="nil"/>
              <w:right w:val="nil"/>
            </w:tcBorders>
            <w:shd w:val="clear" w:color="000000" w:fill="FFFFFF"/>
            <w:noWrap/>
            <w:vAlign w:val="center"/>
            <w:hideMark/>
          </w:tcPr>
          <w:p w14:paraId="6491BCAB"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45 (0.6)</w:t>
            </w:r>
          </w:p>
        </w:tc>
      </w:tr>
      <w:tr w:rsidR="00054494" w:rsidRPr="00D54A2E" w14:paraId="1B25B93E" w14:textId="77777777" w:rsidTr="009A767D">
        <w:trPr>
          <w:trHeight w:val="20"/>
        </w:trPr>
        <w:tc>
          <w:tcPr>
            <w:tcW w:w="2126" w:type="dxa"/>
            <w:tcBorders>
              <w:top w:val="nil"/>
              <w:left w:val="nil"/>
              <w:bottom w:val="nil"/>
              <w:right w:val="nil"/>
            </w:tcBorders>
            <w:shd w:val="clear" w:color="000000" w:fill="FFFFFF"/>
            <w:noWrap/>
            <w:vAlign w:val="center"/>
            <w:hideMark/>
          </w:tcPr>
          <w:p w14:paraId="009F3CF0"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Cx. quinquefasciatus*</w:t>
            </w:r>
          </w:p>
        </w:tc>
        <w:tc>
          <w:tcPr>
            <w:tcW w:w="271" w:type="dxa"/>
            <w:tcBorders>
              <w:top w:val="nil"/>
              <w:left w:val="nil"/>
              <w:bottom w:val="nil"/>
              <w:right w:val="nil"/>
            </w:tcBorders>
            <w:shd w:val="clear" w:color="000000" w:fill="FFFFFF"/>
            <w:noWrap/>
            <w:vAlign w:val="center"/>
            <w:hideMark/>
          </w:tcPr>
          <w:p w14:paraId="77F18665"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07BDCE4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1009" w:type="dxa"/>
            <w:tcBorders>
              <w:top w:val="nil"/>
              <w:left w:val="nil"/>
              <w:bottom w:val="nil"/>
              <w:right w:val="nil"/>
            </w:tcBorders>
            <w:shd w:val="clear" w:color="000000" w:fill="FFFFFF"/>
            <w:noWrap/>
            <w:vAlign w:val="center"/>
            <w:hideMark/>
          </w:tcPr>
          <w:p w14:paraId="179F22E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F0BD39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13C0F42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982" w:type="dxa"/>
            <w:tcBorders>
              <w:top w:val="nil"/>
              <w:left w:val="nil"/>
              <w:bottom w:val="nil"/>
              <w:right w:val="nil"/>
            </w:tcBorders>
            <w:shd w:val="clear" w:color="000000" w:fill="FFFFFF"/>
            <w:noWrap/>
            <w:vAlign w:val="center"/>
            <w:hideMark/>
          </w:tcPr>
          <w:p w14:paraId="6C62C9F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24EAEE1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63BD78D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850" w:type="dxa"/>
            <w:tcBorders>
              <w:top w:val="nil"/>
              <w:left w:val="nil"/>
              <w:bottom w:val="nil"/>
              <w:right w:val="nil"/>
            </w:tcBorders>
            <w:shd w:val="clear" w:color="000000" w:fill="FFFFFF"/>
            <w:noWrap/>
            <w:vAlign w:val="center"/>
            <w:hideMark/>
          </w:tcPr>
          <w:p w14:paraId="76D2CE8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104A619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108DE50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(9.1)</w:t>
            </w:r>
          </w:p>
        </w:tc>
        <w:tc>
          <w:tcPr>
            <w:tcW w:w="272" w:type="dxa"/>
            <w:tcBorders>
              <w:top w:val="nil"/>
              <w:left w:val="nil"/>
              <w:bottom w:val="nil"/>
              <w:right w:val="nil"/>
            </w:tcBorders>
            <w:shd w:val="clear" w:color="000000" w:fill="FFFFFF"/>
            <w:noWrap/>
            <w:vAlign w:val="center"/>
            <w:hideMark/>
          </w:tcPr>
          <w:p w14:paraId="2E96E50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6DDC0D1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noWrap/>
            <w:vAlign w:val="center"/>
            <w:hideMark/>
          </w:tcPr>
          <w:p w14:paraId="2DEEE7E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143336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4A17CFE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 (&lt;0.1)</w:t>
            </w:r>
          </w:p>
        </w:tc>
        <w:tc>
          <w:tcPr>
            <w:tcW w:w="976" w:type="dxa"/>
            <w:tcBorders>
              <w:top w:val="nil"/>
              <w:left w:val="nil"/>
              <w:bottom w:val="nil"/>
              <w:right w:val="nil"/>
            </w:tcBorders>
            <w:shd w:val="clear" w:color="000000" w:fill="FFFFFF"/>
            <w:noWrap/>
            <w:vAlign w:val="center"/>
            <w:hideMark/>
          </w:tcPr>
          <w:p w14:paraId="0E8EE64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657D7461" w14:textId="77777777" w:rsidTr="009A767D">
        <w:trPr>
          <w:trHeight w:val="20"/>
        </w:trPr>
        <w:tc>
          <w:tcPr>
            <w:tcW w:w="2126" w:type="dxa"/>
            <w:tcBorders>
              <w:top w:val="nil"/>
              <w:left w:val="nil"/>
              <w:bottom w:val="nil"/>
              <w:right w:val="nil"/>
            </w:tcBorders>
            <w:shd w:val="clear" w:color="000000" w:fill="FFFFFF"/>
            <w:noWrap/>
            <w:vAlign w:val="center"/>
            <w:hideMark/>
          </w:tcPr>
          <w:p w14:paraId="11404BE1"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Cx. sitiens*</w:t>
            </w:r>
          </w:p>
        </w:tc>
        <w:tc>
          <w:tcPr>
            <w:tcW w:w="271" w:type="dxa"/>
            <w:tcBorders>
              <w:top w:val="nil"/>
              <w:left w:val="nil"/>
              <w:bottom w:val="nil"/>
              <w:right w:val="nil"/>
            </w:tcBorders>
            <w:shd w:val="clear" w:color="000000" w:fill="FFFFFF"/>
            <w:noWrap/>
            <w:vAlign w:val="center"/>
            <w:hideMark/>
          </w:tcPr>
          <w:p w14:paraId="6AABADBC"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5734EB9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495 (1.9)</w:t>
            </w:r>
          </w:p>
        </w:tc>
        <w:tc>
          <w:tcPr>
            <w:tcW w:w="1009" w:type="dxa"/>
            <w:tcBorders>
              <w:top w:val="nil"/>
              <w:left w:val="nil"/>
              <w:bottom w:val="nil"/>
              <w:right w:val="nil"/>
            </w:tcBorders>
            <w:shd w:val="clear" w:color="000000" w:fill="FFFFFF"/>
            <w:noWrap/>
            <w:vAlign w:val="center"/>
            <w:hideMark/>
          </w:tcPr>
          <w:p w14:paraId="243E3DE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(0.4)</w:t>
            </w:r>
          </w:p>
        </w:tc>
        <w:tc>
          <w:tcPr>
            <w:tcW w:w="272" w:type="dxa"/>
            <w:tcBorders>
              <w:top w:val="nil"/>
              <w:left w:val="nil"/>
              <w:bottom w:val="nil"/>
              <w:right w:val="nil"/>
            </w:tcBorders>
            <w:shd w:val="clear" w:color="000000" w:fill="FFFFFF"/>
            <w:noWrap/>
            <w:vAlign w:val="center"/>
            <w:hideMark/>
          </w:tcPr>
          <w:p w14:paraId="02DA403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09DDF0F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394 (2.0)</w:t>
            </w:r>
          </w:p>
        </w:tc>
        <w:tc>
          <w:tcPr>
            <w:tcW w:w="982" w:type="dxa"/>
            <w:tcBorders>
              <w:top w:val="nil"/>
              <w:left w:val="nil"/>
              <w:bottom w:val="nil"/>
              <w:right w:val="nil"/>
            </w:tcBorders>
            <w:shd w:val="clear" w:color="000000" w:fill="FFFFFF"/>
            <w:noWrap/>
            <w:vAlign w:val="center"/>
            <w:hideMark/>
          </w:tcPr>
          <w:p w14:paraId="2271368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 (1.3)</w:t>
            </w:r>
          </w:p>
        </w:tc>
        <w:tc>
          <w:tcPr>
            <w:tcW w:w="275" w:type="dxa"/>
            <w:tcBorders>
              <w:top w:val="nil"/>
              <w:left w:val="nil"/>
              <w:bottom w:val="nil"/>
              <w:right w:val="nil"/>
            </w:tcBorders>
            <w:shd w:val="clear" w:color="000000" w:fill="FFFFFF"/>
            <w:noWrap/>
            <w:vAlign w:val="center"/>
            <w:hideMark/>
          </w:tcPr>
          <w:p w14:paraId="6C45B5D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495EF8A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231 (3.0)</w:t>
            </w:r>
          </w:p>
        </w:tc>
        <w:tc>
          <w:tcPr>
            <w:tcW w:w="850" w:type="dxa"/>
            <w:tcBorders>
              <w:top w:val="nil"/>
              <w:left w:val="nil"/>
              <w:bottom w:val="nil"/>
              <w:right w:val="nil"/>
            </w:tcBorders>
            <w:shd w:val="clear" w:color="000000" w:fill="FFFFFF"/>
            <w:noWrap/>
            <w:vAlign w:val="center"/>
            <w:hideMark/>
          </w:tcPr>
          <w:p w14:paraId="5B74F4C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11 (4.8)</w:t>
            </w:r>
          </w:p>
        </w:tc>
        <w:tc>
          <w:tcPr>
            <w:tcW w:w="272" w:type="dxa"/>
            <w:tcBorders>
              <w:top w:val="nil"/>
              <w:left w:val="nil"/>
              <w:bottom w:val="nil"/>
              <w:right w:val="nil"/>
            </w:tcBorders>
            <w:shd w:val="clear" w:color="000000" w:fill="FFFFFF"/>
            <w:noWrap/>
            <w:vAlign w:val="center"/>
            <w:hideMark/>
          </w:tcPr>
          <w:p w14:paraId="30E0652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2B94FBE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(9.1)</w:t>
            </w:r>
          </w:p>
        </w:tc>
        <w:tc>
          <w:tcPr>
            <w:tcW w:w="272" w:type="dxa"/>
            <w:tcBorders>
              <w:top w:val="nil"/>
              <w:left w:val="nil"/>
              <w:bottom w:val="nil"/>
              <w:right w:val="nil"/>
            </w:tcBorders>
            <w:shd w:val="clear" w:color="000000" w:fill="FFFFFF"/>
            <w:noWrap/>
            <w:vAlign w:val="center"/>
            <w:hideMark/>
          </w:tcPr>
          <w:p w14:paraId="0D90C75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063C99E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 (0.3)</w:t>
            </w:r>
          </w:p>
        </w:tc>
        <w:tc>
          <w:tcPr>
            <w:tcW w:w="845" w:type="dxa"/>
            <w:tcBorders>
              <w:top w:val="nil"/>
              <w:left w:val="nil"/>
              <w:bottom w:val="nil"/>
              <w:right w:val="nil"/>
            </w:tcBorders>
            <w:shd w:val="clear" w:color="000000" w:fill="FFFFFF"/>
            <w:noWrap/>
            <w:vAlign w:val="center"/>
            <w:hideMark/>
          </w:tcPr>
          <w:p w14:paraId="5DE8A3A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0DA559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1312769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1,125 (2.1)</w:t>
            </w:r>
          </w:p>
        </w:tc>
        <w:tc>
          <w:tcPr>
            <w:tcW w:w="976" w:type="dxa"/>
            <w:tcBorders>
              <w:top w:val="nil"/>
              <w:left w:val="nil"/>
              <w:bottom w:val="nil"/>
              <w:right w:val="nil"/>
            </w:tcBorders>
            <w:shd w:val="clear" w:color="000000" w:fill="FFFFFF"/>
            <w:noWrap/>
            <w:vAlign w:val="center"/>
            <w:hideMark/>
          </w:tcPr>
          <w:p w14:paraId="465C7EE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18 (1.6)</w:t>
            </w:r>
          </w:p>
        </w:tc>
      </w:tr>
      <w:tr w:rsidR="00054494" w:rsidRPr="00D54A2E" w14:paraId="05E7D7FC" w14:textId="77777777" w:rsidTr="009A767D">
        <w:trPr>
          <w:trHeight w:val="20"/>
        </w:trPr>
        <w:tc>
          <w:tcPr>
            <w:tcW w:w="2126" w:type="dxa"/>
            <w:tcBorders>
              <w:top w:val="nil"/>
              <w:left w:val="nil"/>
              <w:bottom w:val="nil"/>
              <w:right w:val="nil"/>
            </w:tcBorders>
            <w:shd w:val="clear" w:color="000000" w:fill="FFFFFF"/>
            <w:noWrap/>
            <w:vAlign w:val="center"/>
            <w:hideMark/>
          </w:tcPr>
          <w:p w14:paraId="18E68EDF" w14:textId="77777777" w:rsidR="00054494" w:rsidRPr="00511873" w:rsidRDefault="00054494" w:rsidP="00842FB0">
            <w:pPr>
              <w:spacing w:after="0" w:line="240" w:lineRule="auto"/>
              <w:rPr>
                <w:rFonts w:ascii="Arial" w:hAnsi="Arial" w:cs="Arial"/>
                <w:b/>
                <w:bCs/>
                <w:i/>
                <w:iCs/>
                <w:color w:val="000000"/>
                <w:sz w:val="18"/>
                <w:szCs w:val="20"/>
                <w:lang w:val="en-AU" w:eastAsia="en-AU"/>
              </w:rPr>
            </w:pPr>
            <w:r w:rsidRPr="00B045F5">
              <w:rPr>
                <w:rFonts w:ascii="Arial" w:hAnsi="Arial" w:cs="Arial"/>
                <w:b/>
                <w:bCs/>
                <w:i/>
                <w:iCs/>
                <w:color w:val="000000"/>
                <w:sz w:val="18"/>
                <w:szCs w:val="20"/>
                <w:lang w:val="en-AU" w:eastAsia="en-AU"/>
              </w:rPr>
              <w:t>Mansonia</w:t>
            </w:r>
            <w:r w:rsidRPr="00511873">
              <w:rPr>
                <w:rFonts w:ascii="Arial" w:hAnsi="Arial" w:cs="Arial"/>
                <w:b/>
                <w:bCs/>
                <w:i/>
                <w:iCs/>
                <w:color w:val="000000"/>
                <w:sz w:val="18"/>
                <w:szCs w:val="20"/>
                <w:lang w:val="en-AU" w:eastAsia="en-AU"/>
              </w:rPr>
              <w:t xml:space="preserve"> uniformis*</w:t>
            </w:r>
          </w:p>
        </w:tc>
        <w:tc>
          <w:tcPr>
            <w:tcW w:w="271" w:type="dxa"/>
            <w:tcBorders>
              <w:top w:val="nil"/>
              <w:left w:val="nil"/>
              <w:bottom w:val="nil"/>
              <w:right w:val="nil"/>
            </w:tcBorders>
            <w:shd w:val="clear" w:color="000000" w:fill="FFFFFF"/>
            <w:noWrap/>
            <w:vAlign w:val="center"/>
            <w:hideMark/>
          </w:tcPr>
          <w:p w14:paraId="6003CE7C"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0D15643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52 (0.2)</w:t>
            </w:r>
          </w:p>
        </w:tc>
        <w:tc>
          <w:tcPr>
            <w:tcW w:w="1009" w:type="dxa"/>
            <w:tcBorders>
              <w:top w:val="nil"/>
              <w:left w:val="nil"/>
              <w:bottom w:val="nil"/>
              <w:right w:val="nil"/>
            </w:tcBorders>
            <w:shd w:val="clear" w:color="000000" w:fill="FFFFFF"/>
            <w:noWrap/>
            <w:vAlign w:val="center"/>
            <w:hideMark/>
          </w:tcPr>
          <w:p w14:paraId="08B2141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2B9206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031CE0C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40 (0.2)</w:t>
            </w:r>
          </w:p>
        </w:tc>
        <w:tc>
          <w:tcPr>
            <w:tcW w:w="982" w:type="dxa"/>
            <w:tcBorders>
              <w:top w:val="nil"/>
              <w:left w:val="nil"/>
              <w:bottom w:val="nil"/>
              <w:right w:val="nil"/>
            </w:tcBorders>
            <w:shd w:val="clear" w:color="000000" w:fill="FFFFFF"/>
            <w:noWrap/>
            <w:vAlign w:val="center"/>
            <w:hideMark/>
          </w:tcPr>
          <w:p w14:paraId="05E8894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(2.5)</w:t>
            </w:r>
          </w:p>
        </w:tc>
        <w:tc>
          <w:tcPr>
            <w:tcW w:w="275" w:type="dxa"/>
            <w:tcBorders>
              <w:top w:val="nil"/>
              <w:left w:val="nil"/>
              <w:bottom w:val="nil"/>
              <w:right w:val="nil"/>
            </w:tcBorders>
            <w:shd w:val="clear" w:color="000000" w:fill="FFFFFF"/>
            <w:noWrap/>
            <w:vAlign w:val="center"/>
            <w:hideMark/>
          </w:tcPr>
          <w:p w14:paraId="44E6AE0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60B009F8"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963 (12.6)</w:t>
            </w:r>
          </w:p>
        </w:tc>
        <w:tc>
          <w:tcPr>
            <w:tcW w:w="850" w:type="dxa"/>
            <w:tcBorders>
              <w:top w:val="nil"/>
              <w:left w:val="nil"/>
              <w:bottom w:val="nil"/>
              <w:right w:val="nil"/>
            </w:tcBorders>
            <w:shd w:val="clear" w:color="000000" w:fill="FFFFFF"/>
            <w:noWrap/>
            <w:vAlign w:val="center"/>
            <w:hideMark/>
          </w:tcPr>
          <w:p w14:paraId="5C7B572B"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1 (0.1)</w:t>
            </w:r>
          </w:p>
        </w:tc>
        <w:tc>
          <w:tcPr>
            <w:tcW w:w="272" w:type="dxa"/>
            <w:tcBorders>
              <w:top w:val="nil"/>
              <w:left w:val="nil"/>
              <w:bottom w:val="nil"/>
              <w:right w:val="nil"/>
            </w:tcBorders>
            <w:shd w:val="clear" w:color="000000" w:fill="FFFFFF"/>
            <w:noWrap/>
            <w:vAlign w:val="center"/>
            <w:hideMark/>
          </w:tcPr>
          <w:p w14:paraId="02CBF1E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650CDAC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930E6C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2412F1E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(0.1)</w:t>
            </w:r>
          </w:p>
        </w:tc>
        <w:tc>
          <w:tcPr>
            <w:tcW w:w="845" w:type="dxa"/>
            <w:tcBorders>
              <w:top w:val="nil"/>
              <w:left w:val="nil"/>
              <w:bottom w:val="nil"/>
              <w:right w:val="nil"/>
            </w:tcBorders>
            <w:shd w:val="clear" w:color="000000" w:fill="FFFFFF"/>
            <w:noWrap/>
            <w:vAlign w:val="center"/>
            <w:hideMark/>
          </w:tcPr>
          <w:p w14:paraId="05D81EC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F21F15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64356FA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1,056 (1.9)</w:t>
            </w:r>
          </w:p>
        </w:tc>
        <w:tc>
          <w:tcPr>
            <w:tcW w:w="976" w:type="dxa"/>
            <w:tcBorders>
              <w:top w:val="nil"/>
              <w:left w:val="nil"/>
              <w:bottom w:val="nil"/>
              <w:right w:val="nil"/>
            </w:tcBorders>
            <w:shd w:val="clear" w:color="000000" w:fill="FFFFFF"/>
            <w:noWrap/>
            <w:vAlign w:val="center"/>
            <w:hideMark/>
          </w:tcPr>
          <w:p w14:paraId="71091E9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(0.2)</w:t>
            </w:r>
          </w:p>
        </w:tc>
      </w:tr>
      <w:tr w:rsidR="00054494" w:rsidRPr="00D54A2E" w14:paraId="724E482E" w14:textId="77777777" w:rsidTr="009A767D">
        <w:trPr>
          <w:trHeight w:val="20"/>
        </w:trPr>
        <w:tc>
          <w:tcPr>
            <w:tcW w:w="2126" w:type="dxa"/>
            <w:tcBorders>
              <w:top w:val="nil"/>
              <w:left w:val="nil"/>
              <w:bottom w:val="nil"/>
              <w:right w:val="nil"/>
            </w:tcBorders>
            <w:shd w:val="clear" w:color="000000" w:fill="FFFFFF"/>
            <w:noWrap/>
            <w:vAlign w:val="center"/>
            <w:hideMark/>
          </w:tcPr>
          <w:p w14:paraId="2A559087"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Mimomiya elegans</w:t>
            </w:r>
          </w:p>
        </w:tc>
        <w:tc>
          <w:tcPr>
            <w:tcW w:w="271" w:type="dxa"/>
            <w:tcBorders>
              <w:top w:val="nil"/>
              <w:left w:val="nil"/>
              <w:bottom w:val="nil"/>
              <w:right w:val="nil"/>
            </w:tcBorders>
            <w:shd w:val="clear" w:color="000000" w:fill="FFFFFF"/>
            <w:noWrap/>
            <w:vAlign w:val="center"/>
            <w:hideMark/>
          </w:tcPr>
          <w:p w14:paraId="2F964470"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32CC5BC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 (&lt;0.1)</w:t>
            </w:r>
          </w:p>
        </w:tc>
        <w:tc>
          <w:tcPr>
            <w:tcW w:w="1009" w:type="dxa"/>
            <w:tcBorders>
              <w:top w:val="nil"/>
              <w:left w:val="nil"/>
              <w:bottom w:val="nil"/>
              <w:right w:val="nil"/>
            </w:tcBorders>
            <w:shd w:val="clear" w:color="000000" w:fill="FFFFFF"/>
            <w:noWrap/>
            <w:vAlign w:val="center"/>
            <w:hideMark/>
          </w:tcPr>
          <w:p w14:paraId="64E981A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D201C3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03E7526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9 (&lt;0.1)</w:t>
            </w:r>
          </w:p>
        </w:tc>
        <w:tc>
          <w:tcPr>
            <w:tcW w:w="982" w:type="dxa"/>
            <w:tcBorders>
              <w:top w:val="nil"/>
              <w:left w:val="nil"/>
              <w:bottom w:val="nil"/>
              <w:right w:val="nil"/>
            </w:tcBorders>
            <w:shd w:val="clear" w:color="000000" w:fill="FFFFFF"/>
            <w:noWrap/>
            <w:vAlign w:val="center"/>
            <w:hideMark/>
          </w:tcPr>
          <w:p w14:paraId="5C5227E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56D13F2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34718A0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10 (0.1)</w:t>
            </w:r>
          </w:p>
        </w:tc>
        <w:tc>
          <w:tcPr>
            <w:tcW w:w="850" w:type="dxa"/>
            <w:tcBorders>
              <w:top w:val="nil"/>
              <w:left w:val="nil"/>
              <w:bottom w:val="nil"/>
              <w:right w:val="nil"/>
            </w:tcBorders>
            <w:shd w:val="clear" w:color="000000" w:fill="FFFFFF"/>
            <w:noWrap/>
            <w:vAlign w:val="center"/>
            <w:hideMark/>
          </w:tcPr>
          <w:p w14:paraId="02C8D88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E269BE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5A382BB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7F0DB0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2E0F581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noWrap/>
            <w:vAlign w:val="center"/>
            <w:hideMark/>
          </w:tcPr>
          <w:p w14:paraId="1DB314D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7A33559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1E66973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24 (&lt;0.1)</w:t>
            </w:r>
          </w:p>
        </w:tc>
        <w:tc>
          <w:tcPr>
            <w:tcW w:w="976" w:type="dxa"/>
            <w:tcBorders>
              <w:top w:val="nil"/>
              <w:left w:val="nil"/>
              <w:bottom w:val="nil"/>
              <w:right w:val="nil"/>
            </w:tcBorders>
            <w:shd w:val="clear" w:color="000000" w:fill="FFFFFF"/>
            <w:noWrap/>
            <w:vAlign w:val="center"/>
            <w:hideMark/>
          </w:tcPr>
          <w:p w14:paraId="60C4A08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r>
      <w:tr w:rsidR="00054494" w:rsidRPr="00D54A2E" w14:paraId="6FD5550E" w14:textId="77777777" w:rsidTr="009A767D">
        <w:trPr>
          <w:trHeight w:val="20"/>
        </w:trPr>
        <w:tc>
          <w:tcPr>
            <w:tcW w:w="2126" w:type="dxa"/>
            <w:tcBorders>
              <w:top w:val="nil"/>
              <w:left w:val="nil"/>
              <w:bottom w:val="nil"/>
              <w:right w:val="nil"/>
            </w:tcBorders>
            <w:shd w:val="clear" w:color="000000" w:fill="FFFFFF"/>
            <w:noWrap/>
            <w:vAlign w:val="center"/>
            <w:hideMark/>
          </w:tcPr>
          <w:p w14:paraId="40340C50" w14:textId="77777777" w:rsidR="00054494" w:rsidRPr="00511873"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Uranotaenia</w:t>
            </w:r>
            <w:r w:rsidRPr="00511873">
              <w:rPr>
                <w:rFonts w:ascii="Arial" w:hAnsi="Arial" w:cs="Arial"/>
                <w:i/>
                <w:iCs/>
                <w:color w:val="000000"/>
                <w:sz w:val="18"/>
                <w:szCs w:val="20"/>
                <w:lang w:val="en-AU" w:eastAsia="en-AU"/>
              </w:rPr>
              <w:t xml:space="preserve"> nivipes</w:t>
            </w:r>
          </w:p>
        </w:tc>
        <w:tc>
          <w:tcPr>
            <w:tcW w:w="271" w:type="dxa"/>
            <w:tcBorders>
              <w:top w:val="nil"/>
              <w:left w:val="nil"/>
              <w:bottom w:val="nil"/>
              <w:right w:val="nil"/>
            </w:tcBorders>
            <w:shd w:val="clear" w:color="000000" w:fill="FFFFFF"/>
            <w:noWrap/>
            <w:vAlign w:val="center"/>
            <w:hideMark/>
          </w:tcPr>
          <w:p w14:paraId="27C93FCA"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6EA1035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6 (&lt;0.1)</w:t>
            </w:r>
          </w:p>
        </w:tc>
        <w:tc>
          <w:tcPr>
            <w:tcW w:w="1009" w:type="dxa"/>
            <w:tcBorders>
              <w:top w:val="nil"/>
              <w:left w:val="nil"/>
              <w:bottom w:val="nil"/>
              <w:right w:val="nil"/>
            </w:tcBorders>
            <w:shd w:val="clear" w:color="000000" w:fill="FFFFFF"/>
            <w:vAlign w:val="center"/>
            <w:hideMark/>
          </w:tcPr>
          <w:p w14:paraId="320A347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(16.7)</w:t>
            </w:r>
          </w:p>
        </w:tc>
        <w:tc>
          <w:tcPr>
            <w:tcW w:w="272" w:type="dxa"/>
            <w:tcBorders>
              <w:top w:val="nil"/>
              <w:left w:val="nil"/>
              <w:bottom w:val="nil"/>
              <w:right w:val="nil"/>
            </w:tcBorders>
            <w:shd w:val="clear" w:color="000000" w:fill="FFFFFF"/>
            <w:vAlign w:val="center"/>
            <w:hideMark/>
          </w:tcPr>
          <w:p w14:paraId="4C8A951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7B85619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982" w:type="dxa"/>
            <w:tcBorders>
              <w:top w:val="nil"/>
              <w:left w:val="nil"/>
              <w:bottom w:val="nil"/>
              <w:right w:val="nil"/>
            </w:tcBorders>
            <w:shd w:val="clear" w:color="000000" w:fill="FFFFFF"/>
            <w:noWrap/>
            <w:vAlign w:val="center"/>
            <w:hideMark/>
          </w:tcPr>
          <w:p w14:paraId="46FF16A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5" w:type="dxa"/>
            <w:tcBorders>
              <w:top w:val="nil"/>
              <w:left w:val="nil"/>
              <w:bottom w:val="nil"/>
              <w:right w:val="nil"/>
            </w:tcBorders>
            <w:shd w:val="clear" w:color="000000" w:fill="FFFFFF"/>
            <w:noWrap/>
            <w:vAlign w:val="center"/>
            <w:hideMark/>
          </w:tcPr>
          <w:p w14:paraId="43151BA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1BD2895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(&lt;0.1)</w:t>
            </w:r>
          </w:p>
        </w:tc>
        <w:tc>
          <w:tcPr>
            <w:tcW w:w="850" w:type="dxa"/>
            <w:tcBorders>
              <w:top w:val="nil"/>
              <w:left w:val="nil"/>
              <w:bottom w:val="nil"/>
              <w:right w:val="nil"/>
            </w:tcBorders>
            <w:shd w:val="clear" w:color="000000" w:fill="FFFFFF"/>
            <w:noWrap/>
            <w:vAlign w:val="center"/>
            <w:hideMark/>
          </w:tcPr>
          <w:p w14:paraId="76ECC1B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73D0C99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2BD2C1E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F66AF1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3157C0D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noWrap/>
            <w:vAlign w:val="center"/>
            <w:hideMark/>
          </w:tcPr>
          <w:p w14:paraId="0E8E273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7E832F6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09BEC57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8 (&lt;0.1)</w:t>
            </w:r>
          </w:p>
        </w:tc>
        <w:tc>
          <w:tcPr>
            <w:tcW w:w="976" w:type="dxa"/>
            <w:tcBorders>
              <w:top w:val="nil"/>
              <w:left w:val="nil"/>
              <w:bottom w:val="nil"/>
              <w:right w:val="nil"/>
            </w:tcBorders>
            <w:shd w:val="clear" w:color="000000" w:fill="FFFFFF"/>
            <w:noWrap/>
            <w:vAlign w:val="center"/>
            <w:hideMark/>
          </w:tcPr>
          <w:p w14:paraId="76A9EC2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(12.5)</w:t>
            </w:r>
          </w:p>
        </w:tc>
      </w:tr>
      <w:tr w:rsidR="00054494" w:rsidRPr="00D54A2E" w14:paraId="240B278B" w14:textId="77777777" w:rsidTr="009A767D">
        <w:trPr>
          <w:trHeight w:val="20"/>
        </w:trPr>
        <w:tc>
          <w:tcPr>
            <w:tcW w:w="2126" w:type="dxa"/>
            <w:tcBorders>
              <w:top w:val="nil"/>
              <w:left w:val="nil"/>
              <w:bottom w:val="nil"/>
              <w:right w:val="nil"/>
            </w:tcBorders>
            <w:shd w:val="clear" w:color="000000" w:fill="FFFFFF"/>
            <w:noWrap/>
            <w:vAlign w:val="center"/>
            <w:hideMark/>
          </w:tcPr>
          <w:p w14:paraId="662CDF9D" w14:textId="77777777" w:rsidR="00054494" w:rsidRPr="00B045F5"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Ur. pygmaea</w:t>
            </w:r>
          </w:p>
        </w:tc>
        <w:tc>
          <w:tcPr>
            <w:tcW w:w="271" w:type="dxa"/>
            <w:tcBorders>
              <w:top w:val="nil"/>
              <w:left w:val="nil"/>
              <w:bottom w:val="nil"/>
              <w:right w:val="nil"/>
            </w:tcBorders>
            <w:shd w:val="clear" w:color="000000" w:fill="FFFFFF"/>
            <w:noWrap/>
            <w:vAlign w:val="center"/>
            <w:hideMark/>
          </w:tcPr>
          <w:p w14:paraId="628B68AB"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193B51C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 (&lt;0.1)</w:t>
            </w:r>
          </w:p>
        </w:tc>
        <w:tc>
          <w:tcPr>
            <w:tcW w:w="1009" w:type="dxa"/>
            <w:tcBorders>
              <w:top w:val="nil"/>
              <w:left w:val="nil"/>
              <w:bottom w:val="nil"/>
              <w:right w:val="nil"/>
            </w:tcBorders>
            <w:shd w:val="clear" w:color="000000" w:fill="FFFFFF"/>
            <w:noWrap/>
            <w:vAlign w:val="center"/>
            <w:hideMark/>
          </w:tcPr>
          <w:p w14:paraId="13BCD0C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DA13BF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3D85D03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52 (0.3)</w:t>
            </w:r>
          </w:p>
        </w:tc>
        <w:tc>
          <w:tcPr>
            <w:tcW w:w="982" w:type="dxa"/>
            <w:tcBorders>
              <w:top w:val="nil"/>
              <w:left w:val="nil"/>
              <w:bottom w:val="nil"/>
              <w:right w:val="nil"/>
            </w:tcBorders>
            <w:shd w:val="clear" w:color="000000" w:fill="FFFFFF"/>
            <w:noWrap/>
            <w:vAlign w:val="center"/>
            <w:hideMark/>
          </w:tcPr>
          <w:p w14:paraId="5190A56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 (7.7)</w:t>
            </w:r>
          </w:p>
        </w:tc>
        <w:tc>
          <w:tcPr>
            <w:tcW w:w="275" w:type="dxa"/>
            <w:tcBorders>
              <w:top w:val="nil"/>
              <w:left w:val="nil"/>
              <w:bottom w:val="nil"/>
              <w:right w:val="nil"/>
            </w:tcBorders>
            <w:shd w:val="clear" w:color="000000" w:fill="FFFFFF"/>
            <w:noWrap/>
            <w:vAlign w:val="center"/>
            <w:hideMark/>
          </w:tcPr>
          <w:p w14:paraId="3525D30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071CB9D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(&lt;0.1)</w:t>
            </w:r>
          </w:p>
        </w:tc>
        <w:tc>
          <w:tcPr>
            <w:tcW w:w="850" w:type="dxa"/>
            <w:tcBorders>
              <w:top w:val="nil"/>
              <w:left w:val="nil"/>
              <w:bottom w:val="nil"/>
              <w:right w:val="nil"/>
            </w:tcBorders>
            <w:shd w:val="clear" w:color="000000" w:fill="FFFFFF"/>
            <w:noWrap/>
            <w:vAlign w:val="center"/>
            <w:hideMark/>
          </w:tcPr>
          <w:p w14:paraId="7413075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190E377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5173224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8F5F6C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1F08D7A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noWrap/>
            <w:vAlign w:val="center"/>
            <w:hideMark/>
          </w:tcPr>
          <w:p w14:paraId="3145233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463D14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445FD59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55 (0.1)</w:t>
            </w:r>
          </w:p>
        </w:tc>
        <w:tc>
          <w:tcPr>
            <w:tcW w:w="976" w:type="dxa"/>
            <w:tcBorders>
              <w:top w:val="nil"/>
              <w:left w:val="nil"/>
              <w:bottom w:val="nil"/>
              <w:right w:val="nil"/>
            </w:tcBorders>
            <w:shd w:val="clear" w:color="000000" w:fill="FFFFFF"/>
            <w:noWrap/>
            <w:vAlign w:val="center"/>
            <w:hideMark/>
          </w:tcPr>
          <w:p w14:paraId="2B923BC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 (7.3)</w:t>
            </w:r>
          </w:p>
        </w:tc>
      </w:tr>
      <w:tr w:rsidR="00054494" w:rsidRPr="00D54A2E" w14:paraId="763745BE" w14:textId="77777777" w:rsidTr="009A767D">
        <w:trPr>
          <w:trHeight w:val="20"/>
        </w:trPr>
        <w:tc>
          <w:tcPr>
            <w:tcW w:w="2126" w:type="dxa"/>
            <w:tcBorders>
              <w:top w:val="nil"/>
              <w:left w:val="nil"/>
              <w:bottom w:val="nil"/>
              <w:right w:val="nil"/>
            </w:tcBorders>
            <w:shd w:val="clear" w:color="000000" w:fill="FFFFFF"/>
            <w:noWrap/>
            <w:vAlign w:val="center"/>
            <w:hideMark/>
          </w:tcPr>
          <w:p w14:paraId="5AF8BD76" w14:textId="77777777" w:rsidR="00054494" w:rsidRPr="00511873" w:rsidRDefault="00054494" w:rsidP="00842FB0">
            <w:pPr>
              <w:spacing w:after="0" w:line="240" w:lineRule="auto"/>
              <w:rPr>
                <w:rFonts w:ascii="Arial" w:hAnsi="Arial" w:cs="Arial"/>
                <w:b/>
                <w:bCs/>
                <w:i/>
                <w:iCs/>
                <w:color w:val="000000"/>
                <w:sz w:val="18"/>
                <w:szCs w:val="20"/>
                <w:lang w:val="en-AU" w:eastAsia="en-AU"/>
              </w:rPr>
            </w:pPr>
            <w:r w:rsidRPr="00B045F5">
              <w:rPr>
                <w:rFonts w:ascii="Arial" w:hAnsi="Arial" w:cs="Arial"/>
                <w:b/>
                <w:bCs/>
                <w:i/>
                <w:iCs/>
                <w:color w:val="000000"/>
                <w:sz w:val="18"/>
                <w:szCs w:val="20"/>
                <w:lang w:val="en-AU" w:eastAsia="en-AU"/>
              </w:rPr>
              <w:t>Verrallina</w:t>
            </w:r>
            <w:r w:rsidRPr="00511873">
              <w:rPr>
                <w:rFonts w:ascii="Arial" w:hAnsi="Arial" w:cs="Arial"/>
                <w:b/>
                <w:bCs/>
                <w:i/>
                <w:iCs/>
                <w:color w:val="000000"/>
                <w:sz w:val="18"/>
                <w:szCs w:val="20"/>
                <w:lang w:val="en-AU" w:eastAsia="en-AU"/>
              </w:rPr>
              <w:t xml:space="preserve"> funerea*</w:t>
            </w:r>
          </w:p>
        </w:tc>
        <w:tc>
          <w:tcPr>
            <w:tcW w:w="271" w:type="dxa"/>
            <w:tcBorders>
              <w:top w:val="nil"/>
              <w:left w:val="nil"/>
              <w:bottom w:val="nil"/>
              <w:right w:val="nil"/>
            </w:tcBorders>
            <w:shd w:val="clear" w:color="000000" w:fill="FFFFFF"/>
            <w:noWrap/>
            <w:vAlign w:val="center"/>
            <w:hideMark/>
          </w:tcPr>
          <w:p w14:paraId="13893A07"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1283D01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668 (2.6)</w:t>
            </w:r>
          </w:p>
        </w:tc>
        <w:tc>
          <w:tcPr>
            <w:tcW w:w="1009" w:type="dxa"/>
            <w:tcBorders>
              <w:top w:val="nil"/>
              <w:left w:val="nil"/>
              <w:bottom w:val="nil"/>
              <w:right w:val="nil"/>
            </w:tcBorders>
            <w:shd w:val="clear" w:color="000000" w:fill="FFFFFF"/>
            <w:noWrap/>
            <w:vAlign w:val="center"/>
            <w:hideMark/>
          </w:tcPr>
          <w:p w14:paraId="65D21ED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48F662A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2F33186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823 (4.2)</w:t>
            </w:r>
          </w:p>
        </w:tc>
        <w:tc>
          <w:tcPr>
            <w:tcW w:w="982" w:type="dxa"/>
            <w:tcBorders>
              <w:top w:val="nil"/>
              <w:left w:val="nil"/>
              <w:bottom w:val="nil"/>
              <w:right w:val="nil"/>
            </w:tcBorders>
            <w:shd w:val="clear" w:color="000000" w:fill="FFFFFF"/>
            <w:noWrap/>
            <w:vAlign w:val="center"/>
            <w:hideMark/>
          </w:tcPr>
          <w:p w14:paraId="563CE82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11 (1.3)</w:t>
            </w:r>
          </w:p>
        </w:tc>
        <w:tc>
          <w:tcPr>
            <w:tcW w:w="275" w:type="dxa"/>
            <w:tcBorders>
              <w:top w:val="nil"/>
              <w:left w:val="nil"/>
              <w:bottom w:val="nil"/>
              <w:right w:val="nil"/>
            </w:tcBorders>
            <w:shd w:val="clear" w:color="000000" w:fill="FFFFFF"/>
            <w:noWrap/>
            <w:vAlign w:val="center"/>
            <w:hideMark/>
          </w:tcPr>
          <w:p w14:paraId="79A4441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2DD416B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25 (0.3)</w:t>
            </w:r>
          </w:p>
        </w:tc>
        <w:tc>
          <w:tcPr>
            <w:tcW w:w="850" w:type="dxa"/>
            <w:tcBorders>
              <w:top w:val="nil"/>
              <w:left w:val="nil"/>
              <w:bottom w:val="nil"/>
              <w:right w:val="nil"/>
            </w:tcBorders>
            <w:shd w:val="clear" w:color="000000" w:fill="FFFFFF"/>
            <w:noWrap/>
            <w:vAlign w:val="center"/>
            <w:hideMark/>
          </w:tcPr>
          <w:p w14:paraId="3C7862E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71769AB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6E197EA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31C740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559B3223" w14:textId="77777777" w:rsidR="00054494" w:rsidRPr="00D54A2E" w:rsidRDefault="00054494" w:rsidP="00842FB0">
            <w:pPr>
              <w:spacing w:after="0" w:line="240" w:lineRule="auto"/>
              <w:jc w:val="center"/>
              <w:rPr>
                <w:rFonts w:ascii="Arial" w:hAnsi="Arial" w:cs="Arial"/>
                <w:b/>
                <w:bCs/>
                <w:color w:val="000000"/>
                <w:sz w:val="18"/>
                <w:szCs w:val="20"/>
                <w:lang w:val="en-AU" w:eastAsia="en-AU"/>
              </w:rPr>
            </w:pPr>
            <w:r w:rsidRPr="00D54A2E">
              <w:rPr>
                <w:rFonts w:ascii="Arial" w:hAnsi="Arial" w:cs="Arial"/>
                <w:b/>
                <w:bCs/>
                <w:color w:val="000000"/>
                <w:sz w:val="18"/>
                <w:szCs w:val="20"/>
                <w:lang w:val="en-AU" w:eastAsia="en-AU"/>
              </w:rPr>
              <w:t>77 (8.2)</w:t>
            </w:r>
          </w:p>
        </w:tc>
        <w:tc>
          <w:tcPr>
            <w:tcW w:w="845" w:type="dxa"/>
            <w:tcBorders>
              <w:top w:val="nil"/>
              <w:left w:val="nil"/>
              <w:bottom w:val="nil"/>
              <w:right w:val="nil"/>
            </w:tcBorders>
            <w:shd w:val="clear" w:color="000000" w:fill="FFFFFF"/>
            <w:noWrap/>
            <w:vAlign w:val="center"/>
            <w:hideMark/>
          </w:tcPr>
          <w:p w14:paraId="3DDF588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C534D5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62CBD65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1,593 (2.9)</w:t>
            </w:r>
          </w:p>
        </w:tc>
        <w:tc>
          <w:tcPr>
            <w:tcW w:w="976" w:type="dxa"/>
            <w:tcBorders>
              <w:top w:val="nil"/>
              <w:left w:val="nil"/>
              <w:bottom w:val="nil"/>
              <w:right w:val="nil"/>
            </w:tcBorders>
            <w:shd w:val="clear" w:color="000000" w:fill="FFFFFF"/>
            <w:noWrap/>
            <w:vAlign w:val="center"/>
            <w:hideMark/>
          </w:tcPr>
          <w:p w14:paraId="40EA43C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11 (0.7)</w:t>
            </w:r>
          </w:p>
        </w:tc>
      </w:tr>
      <w:tr w:rsidR="00054494" w:rsidRPr="00D54A2E" w14:paraId="639C1DAA" w14:textId="77777777" w:rsidTr="009A767D">
        <w:trPr>
          <w:trHeight w:val="20"/>
        </w:trPr>
        <w:tc>
          <w:tcPr>
            <w:tcW w:w="2126" w:type="dxa"/>
            <w:tcBorders>
              <w:top w:val="nil"/>
              <w:left w:val="nil"/>
              <w:bottom w:val="nil"/>
              <w:right w:val="nil"/>
            </w:tcBorders>
            <w:shd w:val="clear" w:color="000000" w:fill="FFFFFF"/>
            <w:noWrap/>
            <w:vAlign w:val="center"/>
            <w:hideMark/>
          </w:tcPr>
          <w:p w14:paraId="417B6E0E" w14:textId="77777777" w:rsidR="00054494" w:rsidRPr="00511873" w:rsidRDefault="00054494" w:rsidP="00842FB0">
            <w:pPr>
              <w:spacing w:after="0" w:line="240" w:lineRule="auto"/>
              <w:rPr>
                <w:rFonts w:ascii="Arial" w:hAnsi="Arial" w:cs="Arial"/>
                <w:i/>
                <w:iCs/>
                <w:color w:val="000000"/>
                <w:sz w:val="18"/>
                <w:szCs w:val="20"/>
                <w:lang w:val="en-AU" w:eastAsia="en-AU"/>
              </w:rPr>
            </w:pPr>
            <w:r w:rsidRPr="00B045F5">
              <w:rPr>
                <w:rFonts w:ascii="Arial" w:hAnsi="Arial" w:cs="Arial"/>
                <w:i/>
                <w:iCs/>
                <w:color w:val="000000"/>
                <w:sz w:val="18"/>
                <w:szCs w:val="20"/>
                <w:lang w:val="en-AU" w:eastAsia="en-AU"/>
              </w:rPr>
              <w:t xml:space="preserve">Ve. </w:t>
            </w:r>
            <w:r w:rsidRPr="00B045F5">
              <w:rPr>
                <w:rFonts w:ascii="Arial" w:hAnsi="Arial" w:cs="Arial"/>
                <w:color w:val="000000"/>
                <w:sz w:val="18"/>
                <w:szCs w:val="20"/>
                <w:lang w:val="en-AU" w:eastAsia="en-AU"/>
              </w:rPr>
              <w:t>M</w:t>
            </w:r>
            <w:r w:rsidRPr="00511873">
              <w:rPr>
                <w:rFonts w:ascii="Arial" w:hAnsi="Arial" w:cs="Arial"/>
                <w:color w:val="000000"/>
                <w:sz w:val="18"/>
                <w:szCs w:val="20"/>
                <w:lang w:val="en-AU" w:eastAsia="en-AU"/>
              </w:rPr>
              <w:t>arks sp. No. 52</w:t>
            </w:r>
          </w:p>
        </w:tc>
        <w:tc>
          <w:tcPr>
            <w:tcW w:w="271" w:type="dxa"/>
            <w:tcBorders>
              <w:top w:val="nil"/>
              <w:left w:val="nil"/>
              <w:bottom w:val="nil"/>
              <w:right w:val="nil"/>
            </w:tcBorders>
            <w:shd w:val="clear" w:color="000000" w:fill="FFFFFF"/>
            <w:noWrap/>
            <w:vAlign w:val="center"/>
            <w:hideMark/>
          </w:tcPr>
          <w:p w14:paraId="3739D572" w14:textId="77777777" w:rsidR="00054494" w:rsidRPr="00D54A2E" w:rsidRDefault="00054494" w:rsidP="00842FB0">
            <w:pPr>
              <w:spacing w:after="0" w:line="240" w:lineRule="auto"/>
              <w:rPr>
                <w:rFonts w:ascii="Arial" w:hAnsi="Arial" w:cs="Arial"/>
                <w:i/>
                <w:iCs/>
                <w:color w:val="000000"/>
                <w:sz w:val="18"/>
                <w:szCs w:val="20"/>
                <w:lang w:val="en-AU" w:eastAsia="en-AU"/>
              </w:rPr>
            </w:pPr>
            <w:r w:rsidRPr="00D54A2E">
              <w:rPr>
                <w:rFonts w:ascii="Arial" w:hAnsi="Arial" w:cs="Arial"/>
                <w:i/>
                <w:iCs/>
                <w:color w:val="000000"/>
                <w:sz w:val="18"/>
                <w:szCs w:val="20"/>
                <w:lang w:val="en-AU" w:eastAsia="en-AU"/>
              </w:rPr>
              <w:t> </w:t>
            </w:r>
          </w:p>
        </w:tc>
        <w:tc>
          <w:tcPr>
            <w:tcW w:w="1287" w:type="dxa"/>
            <w:tcBorders>
              <w:top w:val="nil"/>
              <w:left w:val="nil"/>
              <w:bottom w:val="nil"/>
              <w:right w:val="nil"/>
            </w:tcBorders>
            <w:shd w:val="clear" w:color="000000" w:fill="FFFFFF"/>
            <w:vAlign w:val="center"/>
            <w:hideMark/>
          </w:tcPr>
          <w:p w14:paraId="40BE3F6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51 (0.2)</w:t>
            </w:r>
          </w:p>
        </w:tc>
        <w:tc>
          <w:tcPr>
            <w:tcW w:w="1009" w:type="dxa"/>
            <w:tcBorders>
              <w:top w:val="nil"/>
              <w:left w:val="nil"/>
              <w:bottom w:val="nil"/>
              <w:right w:val="nil"/>
            </w:tcBorders>
            <w:shd w:val="clear" w:color="000000" w:fill="FFFFFF"/>
            <w:noWrap/>
            <w:vAlign w:val="center"/>
            <w:hideMark/>
          </w:tcPr>
          <w:p w14:paraId="5D92DC6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661D7B8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nil"/>
              <w:right w:val="nil"/>
            </w:tcBorders>
            <w:shd w:val="clear" w:color="000000" w:fill="FFFFFF"/>
            <w:noWrap/>
            <w:vAlign w:val="center"/>
            <w:hideMark/>
          </w:tcPr>
          <w:p w14:paraId="1418174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1,008 (5.1)</w:t>
            </w:r>
          </w:p>
        </w:tc>
        <w:tc>
          <w:tcPr>
            <w:tcW w:w="982" w:type="dxa"/>
            <w:tcBorders>
              <w:top w:val="nil"/>
              <w:left w:val="nil"/>
              <w:bottom w:val="nil"/>
              <w:right w:val="nil"/>
            </w:tcBorders>
            <w:shd w:val="clear" w:color="000000" w:fill="FFFFFF"/>
            <w:noWrap/>
            <w:vAlign w:val="center"/>
            <w:hideMark/>
          </w:tcPr>
          <w:p w14:paraId="7B40B0B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12 (1.2)</w:t>
            </w:r>
          </w:p>
        </w:tc>
        <w:tc>
          <w:tcPr>
            <w:tcW w:w="275" w:type="dxa"/>
            <w:tcBorders>
              <w:top w:val="nil"/>
              <w:left w:val="nil"/>
              <w:bottom w:val="nil"/>
              <w:right w:val="nil"/>
            </w:tcBorders>
            <w:shd w:val="clear" w:color="000000" w:fill="FFFFFF"/>
            <w:noWrap/>
            <w:vAlign w:val="center"/>
            <w:hideMark/>
          </w:tcPr>
          <w:p w14:paraId="7BC92F3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nil"/>
              <w:right w:val="nil"/>
            </w:tcBorders>
            <w:shd w:val="clear" w:color="000000" w:fill="FFFFFF"/>
            <w:vAlign w:val="center"/>
            <w:hideMark/>
          </w:tcPr>
          <w:p w14:paraId="7025CBE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205 (2.7)</w:t>
            </w:r>
          </w:p>
        </w:tc>
        <w:tc>
          <w:tcPr>
            <w:tcW w:w="850" w:type="dxa"/>
            <w:tcBorders>
              <w:top w:val="nil"/>
              <w:left w:val="nil"/>
              <w:bottom w:val="nil"/>
              <w:right w:val="nil"/>
            </w:tcBorders>
            <w:shd w:val="clear" w:color="000000" w:fill="FFFFFF"/>
            <w:noWrap/>
            <w:vAlign w:val="center"/>
            <w:hideMark/>
          </w:tcPr>
          <w:p w14:paraId="750CB5F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 (0.5)</w:t>
            </w:r>
          </w:p>
        </w:tc>
        <w:tc>
          <w:tcPr>
            <w:tcW w:w="272" w:type="dxa"/>
            <w:tcBorders>
              <w:top w:val="nil"/>
              <w:left w:val="nil"/>
              <w:bottom w:val="nil"/>
              <w:right w:val="nil"/>
            </w:tcBorders>
            <w:shd w:val="clear" w:color="000000" w:fill="FFFFFF"/>
            <w:noWrap/>
            <w:vAlign w:val="center"/>
            <w:hideMark/>
          </w:tcPr>
          <w:p w14:paraId="03AE66A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FFFFF"/>
            <w:noWrap/>
            <w:vAlign w:val="center"/>
            <w:hideMark/>
          </w:tcPr>
          <w:p w14:paraId="54A3FF7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28D1F73"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nil"/>
              <w:right w:val="nil"/>
            </w:tcBorders>
            <w:shd w:val="clear" w:color="000000" w:fill="FFFFFF"/>
            <w:vAlign w:val="center"/>
            <w:hideMark/>
          </w:tcPr>
          <w:p w14:paraId="6AFC4BB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845" w:type="dxa"/>
            <w:tcBorders>
              <w:top w:val="nil"/>
              <w:left w:val="nil"/>
              <w:bottom w:val="nil"/>
              <w:right w:val="nil"/>
            </w:tcBorders>
            <w:shd w:val="clear" w:color="000000" w:fill="FFFFFF"/>
            <w:noWrap/>
            <w:vAlign w:val="center"/>
            <w:hideMark/>
          </w:tcPr>
          <w:p w14:paraId="6BF20D5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72" w:type="dxa"/>
            <w:tcBorders>
              <w:top w:val="nil"/>
              <w:left w:val="nil"/>
              <w:bottom w:val="nil"/>
              <w:right w:val="nil"/>
            </w:tcBorders>
            <w:shd w:val="clear" w:color="000000" w:fill="FFFFFF"/>
            <w:noWrap/>
            <w:vAlign w:val="center"/>
            <w:hideMark/>
          </w:tcPr>
          <w:p w14:paraId="3FF5A1E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nil"/>
              <w:right w:val="nil"/>
            </w:tcBorders>
            <w:shd w:val="clear" w:color="000000" w:fill="FFFFFF"/>
            <w:noWrap/>
            <w:vAlign w:val="center"/>
            <w:hideMark/>
          </w:tcPr>
          <w:p w14:paraId="4D5043A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1,264 (2.3)</w:t>
            </w:r>
          </w:p>
        </w:tc>
        <w:tc>
          <w:tcPr>
            <w:tcW w:w="976" w:type="dxa"/>
            <w:tcBorders>
              <w:top w:val="nil"/>
              <w:left w:val="nil"/>
              <w:bottom w:val="nil"/>
              <w:right w:val="nil"/>
            </w:tcBorders>
            <w:shd w:val="clear" w:color="000000" w:fill="FFFFFF"/>
            <w:noWrap/>
            <w:vAlign w:val="center"/>
            <w:hideMark/>
          </w:tcPr>
          <w:p w14:paraId="1B3F39E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13 (1.0)</w:t>
            </w:r>
          </w:p>
        </w:tc>
      </w:tr>
      <w:tr w:rsidR="00054494" w:rsidRPr="00D54A2E" w14:paraId="23B3E232" w14:textId="77777777" w:rsidTr="009A767D">
        <w:trPr>
          <w:trHeight w:val="20"/>
        </w:trPr>
        <w:tc>
          <w:tcPr>
            <w:tcW w:w="2126" w:type="dxa"/>
            <w:tcBorders>
              <w:top w:val="single" w:sz="4" w:space="0" w:color="auto"/>
              <w:left w:val="nil"/>
              <w:bottom w:val="nil"/>
              <w:right w:val="nil"/>
            </w:tcBorders>
            <w:shd w:val="clear" w:color="000000" w:fill="F2F2F2"/>
            <w:noWrap/>
            <w:vAlign w:val="center"/>
            <w:hideMark/>
          </w:tcPr>
          <w:p w14:paraId="772AF40C" w14:textId="77777777" w:rsidR="00054494" w:rsidRPr="00D54A2E" w:rsidRDefault="00054494" w:rsidP="00842FB0">
            <w:pPr>
              <w:spacing w:after="0" w:line="240" w:lineRule="auto"/>
              <w:rPr>
                <w:rFonts w:ascii="Arial" w:hAnsi="Arial" w:cs="Arial"/>
                <w:color w:val="000000"/>
                <w:sz w:val="18"/>
                <w:szCs w:val="20"/>
                <w:lang w:val="en-AU" w:eastAsia="en-AU"/>
              </w:rPr>
            </w:pPr>
            <w:r w:rsidRPr="00D54A2E">
              <w:rPr>
                <w:rFonts w:ascii="Arial" w:hAnsi="Arial" w:cs="Arial"/>
                <w:color w:val="000000"/>
                <w:sz w:val="18"/>
                <w:szCs w:val="20"/>
                <w:lang w:val="en-AU" w:eastAsia="en-AU"/>
              </w:rPr>
              <w:t>Abundance (%)</w:t>
            </w:r>
          </w:p>
        </w:tc>
        <w:tc>
          <w:tcPr>
            <w:tcW w:w="271" w:type="dxa"/>
            <w:tcBorders>
              <w:top w:val="nil"/>
              <w:left w:val="nil"/>
              <w:bottom w:val="nil"/>
              <w:right w:val="nil"/>
            </w:tcBorders>
            <w:shd w:val="clear" w:color="000000" w:fill="F2F2F2"/>
            <w:noWrap/>
            <w:vAlign w:val="center"/>
            <w:hideMark/>
          </w:tcPr>
          <w:p w14:paraId="45E162C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7" w:type="dxa"/>
            <w:tcBorders>
              <w:top w:val="single" w:sz="4" w:space="0" w:color="auto"/>
              <w:left w:val="nil"/>
              <w:bottom w:val="nil"/>
              <w:right w:val="nil"/>
            </w:tcBorders>
            <w:shd w:val="clear" w:color="000000" w:fill="F2F2F2"/>
            <w:vAlign w:val="center"/>
            <w:hideMark/>
          </w:tcPr>
          <w:p w14:paraId="72972DD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25,771 (47.6)</w:t>
            </w:r>
          </w:p>
        </w:tc>
        <w:tc>
          <w:tcPr>
            <w:tcW w:w="1009" w:type="dxa"/>
            <w:tcBorders>
              <w:top w:val="single" w:sz="4" w:space="0" w:color="auto"/>
              <w:left w:val="nil"/>
              <w:bottom w:val="nil"/>
              <w:right w:val="nil"/>
            </w:tcBorders>
            <w:shd w:val="clear" w:color="000000" w:fill="F2F2F2"/>
            <w:noWrap/>
            <w:vAlign w:val="center"/>
            <w:hideMark/>
          </w:tcPr>
          <w:p w14:paraId="2CC701E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128 (0.5)</w:t>
            </w:r>
          </w:p>
        </w:tc>
        <w:tc>
          <w:tcPr>
            <w:tcW w:w="272" w:type="dxa"/>
            <w:tcBorders>
              <w:top w:val="nil"/>
              <w:left w:val="nil"/>
              <w:bottom w:val="nil"/>
              <w:right w:val="nil"/>
            </w:tcBorders>
            <w:shd w:val="clear" w:color="000000" w:fill="F2F2F2"/>
            <w:noWrap/>
            <w:vAlign w:val="center"/>
            <w:hideMark/>
          </w:tcPr>
          <w:p w14:paraId="69A1B32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single" w:sz="4" w:space="0" w:color="auto"/>
              <w:left w:val="nil"/>
              <w:bottom w:val="nil"/>
              <w:right w:val="nil"/>
            </w:tcBorders>
            <w:shd w:val="clear" w:color="000000" w:fill="F2F2F2"/>
            <w:noWrap/>
            <w:vAlign w:val="center"/>
            <w:hideMark/>
          </w:tcPr>
          <w:p w14:paraId="7B62684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19,789 (36.5)</w:t>
            </w:r>
          </w:p>
        </w:tc>
        <w:tc>
          <w:tcPr>
            <w:tcW w:w="982" w:type="dxa"/>
            <w:tcBorders>
              <w:top w:val="single" w:sz="4" w:space="0" w:color="auto"/>
              <w:left w:val="nil"/>
              <w:bottom w:val="nil"/>
              <w:right w:val="nil"/>
            </w:tcBorders>
            <w:shd w:val="clear" w:color="000000" w:fill="F2F2F2"/>
            <w:noWrap/>
            <w:vAlign w:val="center"/>
            <w:hideMark/>
          </w:tcPr>
          <w:p w14:paraId="09487EB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223 (1.1)</w:t>
            </w:r>
          </w:p>
        </w:tc>
        <w:tc>
          <w:tcPr>
            <w:tcW w:w="275" w:type="dxa"/>
            <w:tcBorders>
              <w:top w:val="nil"/>
              <w:left w:val="nil"/>
              <w:bottom w:val="nil"/>
              <w:right w:val="nil"/>
            </w:tcBorders>
            <w:shd w:val="clear" w:color="000000" w:fill="F2F2F2"/>
            <w:noWrap/>
            <w:vAlign w:val="center"/>
            <w:hideMark/>
          </w:tcPr>
          <w:p w14:paraId="3D30CD4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single" w:sz="4" w:space="0" w:color="auto"/>
              <w:left w:val="nil"/>
              <w:bottom w:val="nil"/>
              <w:right w:val="nil"/>
            </w:tcBorders>
            <w:shd w:val="clear" w:color="000000" w:fill="F2F2F2"/>
            <w:vAlign w:val="center"/>
            <w:hideMark/>
          </w:tcPr>
          <w:p w14:paraId="143FDE2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7,668 (14.2)</w:t>
            </w:r>
          </w:p>
        </w:tc>
        <w:tc>
          <w:tcPr>
            <w:tcW w:w="850" w:type="dxa"/>
            <w:tcBorders>
              <w:top w:val="single" w:sz="4" w:space="0" w:color="auto"/>
              <w:left w:val="nil"/>
              <w:bottom w:val="nil"/>
              <w:right w:val="nil"/>
            </w:tcBorders>
            <w:shd w:val="clear" w:color="000000" w:fill="F2F2F2"/>
            <w:noWrap/>
            <w:vAlign w:val="center"/>
            <w:hideMark/>
          </w:tcPr>
          <w:p w14:paraId="713980C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124 (1.6)</w:t>
            </w:r>
          </w:p>
        </w:tc>
        <w:tc>
          <w:tcPr>
            <w:tcW w:w="272" w:type="dxa"/>
            <w:tcBorders>
              <w:top w:val="nil"/>
              <w:left w:val="nil"/>
              <w:bottom w:val="nil"/>
              <w:right w:val="nil"/>
            </w:tcBorders>
            <w:shd w:val="clear" w:color="000000" w:fill="F2F2F2"/>
            <w:noWrap/>
            <w:vAlign w:val="center"/>
            <w:hideMark/>
          </w:tcPr>
          <w:p w14:paraId="460F89D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single" w:sz="4" w:space="0" w:color="auto"/>
              <w:left w:val="nil"/>
              <w:bottom w:val="nil"/>
              <w:right w:val="nil"/>
            </w:tcBorders>
            <w:shd w:val="clear" w:color="000000" w:fill="F2F2F2"/>
            <w:noWrap/>
            <w:vAlign w:val="center"/>
            <w:hideMark/>
          </w:tcPr>
          <w:p w14:paraId="5D272A9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22 (&lt;0.1)</w:t>
            </w:r>
          </w:p>
        </w:tc>
        <w:tc>
          <w:tcPr>
            <w:tcW w:w="272" w:type="dxa"/>
            <w:tcBorders>
              <w:top w:val="nil"/>
              <w:left w:val="nil"/>
              <w:bottom w:val="nil"/>
              <w:right w:val="nil"/>
            </w:tcBorders>
            <w:shd w:val="clear" w:color="000000" w:fill="F2F2F2"/>
            <w:noWrap/>
            <w:vAlign w:val="center"/>
            <w:hideMark/>
          </w:tcPr>
          <w:p w14:paraId="429A7D0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single" w:sz="4" w:space="0" w:color="auto"/>
              <w:left w:val="nil"/>
              <w:bottom w:val="nil"/>
              <w:right w:val="nil"/>
            </w:tcBorders>
            <w:shd w:val="clear" w:color="000000" w:fill="F2F2F2"/>
            <w:vAlign w:val="center"/>
            <w:hideMark/>
          </w:tcPr>
          <w:p w14:paraId="3BBB9E5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940 (1.7)</w:t>
            </w:r>
          </w:p>
        </w:tc>
        <w:tc>
          <w:tcPr>
            <w:tcW w:w="845" w:type="dxa"/>
            <w:tcBorders>
              <w:top w:val="single" w:sz="4" w:space="0" w:color="auto"/>
              <w:left w:val="nil"/>
              <w:bottom w:val="nil"/>
              <w:right w:val="nil"/>
            </w:tcBorders>
            <w:shd w:val="clear" w:color="000000" w:fill="F2F2F2"/>
            <w:noWrap/>
            <w:vAlign w:val="center"/>
            <w:hideMark/>
          </w:tcPr>
          <w:p w14:paraId="27B6EBF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 (1.0)</w:t>
            </w:r>
          </w:p>
        </w:tc>
        <w:tc>
          <w:tcPr>
            <w:tcW w:w="272" w:type="dxa"/>
            <w:tcBorders>
              <w:top w:val="nil"/>
              <w:left w:val="nil"/>
              <w:bottom w:val="nil"/>
              <w:right w:val="nil"/>
            </w:tcBorders>
            <w:shd w:val="clear" w:color="000000" w:fill="F2F2F2"/>
            <w:noWrap/>
            <w:vAlign w:val="center"/>
            <w:hideMark/>
          </w:tcPr>
          <w:p w14:paraId="2F87339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single" w:sz="4" w:space="0" w:color="auto"/>
              <w:left w:val="nil"/>
              <w:bottom w:val="nil"/>
              <w:right w:val="nil"/>
            </w:tcBorders>
            <w:shd w:val="clear" w:color="000000" w:fill="F2F2F2"/>
            <w:noWrap/>
            <w:vAlign w:val="center"/>
            <w:hideMark/>
          </w:tcPr>
          <w:p w14:paraId="70D28E3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54,190 (100)</w:t>
            </w:r>
          </w:p>
        </w:tc>
        <w:tc>
          <w:tcPr>
            <w:tcW w:w="976" w:type="dxa"/>
            <w:tcBorders>
              <w:top w:val="single" w:sz="4" w:space="0" w:color="auto"/>
              <w:left w:val="nil"/>
              <w:bottom w:val="nil"/>
              <w:right w:val="nil"/>
            </w:tcBorders>
            <w:shd w:val="clear" w:color="000000" w:fill="F2F2F2"/>
            <w:noWrap/>
            <w:vAlign w:val="center"/>
            <w:hideMark/>
          </w:tcPr>
          <w:p w14:paraId="58A742A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480 (0.9)</w:t>
            </w:r>
          </w:p>
        </w:tc>
      </w:tr>
      <w:tr w:rsidR="00054494" w:rsidRPr="00D54A2E" w14:paraId="411A2415" w14:textId="77777777" w:rsidTr="009A767D">
        <w:trPr>
          <w:trHeight w:val="20"/>
        </w:trPr>
        <w:tc>
          <w:tcPr>
            <w:tcW w:w="2126" w:type="dxa"/>
            <w:tcBorders>
              <w:top w:val="nil"/>
              <w:left w:val="nil"/>
              <w:bottom w:val="single" w:sz="4" w:space="0" w:color="auto"/>
              <w:right w:val="nil"/>
            </w:tcBorders>
            <w:shd w:val="clear" w:color="000000" w:fill="F2F2F2"/>
            <w:noWrap/>
            <w:vAlign w:val="bottom"/>
            <w:hideMark/>
          </w:tcPr>
          <w:p w14:paraId="46F96B7C" w14:textId="77777777" w:rsidR="00054494" w:rsidRPr="00D54A2E" w:rsidRDefault="00054494" w:rsidP="00842FB0">
            <w:pPr>
              <w:spacing w:after="0" w:line="240" w:lineRule="auto"/>
              <w:rPr>
                <w:rFonts w:ascii="Arial" w:hAnsi="Arial" w:cs="Arial"/>
                <w:color w:val="000000"/>
                <w:sz w:val="18"/>
                <w:szCs w:val="20"/>
                <w:lang w:val="en-AU" w:eastAsia="en-AU"/>
              </w:rPr>
            </w:pPr>
            <w:r w:rsidRPr="00D54A2E">
              <w:rPr>
                <w:rFonts w:ascii="Arial" w:hAnsi="Arial" w:cs="Arial"/>
                <w:color w:val="000000"/>
                <w:sz w:val="18"/>
                <w:szCs w:val="20"/>
                <w:lang w:val="en-AU" w:eastAsia="en-AU"/>
              </w:rPr>
              <w:t xml:space="preserve">Species richness </w:t>
            </w:r>
          </w:p>
        </w:tc>
        <w:tc>
          <w:tcPr>
            <w:tcW w:w="271" w:type="dxa"/>
            <w:tcBorders>
              <w:top w:val="nil"/>
              <w:left w:val="nil"/>
              <w:bottom w:val="nil"/>
              <w:right w:val="nil"/>
            </w:tcBorders>
            <w:shd w:val="clear" w:color="000000" w:fill="F2F2F2"/>
            <w:noWrap/>
            <w:vAlign w:val="bottom"/>
            <w:hideMark/>
          </w:tcPr>
          <w:p w14:paraId="699D4D4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7" w:type="dxa"/>
            <w:tcBorders>
              <w:top w:val="nil"/>
              <w:left w:val="nil"/>
              <w:bottom w:val="single" w:sz="4" w:space="0" w:color="auto"/>
              <w:right w:val="nil"/>
            </w:tcBorders>
            <w:shd w:val="clear" w:color="000000" w:fill="F2F2F2"/>
            <w:noWrap/>
            <w:vAlign w:val="bottom"/>
            <w:hideMark/>
          </w:tcPr>
          <w:p w14:paraId="52AAD02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23</w:t>
            </w:r>
          </w:p>
        </w:tc>
        <w:tc>
          <w:tcPr>
            <w:tcW w:w="1009" w:type="dxa"/>
            <w:tcBorders>
              <w:top w:val="nil"/>
              <w:left w:val="nil"/>
              <w:bottom w:val="single" w:sz="4" w:space="0" w:color="auto"/>
              <w:right w:val="nil"/>
            </w:tcBorders>
            <w:shd w:val="clear" w:color="000000" w:fill="F2F2F2"/>
            <w:noWrap/>
            <w:vAlign w:val="bottom"/>
            <w:hideMark/>
          </w:tcPr>
          <w:p w14:paraId="7E00FBF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9</w:t>
            </w:r>
          </w:p>
        </w:tc>
        <w:tc>
          <w:tcPr>
            <w:tcW w:w="272" w:type="dxa"/>
            <w:tcBorders>
              <w:top w:val="nil"/>
              <w:left w:val="nil"/>
              <w:bottom w:val="nil"/>
              <w:right w:val="nil"/>
            </w:tcBorders>
            <w:shd w:val="clear" w:color="000000" w:fill="F2F2F2"/>
            <w:noWrap/>
            <w:vAlign w:val="bottom"/>
            <w:hideMark/>
          </w:tcPr>
          <w:p w14:paraId="06CF976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5" w:type="dxa"/>
            <w:tcBorders>
              <w:top w:val="nil"/>
              <w:left w:val="nil"/>
              <w:bottom w:val="single" w:sz="4" w:space="0" w:color="auto"/>
              <w:right w:val="nil"/>
            </w:tcBorders>
            <w:shd w:val="clear" w:color="000000" w:fill="F2F2F2"/>
            <w:noWrap/>
            <w:vAlign w:val="bottom"/>
            <w:hideMark/>
          </w:tcPr>
          <w:p w14:paraId="64F07F1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21</w:t>
            </w:r>
          </w:p>
        </w:tc>
        <w:tc>
          <w:tcPr>
            <w:tcW w:w="982" w:type="dxa"/>
            <w:tcBorders>
              <w:top w:val="nil"/>
              <w:left w:val="nil"/>
              <w:bottom w:val="single" w:sz="4" w:space="0" w:color="auto"/>
              <w:right w:val="nil"/>
            </w:tcBorders>
            <w:shd w:val="clear" w:color="000000" w:fill="F2F2F2"/>
            <w:noWrap/>
            <w:vAlign w:val="bottom"/>
            <w:hideMark/>
          </w:tcPr>
          <w:p w14:paraId="7947ACE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11</w:t>
            </w:r>
          </w:p>
        </w:tc>
        <w:tc>
          <w:tcPr>
            <w:tcW w:w="275" w:type="dxa"/>
            <w:tcBorders>
              <w:top w:val="nil"/>
              <w:left w:val="nil"/>
              <w:bottom w:val="nil"/>
              <w:right w:val="nil"/>
            </w:tcBorders>
            <w:shd w:val="clear" w:color="000000" w:fill="F2F2F2"/>
            <w:noWrap/>
            <w:vAlign w:val="bottom"/>
            <w:hideMark/>
          </w:tcPr>
          <w:p w14:paraId="4DC1122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84" w:type="dxa"/>
            <w:tcBorders>
              <w:top w:val="nil"/>
              <w:left w:val="nil"/>
              <w:bottom w:val="single" w:sz="4" w:space="0" w:color="auto"/>
              <w:right w:val="nil"/>
            </w:tcBorders>
            <w:shd w:val="clear" w:color="000000" w:fill="F2F2F2"/>
            <w:noWrap/>
            <w:vAlign w:val="bottom"/>
            <w:hideMark/>
          </w:tcPr>
          <w:p w14:paraId="02E336B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21</w:t>
            </w:r>
          </w:p>
        </w:tc>
        <w:tc>
          <w:tcPr>
            <w:tcW w:w="850" w:type="dxa"/>
            <w:tcBorders>
              <w:top w:val="nil"/>
              <w:left w:val="nil"/>
              <w:bottom w:val="single" w:sz="4" w:space="0" w:color="auto"/>
              <w:right w:val="nil"/>
            </w:tcBorders>
            <w:shd w:val="clear" w:color="000000" w:fill="F2F2F2"/>
            <w:noWrap/>
            <w:vAlign w:val="bottom"/>
            <w:hideMark/>
          </w:tcPr>
          <w:p w14:paraId="61B6F9A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8</w:t>
            </w:r>
          </w:p>
        </w:tc>
        <w:tc>
          <w:tcPr>
            <w:tcW w:w="272" w:type="dxa"/>
            <w:tcBorders>
              <w:top w:val="nil"/>
              <w:left w:val="nil"/>
              <w:bottom w:val="nil"/>
              <w:right w:val="nil"/>
            </w:tcBorders>
            <w:shd w:val="clear" w:color="000000" w:fill="F2F2F2"/>
            <w:noWrap/>
            <w:vAlign w:val="bottom"/>
            <w:hideMark/>
          </w:tcPr>
          <w:p w14:paraId="43952A9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single" w:sz="4" w:space="0" w:color="auto"/>
              <w:right w:val="nil"/>
            </w:tcBorders>
            <w:shd w:val="clear" w:color="000000" w:fill="F2F2F2"/>
            <w:noWrap/>
            <w:vAlign w:val="bottom"/>
            <w:hideMark/>
          </w:tcPr>
          <w:p w14:paraId="4C90551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7</w:t>
            </w:r>
          </w:p>
        </w:tc>
        <w:tc>
          <w:tcPr>
            <w:tcW w:w="272" w:type="dxa"/>
            <w:tcBorders>
              <w:top w:val="nil"/>
              <w:left w:val="nil"/>
              <w:bottom w:val="nil"/>
              <w:right w:val="nil"/>
            </w:tcBorders>
            <w:shd w:val="clear" w:color="000000" w:fill="F2F2F2"/>
            <w:noWrap/>
            <w:vAlign w:val="bottom"/>
            <w:hideMark/>
          </w:tcPr>
          <w:p w14:paraId="581D834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077" w:type="dxa"/>
            <w:tcBorders>
              <w:top w:val="nil"/>
              <w:left w:val="nil"/>
              <w:bottom w:val="single" w:sz="4" w:space="0" w:color="auto"/>
              <w:right w:val="nil"/>
            </w:tcBorders>
            <w:shd w:val="clear" w:color="000000" w:fill="F2F2F2"/>
            <w:noWrap/>
            <w:vAlign w:val="bottom"/>
            <w:hideMark/>
          </w:tcPr>
          <w:p w14:paraId="7F42743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16</w:t>
            </w:r>
          </w:p>
        </w:tc>
        <w:tc>
          <w:tcPr>
            <w:tcW w:w="845" w:type="dxa"/>
            <w:tcBorders>
              <w:top w:val="nil"/>
              <w:left w:val="nil"/>
              <w:bottom w:val="single" w:sz="4" w:space="0" w:color="auto"/>
              <w:right w:val="nil"/>
            </w:tcBorders>
            <w:shd w:val="clear" w:color="000000" w:fill="F2F2F2"/>
            <w:noWrap/>
            <w:vAlign w:val="bottom"/>
            <w:hideMark/>
          </w:tcPr>
          <w:p w14:paraId="3372378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3</w:t>
            </w:r>
          </w:p>
        </w:tc>
        <w:tc>
          <w:tcPr>
            <w:tcW w:w="272" w:type="dxa"/>
            <w:tcBorders>
              <w:top w:val="nil"/>
              <w:left w:val="nil"/>
              <w:bottom w:val="nil"/>
              <w:right w:val="nil"/>
            </w:tcBorders>
            <w:shd w:val="clear" w:color="000000" w:fill="F2F2F2"/>
            <w:noWrap/>
            <w:vAlign w:val="bottom"/>
            <w:hideMark/>
          </w:tcPr>
          <w:p w14:paraId="3FC826B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293" w:type="dxa"/>
            <w:tcBorders>
              <w:top w:val="nil"/>
              <w:left w:val="nil"/>
              <w:bottom w:val="single" w:sz="4" w:space="0" w:color="auto"/>
              <w:right w:val="nil"/>
            </w:tcBorders>
            <w:shd w:val="clear" w:color="000000" w:fill="F2F2F2"/>
            <w:noWrap/>
            <w:vAlign w:val="bottom"/>
            <w:hideMark/>
          </w:tcPr>
          <w:p w14:paraId="7C81B53B"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26</w:t>
            </w:r>
          </w:p>
        </w:tc>
        <w:tc>
          <w:tcPr>
            <w:tcW w:w="976" w:type="dxa"/>
            <w:tcBorders>
              <w:top w:val="nil"/>
              <w:left w:val="nil"/>
              <w:bottom w:val="single" w:sz="4" w:space="0" w:color="auto"/>
              <w:right w:val="nil"/>
            </w:tcBorders>
            <w:shd w:val="clear" w:color="000000" w:fill="F2F2F2"/>
            <w:noWrap/>
            <w:vAlign w:val="bottom"/>
            <w:hideMark/>
          </w:tcPr>
          <w:p w14:paraId="1712A39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14</w:t>
            </w:r>
          </w:p>
        </w:tc>
      </w:tr>
      <w:tr w:rsidR="00054494" w:rsidRPr="00D54A2E" w14:paraId="6FD7D656" w14:textId="77777777" w:rsidTr="009A767D">
        <w:trPr>
          <w:trHeight w:val="20"/>
        </w:trPr>
        <w:tc>
          <w:tcPr>
            <w:tcW w:w="2126" w:type="dxa"/>
            <w:tcBorders>
              <w:top w:val="nil"/>
              <w:left w:val="nil"/>
              <w:bottom w:val="nil"/>
              <w:right w:val="nil"/>
            </w:tcBorders>
            <w:shd w:val="clear" w:color="000000" w:fill="F2F2F2"/>
            <w:noWrap/>
            <w:vAlign w:val="bottom"/>
            <w:hideMark/>
          </w:tcPr>
          <w:p w14:paraId="22E6FFC4" w14:textId="77777777" w:rsidR="00054494" w:rsidRPr="00D54A2E" w:rsidRDefault="00054494" w:rsidP="00842FB0">
            <w:pPr>
              <w:spacing w:after="0" w:line="240" w:lineRule="auto"/>
              <w:rPr>
                <w:rFonts w:ascii="Arial" w:hAnsi="Arial" w:cs="Arial"/>
                <w:color w:val="000000"/>
                <w:sz w:val="18"/>
                <w:szCs w:val="20"/>
                <w:lang w:val="en-AU" w:eastAsia="en-AU"/>
              </w:rPr>
            </w:pPr>
            <w:r w:rsidRPr="00D54A2E">
              <w:rPr>
                <w:rFonts w:ascii="Arial" w:hAnsi="Arial" w:cs="Arial"/>
                <w:color w:val="000000"/>
                <w:sz w:val="18"/>
                <w:szCs w:val="20"/>
                <w:lang w:val="en-AU" w:eastAsia="en-AU"/>
              </w:rPr>
              <w:t>Total per site (%)</w:t>
            </w:r>
          </w:p>
        </w:tc>
        <w:tc>
          <w:tcPr>
            <w:tcW w:w="271" w:type="dxa"/>
            <w:tcBorders>
              <w:top w:val="nil"/>
              <w:left w:val="nil"/>
              <w:bottom w:val="nil"/>
              <w:right w:val="nil"/>
            </w:tcBorders>
            <w:shd w:val="clear" w:color="000000" w:fill="F2F2F2"/>
            <w:noWrap/>
            <w:vAlign w:val="bottom"/>
            <w:hideMark/>
          </w:tcPr>
          <w:p w14:paraId="12EEB648"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96" w:type="dxa"/>
            <w:gridSpan w:val="2"/>
            <w:tcBorders>
              <w:top w:val="nil"/>
              <w:left w:val="nil"/>
              <w:bottom w:val="nil"/>
              <w:right w:val="nil"/>
            </w:tcBorders>
            <w:shd w:val="clear" w:color="000000" w:fill="F2F2F2"/>
            <w:noWrap/>
            <w:vAlign w:val="bottom"/>
            <w:hideMark/>
          </w:tcPr>
          <w:p w14:paraId="6AD3A4D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xml:space="preserve"> 25,899 (47.4)</w:t>
            </w:r>
          </w:p>
        </w:tc>
        <w:tc>
          <w:tcPr>
            <w:tcW w:w="272" w:type="dxa"/>
            <w:tcBorders>
              <w:top w:val="nil"/>
              <w:left w:val="nil"/>
              <w:bottom w:val="nil"/>
              <w:right w:val="nil"/>
            </w:tcBorders>
            <w:shd w:val="clear" w:color="000000" w:fill="F2F2F2"/>
            <w:noWrap/>
            <w:vAlign w:val="bottom"/>
            <w:hideMark/>
          </w:tcPr>
          <w:p w14:paraId="5467F79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67" w:type="dxa"/>
            <w:gridSpan w:val="2"/>
            <w:tcBorders>
              <w:top w:val="nil"/>
              <w:left w:val="nil"/>
              <w:bottom w:val="nil"/>
              <w:right w:val="nil"/>
            </w:tcBorders>
            <w:shd w:val="clear" w:color="000000" w:fill="F2F2F2"/>
            <w:noWrap/>
            <w:vAlign w:val="bottom"/>
            <w:hideMark/>
          </w:tcPr>
          <w:p w14:paraId="339339B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20,012 (36.6)</w:t>
            </w:r>
          </w:p>
        </w:tc>
        <w:tc>
          <w:tcPr>
            <w:tcW w:w="275" w:type="dxa"/>
            <w:tcBorders>
              <w:top w:val="nil"/>
              <w:left w:val="nil"/>
              <w:bottom w:val="nil"/>
              <w:right w:val="nil"/>
            </w:tcBorders>
            <w:shd w:val="clear" w:color="000000" w:fill="F2F2F2"/>
            <w:noWrap/>
            <w:vAlign w:val="bottom"/>
            <w:hideMark/>
          </w:tcPr>
          <w:p w14:paraId="32193E9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134" w:type="dxa"/>
            <w:gridSpan w:val="2"/>
            <w:tcBorders>
              <w:top w:val="nil"/>
              <w:left w:val="nil"/>
              <w:bottom w:val="nil"/>
              <w:right w:val="nil"/>
            </w:tcBorders>
            <w:shd w:val="clear" w:color="000000" w:fill="F2F2F2"/>
            <w:noWrap/>
            <w:vAlign w:val="bottom"/>
            <w:hideMark/>
          </w:tcPr>
          <w:p w14:paraId="0D82703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7,792 (14.2)</w:t>
            </w:r>
          </w:p>
        </w:tc>
        <w:tc>
          <w:tcPr>
            <w:tcW w:w="272" w:type="dxa"/>
            <w:tcBorders>
              <w:top w:val="nil"/>
              <w:left w:val="nil"/>
              <w:bottom w:val="nil"/>
              <w:right w:val="nil"/>
            </w:tcBorders>
            <w:shd w:val="clear" w:color="000000" w:fill="F2F2F2"/>
            <w:noWrap/>
            <w:vAlign w:val="bottom"/>
            <w:hideMark/>
          </w:tcPr>
          <w:p w14:paraId="601877AD"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2F2F2"/>
            <w:noWrap/>
            <w:vAlign w:val="center"/>
            <w:hideMark/>
          </w:tcPr>
          <w:p w14:paraId="25B4056F"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22 (&lt;0.1)</w:t>
            </w:r>
          </w:p>
        </w:tc>
        <w:tc>
          <w:tcPr>
            <w:tcW w:w="272" w:type="dxa"/>
            <w:tcBorders>
              <w:top w:val="nil"/>
              <w:left w:val="nil"/>
              <w:bottom w:val="nil"/>
              <w:right w:val="nil"/>
            </w:tcBorders>
            <w:shd w:val="clear" w:color="000000" w:fill="F2F2F2"/>
            <w:noWrap/>
            <w:vAlign w:val="bottom"/>
            <w:hideMark/>
          </w:tcPr>
          <w:p w14:paraId="0641482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922" w:type="dxa"/>
            <w:gridSpan w:val="2"/>
            <w:tcBorders>
              <w:top w:val="nil"/>
              <w:left w:val="nil"/>
              <w:bottom w:val="nil"/>
              <w:right w:val="nil"/>
            </w:tcBorders>
            <w:shd w:val="clear" w:color="000000" w:fill="F2F2F2"/>
            <w:noWrap/>
            <w:vAlign w:val="bottom"/>
            <w:hideMark/>
          </w:tcPr>
          <w:p w14:paraId="11797E9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945 (1.7)</w:t>
            </w:r>
          </w:p>
        </w:tc>
        <w:tc>
          <w:tcPr>
            <w:tcW w:w="272" w:type="dxa"/>
            <w:tcBorders>
              <w:top w:val="nil"/>
              <w:left w:val="nil"/>
              <w:bottom w:val="nil"/>
              <w:right w:val="nil"/>
            </w:tcBorders>
            <w:shd w:val="clear" w:color="000000" w:fill="F2F2F2"/>
            <w:noWrap/>
            <w:vAlign w:val="bottom"/>
            <w:hideMark/>
          </w:tcPr>
          <w:p w14:paraId="7CFA6E2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69" w:type="dxa"/>
            <w:gridSpan w:val="2"/>
            <w:tcBorders>
              <w:top w:val="nil"/>
              <w:left w:val="nil"/>
              <w:bottom w:val="nil"/>
              <w:right w:val="nil"/>
            </w:tcBorders>
            <w:shd w:val="clear" w:color="000000" w:fill="F2F2F2"/>
            <w:noWrap/>
            <w:vAlign w:val="bottom"/>
            <w:hideMark/>
          </w:tcPr>
          <w:p w14:paraId="2E618FD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54,670 (100)</w:t>
            </w:r>
          </w:p>
        </w:tc>
      </w:tr>
      <w:tr w:rsidR="00054494" w:rsidRPr="00D54A2E" w14:paraId="4C720FC8" w14:textId="77777777" w:rsidTr="009A767D">
        <w:trPr>
          <w:trHeight w:val="20"/>
        </w:trPr>
        <w:tc>
          <w:tcPr>
            <w:tcW w:w="2126" w:type="dxa"/>
            <w:tcBorders>
              <w:top w:val="nil"/>
              <w:left w:val="nil"/>
              <w:bottom w:val="nil"/>
              <w:right w:val="nil"/>
            </w:tcBorders>
            <w:shd w:val="clear" w:color="000000" w:fill="F2F2F2"/>
            <w:noWrap/>
            <w:vAlign w:val="bottom"/>
            <w:hideMark/>
          </w:tcPr>
          <w:p w14:paraId="46469A07" w14:textId="77777777" w:rsidR="00054494" w:rsidRPr="00D54A2E" w:rsidRDefault="00054494" w:rsidP="00842FB0">
            <w:pPr>
              <w:spacing w:after="0" w:line="240" w:lineRule="auto"/>
              <w:rPr>
                <w:rFonts w:ascii="Arial" w:hAnsi="Arial" w:cs="Arial"/>
                <w:color w:val="000000"/>
                <w:sz w:val="18"/>
                <w:szCs w:val="20"/>
                <w:lang w:val="en-AU" w:eastAsia="en-AU"/>
              </w:rPr>
            </w:pPr>
            <w:r w:rsidRPr="00D54A2E">
              <w:rPr>
                <w:rFonts w:ascii="Arial" w:hAnsi="Arial" w:cs="Arial"/>
                <w:color w:val="000000"/>
                <w:sz w:val="18"/>
                <w:szCs w:val="20"/>
                <w:lang w:val="en-AU" w:eastAsia="en-AU"/>
              </w:rPr>
              <w:t>Number of collections</w:t>
            </w:r>
          </w:p>
        </w:tc>
        <w:tc>
          <w:tcPr>
            <w:tcW w:w="271" w:type="dxa"/>
            <w:tcBorders>
              <w:top w:val="nil"/>
              <w:left w:val="nil"/>
              <w:bottom w:val="nil"/>
              <w:right w:val="nil"/>
            </w:tcBorders>
            <w:shd w:val="clear" w:color="000000" w:fill="F2F2F2"/>
            <w:noWrap/>
            <w:vAlign w:val="bottom"/>
            <w:hideMark/>
          </w:tcPr>
          <w:p w14:paraId="1D8FD0E4"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96" w:type="dxa"/>
            <w:gridSpan w:val="2"/>
            <w:tcBorders>
              <w:top w:val="nil"/>
              <w:left w:val="nil"/>
              <w:bottom w:val="nil"/>
              <w:right w:val="nil"/>
            </w:tcBorders>
            <w:shd w:val="clear" w:color="000000" w:fill="F2F2F2"/>
            <w:noWrap/>
            <w:vAlign w:val="bottom"/>
            <w:hideMark/>
          </w:tcPr>
          <w:p w14:paraId="314D863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8</w:t>
            </w:r>
          </w:p>
        </w:tc>
        <w:tc>
          <w:tcPr>
            <w:tcW w:w="272" w:type="dxa"/>
            <w:tcBorders>
              <w:top w:val="nil"/>
              <w:left w:val="nil"/>
              <w:bottom w:val="nil"/>
              <w:right w:val="nil"/>
            </w:tcBorders>
            <w:shd w:val="clear" w:color="000000" w:fill="F2F2F2"/>
            <w:noWrap/>
            <w:vAlign w:val="bottom"/>
            <w:hideMark/>
          </w:tcPr>
          <w:p w14:paraId="06226EC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67" w:type="dxa"/>
            <w:gridSpan w:val="2"/>
            <w:tcBorders>
              <w:top w:val="nil"/>
              <w:left w:val="nil"/>
              <w:bottom w:val="nil"/>
              <w:right w:val="nil"/>
            </w:tcBorders>
            <w:shd w:val="clear" w:color="000000" w:fill="F2F2F2"/>
            <w:noWrap/>
            <w:vAlign w:val="bottom"/>
            <w:hideMark/>
          </w:tcPr>
          <w:p w14:paraId="71FFB13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w:t>
            </w:r>
          </w:p>
        </w:tc>
        <w:tc>
          <w:tcPr>
            <w:tcW w:w="275" w:type="dxa"/>
            <w:tcBorders>
              <w:top w:val="nil"/>
              <w:left w:val="nil"/>
              <w:bottom w:val="nil"/>
              <w:right w:val="nil"/>
            </w:tcBorders>
            <w:shd w:val="clear" w:color="000000" w:fill="F2F2F2"/>
            <w:noWrap/>
            <w:vAlign w:val="bottom"/>
            <w:hideMark/>
          </w:tcPr>
          <w:p w14:paraId="793F43C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134" w:type="dxa"/>
            <w:gridSpan w:val="2"/>
            <w:tcBorders>
              <w:top w:val="nil"/>
              <w:left w:val="nil"/>
              <w:bottom w:val="nil"/>
              <w:right w:val="nil"/>
            </w:tcBorders>
            <w:shd w:val="clear" w:color="000000" w:fill="F2F2F2"/>
            <w:noWrap/>
            <w:vAlign w:val="bottom"/>
            <w:hideMark/>
          </w:tcPr>
          <w:p w14:paraId="0B191D2A"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w:t>
            </w:r>
          </w:p>
        </w:tc>
        <w:tc>
          <w:tcPr>
            <w:tcW w:w="272" w:type="dxa"/>
            <w:tcBorders>
              <w:top w:val="nil"/>
              <w:left w:val="nil"/>
              <w:bottom w:val="nil"/>
              <w:right w:val="nil"/>
            </w:tcBorders>
            <w:shd w:val="clear" w:color="000000" w:fill="F2F2F2"/>
            <w:noWrap/>
            <w:vAlign w:val="bottom"/>
            <w:hideMark/>
          </w:tcPr>
          <w:p w14:paraId="5D809A50"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nil"/>
              <w:right w:val="nil"/>
            </w:tcBorders>
            <w:shd w:val="clear" w:color="000000" w:fill="F2F2F2"/>
            <w:noWrap/>
            <w:vAlign w:val="bottom"/>
            <w:hideMark/>
          </w:tcPr>
          <w:p w14:paraId="29ACE8E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w:t>
            </w:r>
          </w:p>
        </w:tc>
        <w:tc>
          <w:tcPr>
            <w:tcW w:w="272" w:type="dxa"/>
            <w:tcBorders>
              <w:top w:val="nil"/>
              <w:left w:val="nil"/>
              <w:bottom w:val="nil"/>
              <w:right w:val="nil"/>
            </w:tcBorders>
            <w:shd w:val="clear" w:color="000000" w:fill="F2F2F2"/>
            <w:noWrap/>
            <w:vAlign w:val="bottom"/>
            <w:hideMark/>
          </w:tcPr>
          <w:p w14:paraId="696F805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922" w:type="dxa"/>
            <w:gridSpan w:val="2"/>
            <w:tcBorders>
              <w:top w:val="nil"/>
              <w:left w:val="nil"/>
              <w:bottom w:val="nil"/>
              <w:right w:val="nil"/>
            </w:tcBorders>
            <w:shd w:val="clear" w:color="000000" w:fill="F2F2F2"/>
            <w:noWrap/>
            <w:vAlign w:val="bottom"/>
            <w:hideMark/>
          </w:tcPr>
          <w:p w14:paraId="759C748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w:t>
            </w:r>
          </w:p>
        </w:tc>
        <w:tc>
          <w:tcPr>
            <w:tcW w:w="272" w:type="dxa"/>
            <w:tcBorders>
              <w:top w:val="nil"/>
              <w:left w:val="nil"/>
              <w:bottom w:val="nil"/>
              <w:right w:val="nil"/>
            </w:tcBorders>
            <w:shd w:val="clear" w:color="000000" w:fill="F2F2F2"/>
            <w:noWrap/>
            <w:vAlign w:val="bottom"/>
            <w:hideMark/>
          </w:tcPr>
          <w:p w14:paraId="0E3066B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69" w:type="dxa"/>
            <w:gridSpan w:val="2"/>
            <w:tcBorders>
              <w:top w:val="nil"/>
              <w:left w:val="nil"/>
              <w:bottom w:val="nil"/>
              <w:right w:val="nil"/>
            </w:tcBorders>
            <w:shd w:val="clear" w:color="000000" w:fill="F2F2F2"/>
            <w:noWrap/>
            <w:vAlign w:val="bottom"/>
            <w:hideMark/>
          </w:tcPr>
          <w:p w14:paraId="71E07EE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21</w:t>
            </w:r>
          </w:p>
        </w:tc>
      </w:tr>
      <w:tr w:rsidR="00054494" w:rsidRPr="00D54A2E" w14:paraId="409E45BD" w14:textId="77777777" w:rsidTr="009A767D">
        <w:trPr>
          <w:trHeight w:val="20"/>
        </w:trPr>
        <w:tc>
          <w:tcPr>
            <w:tcW w:w="2126" w:type="dxa"/>
            <w:tcBorders>
              <w:top w:val="nil"/>
              <w:left w:val="nil"/>
              <w:bottom w:val="double" w:sz="6" w:space="0" w:color="auto"/>
              <w:right w:val="nil"/>
            </w:tcBorders>
            <w:shd w:val="clear" w:color="000000" w:fill="F2F2F2"/>
            <w:noWrap/>
            <w:vAlign w:val="bottom"/>
            <w:hideMark/>
          </w:tcPr>
          <w:p w14:paraId="4ED442CC" w14:textId="77777777" w:rsidR="00054494" w:rsidRPr="00D54A2E" w:rsidRDefault="00054494" w:rsidP="00842FB0">
            <w:pPr>
              <w:spacing w:after="0" w:line="240" w:lineRule="auto"/>
              <w:rPr>
                <w:rFonts w:ascii="Arial" w:hAnsi="Arial" w:cs="Arial"/>
                <w:color w:val="000000"/>
                <w:sz w:val="18"/>
                <w:szCs w:val="20"/>
                <w:lang w:val="en-AU" w:eastAsia="en-AU"/>
              </w:rPr>
            </w:pPr>
            <w:r w:rsidRPr="00D54A2E">
              <w:rPr>
                <w:rFonts w:ascii="Arial" w:hAnsi="Arial" w:cs="Arial"/>
                <w:color w:val="000000"/>
                <w:sz w:val="18"/>
                <w:szCs w:val="20"/>
                <w:lang w:val="en-AU" w:eastAsia="en-AU"/>
              </w:rPr>
              <w:t>Number of traps</w:t>
            </w:r>
          </w:p>
        </w:tc>
        <w:tc>
          <w:tcPr>
            <w:tcW w:w="271" w:type="dxa"/>
            <w:tcBorders>
              <w:top w:val="nil"/>
              <w:left w:val="nil"/>
              <w:bottom w:val="double" w:sz="6" w:space="0" w:color="auto"/>
              <w:right w:val="nil"/>
            </w:tcBorders>
            <w:shd w:val="clear" w:color="000000" w:fill="F2F2F2"/>
            <w:noWrap/>
            <w:vAlign w:val="bottom"/>
            <w:hideMark/>
          </w:tcPr>
          <w:p w14:paraId="40136F7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96" w:type="dxa"/>
            <w:gridSpan w:val="2"/>
            <w:tcBorders>
              <w:top w:val="nil"/>
              <w:left w:val="nil"/>
              <w:bottom w:val="double" w:sz="6" w:space="0" w:color="auto"/>
              <w:right w:val="nil"/>
            </w:tcBorders>
            <w:shd w:val="clear" w:color="000000" w:fill="F2F2F2"/>
            <w:noWrap/>
            <w:vAlign w:val="bottom"/>
            <w:hideMark/>
          </w:tcPr>
          <w:p w14:paraId="44A7FC86"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23</w:t>
            </w:r>
          </w:p>
        </w:tc>
        <w:tc>
          <w:tcPr>
            <w:tcW w:w="272" w:type="dxa"/>
            <w:tcBorders>
              <w:top w:val="nil"/>
              <w:left w:val="nil"/>
              <w:bottom w:val="double" w:sz="6" w:space="0" w:color="auto"/>
              <w:right w:val="nil"/>
            </w:tcBorders>
            <w:shd w:val="clear" w:color="000000" w:fill="F2F2F2"/>
            <w:noWrap/>
            <w:vAlign w:val="bottom"/>
            <w:hideMark/>
          </w:tcPr>
          <w:p w14:paraId="7B8F87C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67" w:type="dxa"/>
            <w:gridSpan w:val="2"/>
            <w:tcBorders>
              <w:top w:val="nil"/>
              <w:left w:val="nil"/>
              <w:bottom w:val="double" w:sz="6" w:space="0" w:color="auto"/>
              <w:right w:val="nil"/>
            </w:tcBorders>
            <w:shd w:val="clear" w:color="000000" w:fill="F2F2F2"/>
            <w:noWrap/>
            <w:vAlign w:val="bottom"/>
            <w:hideMark/>
          </w:tcPr>
          <w:p w14:paraId="4C58DB19"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13</w:t>
            </w:r>
          </w:p>
        </w:tc>
        <w:tc>
          <w:tcPr>
            <w:tcW w:w="275" w:type="dxa"/>
            <w:tcBorders>
              <w:top w:val="nil"/>
              <w:left w:val="nil"/>
              <w:bottom w:val="double" w:sz="6" w:space="0" w:color="auto"/>
              <w:right w:val="nil"/>
            </w:tcBorders>
            <w:shd w:val="clear" w:color="000000" w:fill="F2F2F2"/>
            <w:noWrap/>
            <w:vAlign w:val="bottom"/>
            <w:hideMark/>
          </w:tcPr>
          <w:p w14:paraId="07DA270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134" w:type="dxa"/>
            <w:gridSpan w:val="2"/>
            <w:tcBorders>
              <w:top w:val="nil"/>
              <w:left w:val="nil"/>
              <w:bottom w:val="double" w:sz="6" w:space="0" w:color="auto"/>
              <w:right w:val="nil"/>
            </w:tcBorders>
            <w:shd w:val="clear" w:color="000000" w:fill="F2F2F2"/>
            <w:noWrap/>
            <w:vAlign w:val="bottom"/>
            <w:hideMark/>
          </w:tcPr>
          <w:p w14:paraId="5717DBF5"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17</w:t>
            </w:r>
          </w:p>
        </w:tc>
        <w:tc>
          <w:tcPr>
            <w:tcW w:w="272" w:type="dxa"/>
            <w:tcBorders>
              <w:top w:val="nil"/>
              <w:left w:val="nil"/>
              <w:bottom w:val="double" w:sz="6" w:space="0" w:color="auto"/>
              <w:right w:val="nil"/>
            </w:tcBorders>
            <w:shd w:val="clear" w:color="000000" w:fill="F2F2F2"/>
            <w:noWrap/>
            <w:vAlign w:val="bottom"/>
            <w:hideMark/>
          </w:tcPr>
          <w:p w14:paraId="495E2A7C"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146" w:type="dxa"/>
            <w:tcBorders>
              <w:top w:val="nil"/>
              <w:left w:val="nil"/>
              <w:bottom w:val="double" w:sz="6" w:space="0" w:color="auto"/>
              <w:right w:val="nil"/>
            </w:tcBorders>
            <w:shd w:val="clear" w:color="000000" w:fill="F2F2F2"/>
            <w:noWrap/>
            <w:vAlign w:val="bottom"/>
            <w:hideMark/>
          </w:tcPr>
          <w:p w14:paraId="3C90A0C7"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1</w:t>
            </w:r>
          </w:p>
        </w:tc>
        <w:tc>
          <w:tcPr>
            <w:tcW w:w="272" w:type="dxa"/>
            <w:tcBorders>
              <w:top w:val="nil"/>
              <w:left w:val="nil"/>
              <w:bottom w:val="double" w:sz="6" w:space="0" w:color="auto"/>
              <w:right w:val="nil"/>
            </w:tcBorders>
            <w:shd w:val="clear" w:color="000000" w:fill="F2F2F2"/>
            <w:noWrap/>
            <w:vAlign w:val="bottom"/>
            <w:hideMark/>
          </w:tcPr>
          <w:p w14:paraId="1374C1F2"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1922" w:type="dxa"/>
            <w:gridSpan w:val="2"/>
            <w:tcBorders>
              <w:top w:val="nil"/>
              <w:left w:val="nil"/>
              <w:bottom w:val="double" w:sz="6" w:space="0" w:color="auto"/>
              <w:right w:val="nil"/>
            </w:tcBorders>
            <w:shd w:val="clear" w:color="000000" w:fill="F2F2F2"/>
            <w:noWrap/>
            <w:vAlign w:val="bottom"/>
            <w:hideMark/>
          </w:tcPr>
          <w:p w14:paraId="0141179E"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4</w:t>
            </w:r>
          </w:p>
        </w:tc>
        <w:tc>
          <w:tcPr>
            <w:tcW w:w="272" w:type="dxa"/>
            <w:tcBorders>
              <w:top w:val="nil"/>
              <w:left w:val="nil"/>
              <w:bottom w:val="double" w:sz="6" w:space="0" w:color="auto"/>
              <w:right w:val="nil"/>
            </w:tcBorders>
            <w:shd w:val="clear" w:color="000000" w:fill="F2F2F2"/>
            <w:noWrap/>
            <w:vAlign w:val="bottom"/>
            <w:hideMark/>
          </w:tcPr>
          <w:p w14:paraId="3933AC7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 </w:t>
            </w:r>
          </w:p>
        </w:tc>
        <w:tc>
          <w:tcPr>
            <w:tcW w:w="2269" w:type="dxa"/>
            <w:gridSpan w:val="2"/>
            <w:tcBorders>
              <w:top w:val="nil"/>
              <w:left w:val="nil"/>
              <w:bottom w:val="double" w:sz="6" w:space="0" w:color="auto"/>
              <w:right w:val="nil"/>
            </w:tcBorders>
            <w:shd w:val="clear" w:color="000000" w:fill="F2F2F2"/>
            <w:noWrap/>
            <w:vAlign w:val="bottom"/>
            <w:hideMark/>
          </w:tcPr>
          <w:p w14:paraId="0E6B2CB1" w14:textId="77777777" w:rsidR="00054494" w:rsidRPr="00D54A2E" w:rsidRDefault="00054494" w:rsidP="00842FB0">
            <w:pPr>
              <w:spacing w:after="0" w:line="240" w:lineRule="auto"/>
              <w:jc w:val="center"/>
              <w:rPr>
                <w:rFonts w:ascii="Arial" w:hAnsi="Arial" w:cs="Arial"/>
                <w:color w:val="000000"/>
                <w:sz w:val="18"/>
                <w:szCs w:val="20"/>
                <w:lang w:val="en-AU" w:eastAsia="en-AU"/>
              </w:rPr>
            </w:pPr>
            <w:r w:rsidRPr="00D54A2E">
              <w:rPr>
                <w:rFonts w:ascii="Arial" w:hAnsi="Arial" w:cs="Arial"/>
                <w:color w:val="000000"/>
                <w:sz w:val="18"/>
                <w:szCs w:val="20"/>
                <w:lang w:val="en-AU" w:eastAsia="en-AU"/>
              </w:rPr>
              <w:t>58</w:t>
            </w:r>
          </w:p>
        </w:tc>
      </w:tr>
      <w:tr w:rsidR="009A767D" w:rsidRPr="00D54A2E" w14:paraId="26FE26F8" w14:textId="77777777" w:rsidTr="00A42C29">
        <w:trPr>
          <w:trHeight w:val="20"/>
        </w:trPr>
        <w:tc>
          <w:tcPr>
            <w:tcW w:w="11331" w:type="dxa"/>
            <w:gridSpan w:val="13"/>
            <w:tcBorders>
              <w:top w:val="nil"/>
              <w:left w:val="nil"/>
              <w:bottom w:val="nil"/>
              <w:right w:val="nil"/>
            </w:tcBorders>
            <w:shd w:val="clear" w:color="000000" w:fill="FFFFFF"/>
            <w:noWrap/>
            <w:vAlign w:val="bottom"/>
            <w:hideMark/>
          </w:tcPr>
          <w:p w14:paraId="30A98D4F" w14:textId="39AFE1E5" w:rsidR="009A767D" w:rsidRPr="00D54A2E" w:rsidRDefault="009A767D" w:rsidP="009A767D">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Species demonstrated as competent RRV vectors in laboratory studies</w:t>
            </w:r>
            <w:r>
              <w:rPr>
                <w:rFonts w:ascii="Arial" w:hAnsi="Arial" w:cs="Arial"/>
                <w:color w:val="000000"/>
                <w:sz w:val="24"/>
                <w:szCs w:val="24"/>
                <w:lang w:val="en-AU" w:eastAsia="en-AU"/>
              </w:rPr>
              <w:t xml:space="preserve"> </w:t>
            </w:r>
            <w:r w:rsidRPr="00D54A2E">
              <w:rPr>
                <w:rFonts w:ascii="Arial" w:hAnsi="Arial" w:cs="Arial"/>
                <w:color w:val="000000"/>
                <w:sz w:val="24"/>
                <w:szCs w:val="24"/>
                <w:lang w:val="en-AU" w:eastAsia="en-AU"/>
              </w:rPr>
              <w:fldChar w:fldCharType="begin" w:fldLock="1"/>
            </w:r>
            <w:r w:rsidRPr="00D54A2E">
              <w:rPr>
                <w:rFonts w:ascii="Arial" w:hAnsi="Arial" w:cs="Arial"/>
                <w:color w:val="000000"/>
                <w:sz w:val="24"/>
                <w:szCs w:val="24"/>
                <w:lang w:val="en-AU" w:eastAsia="en-AU"/>
              </w:rPr>
              <w:instrText>ADDIN CSL_CITATION {"citationItems":[{"id":"ITEM-1","itemData":{"DOI":"10.1146/annurev.ento.47.091201.145100","ISSN":"0066-4170","abstract":"Ross River virus is the most common mosquito-borne pathogen in Australia, and approximately 5000 human cases are reported annually. The infection is not fatal, but there is considerable morbidity associated with a debilitating polyarthritis that is the major symptom. The virus is annually active in most regions of Australia, but exists as strains that vary in virulence. Native macropods are thought to be the natural vertebrate hosts, although horses and humans may be involved during epidemic activity, and vertical transmission of the virus occurs in mosquitoes. Different mosquito species are involved as vectors in various regions and in different seasonal and environmental conditions. In coastal areas the saltmarsh mosquitoes Aedes camptorhynchus and Ae. vigilax are the most important vectors in southern and northern regions, respectively, whereas in inland areas Culex annulirostris is the most important vector, although various Aedes species can be involved depending on region and conditions, and the epidemiology of the disease and vector control imperatives vary with circumstance concomitantly.","author":[{"dropping-particle":"","family":"Russell","given":"Richard C.","non-dropping-particle":"","parse-names":false,"suffix":""}],"container-title":"Annual Review of Entomology","id":"ITEM-1","issue":"1","issued":{"date-parts":[["2002","1"]]},"page":"1-31","publisher":"Annual Reviews","title":"Ross River Virus: Ecology and Distribution","type":"article-journal","volume":"47"},"uris":["http://www.mendeley.com/documents/?uuid=a71c9b44-35a9-3a17-a6f4-27becf514ab7"]}],"mendeley":{"formattedCitation":"(Russell, 2002)","manualFormatting":"(revised by Russell, 2002)","plainTextFormattedCitation":"(Russell, 2002)","previouslyFormattedCitation":"(Russell, 2002)"},"properties":{"noteIndex":0},"schema":"https://github.com/citation-style-language/schema/raw/master/csl-citation.json"}</w:instrText>
            </w:r>
            <w:r w:rsidRPr="00D54A2E">
              <w:rPr>
                <w:rFonts w:ascii="Arial" w:hAnsi="Arial" w:cs="Arial"/>
                <w:color w:val="000000"/>
                <w:sz w:val="24"/>
                <w:szCs w:val="24"/>
                <w:lang w:val="en-AU" w:eastAsia="en-AU"/>
              </w:rPr>
              <w:fldChar w:fldCharType="separate"/>
            </w:r>
            <w:r w:rsidRPr="00D54A2E">
              <w:rPr>
                <w:rFonts w:ascii="Arial" w:hAnsi="Arial" w:cs="Arial"/>
                <w:noProof/>
                <w:color w:val="000000"/>
                <w:sz w:val="24"/>
                <w:szCs w:val="24"/>
                <w:lang w:val="en-AU" w:eastAsia="en-AU"/>
              </w:rPr>
              <w:t>(revised by Russell, 2002)</w:t>
            </w:r>
            <w:r w:rsidRPr="00D54A2E">
              <w:rPr>
                <w:rFonts w:ascii="Arial" w:hAnsi="Arial" w:cs="Arial"/>
                <w:color w:val="000000"/>
                <w:sz w:val="24"/>
                <w:szCs w:val="24"/>
                <w:lang w:val="en-AU" w:eastAsia="en-AU"/>
              </w:rPr>
              <w:fldChar w:fldCharType="end"/>
            </w:r>
            <w:r w:rsidRPr="00D54A2E">
              <w:rPr>
                <w:rFonts w:ascii="Arial" w:hAnsi="Arial" w:cs="Arial"/>
                <w:color w:val="000000"/>
                <w:sz w:val="24"/>
                <w:szCs w:val="24"/>
                <w:lang w:val="en-AU" w:eastAsia="en-AU"/>
              </w:rPr>
              <w:t>.</w:t>
            </w:r>
          </w:p>
        </w:tc>
        <w:tc>
          <w:tcPr>
            <w:tcW w:w="1077" w:type="dxa"/>
            <w:tcBorders>
              <w:top w:val="nil"/>
              <w:left w:val="nil"/>
              <w:bottom w:val="nil"/>
              <w:right w:val="nil"/>
            </w:tcBorders>
            <w:shd w:val="clear" w:color="000000" w:fill="FFFFFF"/>
            <w:noWrap/>
            <w:vAlign w:val="bottom"/>
            <w:hideMark/>
          </w:tcPr>
          <w:p w14:paraId="739ED993" w14:textId="77777777" w:rsidR="009A767D" w:rsidRPr="00D54A2E" w:rsidRDefault="009A767D" w:rsidP="00842FB0">
            <w:pPr>
              <w:spacing w:after="0" w:line="240" w:lineRule="auto"/>
              <w:jc w:val="center"/>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845" w:type="dxa"/>
            <w:tcBorders>
              <w:top w:val="nil"/>
              <w:left w:val="nil"/>
              <w:bottom w:val="nil"/>
              <w:right w:val="nil"/>
            </w:tcBorders>
            <w:shd w:val="clear" w:color="000000" w:fill="FFFFFF"/>
            <w:noWrap/>
            <w:vAlign w:val="bottom"/>
            <w:hideMark/>
          </w:tcPr>
          <w:p w14:paraId="300DE05A" w14:textId="77777777" w:rsidR="009A767D" w:rsidRPr="00D54A2E" w:rsidRDefault="009A767D" w:rsidP="00842FB0">
            <w:pPr>
              <w:spacing w:after="0" w:line="240" w:lineRule="auto"/>
              <w:jc w:val="center"/>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272" w:type="dxa"/>
            <w:tcBorders>
              <w:top w:val="nil"/>
              <w:left w:val="nil"/>
              <w:bottom w:val="nil"/>
              <w:right w:val="nil"/>
            </w:tcBorders>
            <w:shd w:val="clear" w:color="000000" w:fill="FFFFFF"/>
            <w:noWrap/>
            <w:vAlign w:val="bottom"/>
            <w:hideMark/>
          </w:tcPr>
          <w:p w14:paraId="1F64B197" w14:textId="77777777" w:rsidR="009A767D" w:rsidRPr="00D54A2E" w:rsidRDefault="009A767D" w:rsidP="00842FB0">
            <w:pPr>
              <w:spacing w:after="0" w:line="240" w:lineRule="auto"/>
              <w:jc w:val="center"/>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1293" w:type="dxa"/>
            <w:tcBorders>
              <w:top w:val="nil"/>
              <w:left w:val="nil"/>
              <w:bottom w:val="nil"/>
              <w:right w:val="nil"/>
            </w:tcBorders>
            <w:shd w:val="clear" w:color="000000" w:fill="FFFFFF"/>
            <w:noWrap/>
            <w:vAlign w:val="bottom"/>
            <w:hideMark/>
          </w:tcPr>
          <w:p w14:paraId="74FDBFF9" w14:textId="77777777" w:rsidR="009A767D" w:rsidRPr="00D54A2E" w:rsidRDefault="009A767D" w:rsidP="00842FB0">
            <w:pPr>
              <w:spacing w:after="0" w:line="240" w:lineRule="auto"/>
              <w:jc w:val="center"/>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976" w:type="dxa"/>
            <w:tcBorders>
              <w:top w:val="nil"/>
              <w:left w:val="nil"/>
              <w:bottom w:val="nil"/>
              <w:right w:val="nil"/>
            </w:tcBorders>
            <w:shd w:val="clear" w:color="000000" w:fill="FFFFFF"/>
            <w:noWrap/>
            <w:vAlign w:val="bottom"/>
            <w:hideMark/>
          </w:tcPr>
          <w:p w14:paraId="45BAB6A8" w14:textId="77777777" w:rsidR="009A767D" w:rsidRPr="00D54A2E" w:rsidRDefault="009A767D" w:rsidP="00842FB0">
            <w:pPr>
              <w:spacing w:after="0" w:line="240" w:lineRule="auto"/>
              <w:jc w:val="center"/>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r>
      <w:tr w:rsidR="00054494" w:rsidRPr="00D54A2E" w14:paraId="6FACB854" w14:textId="77777777" w:rsidTr="00842FB0">
        <w:trPr>
          <w:trHeight w:val="20"/>
        </w:trPr>
        <w:tc>
          <w:tcPr>
            <w:tcW w:w="7232" w:type="dxa"/>
            <w:gridSpan w:val="7"/>
            <w:tcBorders>
              <w:top w:val="nil"/>
              <w:left w:val="nil"/>
              <w:bottom w:val="nil"/>
              <w:right w:val="nil"/>
            </w:tcBorders>
            <w:shd w:val="clear" w:color="000000" w:fill="FFFFFF"/>
            <w:noWrap/>
            <w:vAlign w:val="bottom"/>
            <w:hideMark/>
          </w:tcPr>
          <w:p w14:paraId="7F29CD0F"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Most abundant species at each site is shown in bold.</w:t>
            </w:r>
          </w:p>
        </w:tc>
        <w:tc>
          <w:tcPr>
            <w:tcW w:w="275" w:type="dxa"/>
            <w:tcBorders>
              <w:top w:val="nil"/>
              <w:left w:val="nil"/>
              <w:bottom w:val="nil"/>
              <w:right w:val="nil"/>
            </w:tcBorders>
            <w:shd w:val="clear" w:color="000000" w:fill="FFFFFF"/>
            <w:noWrap/>
            <w:vAlign w:val="bottom"/>
            <w:hideMark/>
          </w:tcPr>
          <w:p w14:paraId="01ACB7E8"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1284" w:type="dxa"/>
            <w:tcBorders>
              <w:top w:val="nil"/>
              <w:left w:val="nil"/>
              <w:bottom w:val="nil"/>
              <w:right w:val="nil"/>
            </w:tcBorders>
            <w:shd w:val="clear" w:color="000000" w:fill="FFFFFF"/>
            <w:noWrap/>
            <w:vAlign w:val="bottom"/>
            <w:hideMark/>
          </w:tcPr>
          <w:p w14:paraId="5A17F1B5"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850" w:type="dxa"/>
            <w:tcBorders>
              <w:top w:val="nil"/>
              <w:left w:val="nil"/>
              <w:bottom w:val="nil"/>
              <w:right w:val="nil"/>
            </w:tcBorders>
            <w:shd w:val="clear" w:color="000000" w:fill="FFFFFF"/>
            <w:noWrap/>
            <w:vAlign w:val="bottom"/>
            <w:hideMark/>
          </w:tcPr>
          <w:p w14:paraId="63A08FF6"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272" w:type="dxa"/>
            <w:tcBorders>
              <w:top w:val="nil"/>
              <w:left w:val="nil"/>
              <w:bottom w:val="nil"/>
              <w:right w:val="nil"/>
            </w:tcBorders>
            <w:shd w:val="clear" w:color="000000" w:fill="FFFFFF"/>
            <w:noWrap/>
            <w:vAlign w:val="bottom"/>
            <w:hideMark/>
          </w:tcPr>
          <w:p w14:paraId="21BFADBB"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1146" w:type="dxa"/>
            <w:tcBorders>
              <w:top w:val="nil"/>
              <w:left w:val="nil"/>
              <w:bottom w:val="nil"/>
              <w:right w:val="nil"/>
            </w:tcBorders>
            <w:shd w:val="clear" w:color="000000" w:fill="FFFFFF"/>
            <w:noWrap/>
            <w:vAlign w:val="bottom"/>
            <w:hideMark/>
          </w:tcPr>
          <w:p w14:paraId="51789ED9"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272" w:type="dxa"/>
            <w:tcBorders>
              <w:top w:val="nil"/>
              <w:left w:val="nil"/>
              <w:bottom w:val="nil"/>
              <w:right w:val="nil"/>
            </w:tcBorders>
            <w:shd w:val="clear" w:color="000000" w:fill="FFFFFF"/>
            <w:noWrap/>
            <w:vAlign w:val="bottom"/>
            <w:hideMark/>
          </w:tcPr>
          <w:p w14:paraId="1B72C25A"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1077" w:type="dxa"/>
            <w:tcBorders>
              <w:top w:val="nil"/>
              <w:left w:val="nil"/>
              <w:bottom w:val="nil"/>
              <w:right w:val="nil"/>
            </w:tcBorders>
            <w:shd w:val="clear" w:color="000000" w:fill="FFFFFF"/>
            <w:noWrap/>
            <w:vAlign w:val="bottom"/>
            <w:hideMark/>
          </w:tcPr>
          <w:p w14:paraId="1C96B02B"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845" w:type="dxa"/>
            <w:tcBorders>
              <w:top w:val="nil"/>
              <w:left w:val="nil"/>
              <w:bottom w:val="nil"/>
              <w:right w:val="nil"/>
            </w:tcBorders>
            <w:shd w:val="clear" w:color="000000" w:fill="FFFFFF"/>
            <w:noWrap/>
            <w:vAlign w:val="bottom"/>
            <w:hideMark/>
          </w:tcPr>
          <w:p w14:paraId="5BF1214F"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272" w:type="dxa"/>
            <w:tcBorders>
              <w:top w:val="nil"/>
              <w:left w:val="nil"/>
              <w:bottom w:val="nil"/>
              <w:right w:val="nil"/>
            </w:tcBorders>
            <w:shd w:val="clear" w:color="000000" w:fill="FFFFFF"/>
            <w:noWrap/>
            <w:vAlign w:val="bottom"/>
            <w:hideMark/>
          </w:tcPr>
          <w:p w14:paraId="4C97BCAC"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1293" w:type="dxa"/>
            <w:tcBorders>
              <w:top w:val="nil"/>
              <w:left w:val="nil"/>
              <w:bottom w:val="nil"/>
              <w:right w:val="nil"/>
            </w:tcBorders>
            <w:shd w:val="clear" w:color="000000" w:fill="FFFFFF"/>
            <w:noWrap/>
            <w:vAlign w:val="bottom"/>
            <w:hideMark/>
          </w:tcPr>
          <w:p w14:paraId="742DFEAE"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c>
          <w:tcPr>
            <w:tcW w:w="976" w:type="dxa"/>
            <w:tcBorders>
              <w:top w:val="nil"/>
              <w:left w:val="nil"/>
              <w:bottom w:val="nil"/>
              <w:right w:val="nil"/>
            </w:tcBorders>
            <w:shd w:val="clear" w:color="000000" w:fill="FFFFFF"/>
            <w:noWrap/>
            <w:vAlign w:val="bottom"/>
            <w:hideMark/>
          </w:tcPr>
          <w:p w14:paraId="23903E24" w14:textId="77777777" w:rsidR="00054494" w:rsidRPr="00D54A2E" w:rsidRDefault="00054494" w:rsidP="00842FB0">
            <w:pPr>
              <w:spacing w:after="0" w:line="240" w:lineRule="auto"/>
              <w:rPr>
                <w:rFonts w:ascii="Arial" w:hAnsi="Arial" w:cs="Arial"/>
                <w:color w:val="000000"/>
                <w:sz w:val="24"/>
                <w:szCs w:val="24"/>
                <w:lang w:val="en-AU" w:eastAsia="en-AU"/>
              </w:rPr>
            </w:pPr>
            <w:r w:rsidRPr="00D54A2E">
              <w:rPr>
                <w:rFonts w:ascii="Arial" w:hAnsi="Arial" w:cs="Arial"/>
                <w:color w:val="000000"/>
                <w:sz w:val="24"/>
                <w:szCs w:val="24"/>
                <w:lang w:val="en-AU" w:eastAsia="en-AU"/>
              </w:rPr>
              <w:t> </w:t>
            </w:r>
          </w:p>
        </w:tc>
      </w:tr>
    </w:tbl>
    <w:p w14:paraId="502852C5" w14:textId="77777777" w:rsidR="00054494" w:rsidRPr="00054494" w:rsidRDefault="00054494" w:rsidP="00054494">
      <w:pPr>
        <w:pStyle w:val="xxmsonormal"/>
        <w:jc w:val="both"/>
        <w:rPr>
          <w:rFonts w:ascii="Arial" w:hAnsi="Arial" w:cs="Arial"/>
          <w:b/>
          <w:color w:val="000000" w:themeColor="text1"/>
          <w:sz w:val="24"/>
          <w:szCs w:val="24"/>
          <w:lang w:val="en-GB"/>
        </w:rPr>
      </w:pPr>
    </w:p>
    <w:p w14:paraId="1C2EC78A" w14:textId="77777777" w:rsidR="007C1C4F" w:rsidRDefault="007C1C4F" w:rsidP="007C1C4F">
      <w:pPr>
        <w:pStyle w:val="xmsonormal"/>
        <w:contextualSpacing/>
        <w:jc w:val="both"/>
        <w:rPr>
          <w:rFonts w:ascii="Arial" w:hAnsi="Arial" w:cs="Arial"/>
          <w:b/>
          <w:bCs/>
          <w:spacing w:val="-4"/>
          <w:lang w:val="en-GB"/>
        </w:rPr>
      </w:pPr>
    </w:p>
    <w:p w14:paraId="7E7F6FCF" w14:textId="77777777" w:rsidR="009A767D" w:rsidRDefault="009A767D" w:rsidP="007C1C4F">
      <w:pPr>
        <w:pStyle w:val="xmsonormal"/>
        <w:contextualSpacing/>
        <w:jc w:val="both"/>
        <w:rPr>
          <w:rFonts w:ascii="Arial" w:hAnsi="Arial" w:cs="Arial"/>
          <w:b/>
          <w:bCs/>
          <w:spacing w:val="-4"/>
          <w:lang w:val="en-GB"/>
        </w:rPr>
      </w:pPr>
    </w:p>
    <w:p w14:paraId="00EDA53C" w14:textId="09DDC72D" w:rsidR="00054494" w:rsidRDefault="007C1C4F" w:rsidP="007C1C4F">
      <w:pPr>
        <w:pStyle w:val="xmsonormal"/>
        <w:contextualSpacing/>
        <w:jc w:val="both"/>
        <w:rPr>
          <w:rFonts w:ascii="Arial" w:hAnsi="Arial" w:cs="Arial"/>
          <w:color w:val="000000" w:themeColor="text1"/>
        </w:rPr>
      </w:pPr>
      <w:r w:rsidRPr="00D54A2E">
        <w:rPr>
          <w:rFonts w:ascii="Arial" w:hAnsi="Arial" w:cs="Arial"/>
          <w:b/>
          <w:bCs/>
          <w:spacing w:val="-4"/>
        </w:rPr>
        <w:lastRenderedPageBreak/>
        <w:t>Supplementary</w:t>
      </w:r>
      <w:r w:rsidRPr="00B045F5">
        <w:rPr>
          <w:rFonts w:ascii="Arial" w:hAnsi="Arial" w:cs="Arial"/>
          <w:b/>
          <w:bCs/>
          <w:spacing w:val="-4"/>
        </w:rPr>
        <w:t xml:space="preserve"> </w:t>
      </w:r>
      <w:r w:rsidRPr="00B045F5">
        <w:rPr>
          <w:rFonts w:ascii="Arial" w:hAnsi="Arial" w:cs="Arial"/>
          <w:b/>
          <w:color w:val="000000" w:themeColor="text1"/>
        </w:rPr>
        <w:t>Table S</w:t>
      </w:r>
      <w:r w:rsidRPr="00511873">
        <w:rPr>
          <w:rFonts w:ascii="Arial" w:hAnsi="Arial" w:cs="Arial"/>
          <w:b/>
          <w:color w:val="000000" w:themeColor="text1"/>
        </w:rPr>
        <w:t>2:</w:t>
      </w:r>
      <w:r w:rsidRPr="00511873">
        <w:rPr>
          <w:rFonts w:ascii="Arial" w:hAnsi="Arial" w:cs="Arial"/>
          <w:color w:val="000000" w:themeColor="text1"/>
        </w:rPr>
        <w:t xml:space="preserve"> Host species origins of blood-fed mosquitoes.</w:t>
      </w:r>
    </w:p>
    <w:p w14:paraId="56C34F60" w14:textId="77777777" w:rsidR="007C1C4F" w:rsidRDefault="007C1C4F" w:rsidP="007C1C4F">
      <w:pPr>
        <w:pStyle w:val="xmsonormal"/>
        <w:contextualSpacing/>
        <w:jc w:val="both"/>
        <w:rPr>
          <w:rFonts w:ascii="Arial" w:hAnsi="Arial" w:cs="Arial"/>
          <w:color w:val="000000" w:themeColor="text1"/>
        </w:rPr>
      </w:pPr>
    </w:p>
    <w:tbl>
      <w:tblPr>
        <w:tblW w:w="15602" w:type="dxa"/>
        <w:tblInd w:w="-5" w:type="dxa"/>
        <w:tblLook w:val="04A0" w:firstRow="1" w:lastRow="0" w:firstColumn="1" w:lastColumn="0" w:noHBand="0" w:noVBand="1"/>
      </w:tblPr>
      <w:tblGrid>
        <w:gridCol w:w="1016"/>
        <w:gridCol w:w="1641"/>
        <w:gridCol w:w="1280"/>
        <w:gridCol w:w="1318"/>
        <w:gridCol w:w="1383"/>
        <w:gridCol w:w="1996"/>
        <w:gridCol w:w="1276"/>
        <w:gridCol w:w="1342"/>
        <w:gridCol w:w="1256"/>
        <w:gridCol w:w="153"/>
        <w:gridCol w:w="846"/>
        <w:gridCol w:w="1574"/>
        <w:gridCol w:w="828"/>
      </w:tblGrid>
      <w:tr w:rsidR="0060637D" w:rsidRPr="0005752A" w14:paraId="5FF3ECCE" w14:textId="77777777" w:rsidTr="0005752A">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5C6795" w14:textId="77777777" w:rsidR="00892CD0" w:rsidRPr="00FD501B" w:rsidRDefault="00892CD0" w:rsidP="0060637D">
            <w:pPr>
              <w:spacing w:after="0" w:line="240" w:lineRule="auto"/>
              <w:jc w:val="center"/>
              <w:rPr>
                <w:rFonts w:ascii="Arial" w:eastAsia="Times New Roman" w:hAnsi="Arial" w:cs="Arial"/>
                <w:b/>
                <w:bCs/>
                <w:color w:val="000000"/>
                <w:sz w:val="18"/>
                <w:szCs w:val="18"/>
                <w:lang w:val="en-AU" w:eastAsia="en-AU"/>
              </w:rPr>
            </w:pPr>
            <w:r w:rsidRPr="00FD501B">
              <w:rPr>
                <w:rFonts w:ascii="Arial" w:eastAsia="Times New Roman" w:hAnsi="Arial" w:cs="Arial"/>
                <w:b/>
                <w:bCs/>
                <w:color w:val="000000"/>
                <w:sz w:val="18"/>
                <w:szCs w:val="18"/>
                <w:lang w:val="en-AU" w:eastAsia="en-AU"/>
              </w:rPr>
              <w:t>Mosquito Number</w:t>
            </w:r>
          </w:p>
        </w:tc>
        <w:tc>
          <w:tcPr>
            <w:tcW w:w="1641" w:type="dxa"/>
            <w:tcBorders>
              <w:top w:val="single" w:sz="4" w:space="0" w:color="auto"/>
              <w:left w:val="nil"/>
              <w:bottom w:val="single" w:sz="4" w:space="0" w:color="auto"/>
              <w:right w:val="single" w:sz="4" w:space="0" w:color="auto"/>
            </w:tcBorders>
            <w:shd w:val="clear" w:color="auto" w:fill="auto"/>
            <w:noWrap/>
            <w:vAlign w:val="center"/>
            <w:hideMark/>
          </w:tcPr>
          <w:p w14:paraId="7CFE8A81" w14:textId="77777777" w:rsidR="00892CD0" w:rsidRPr="00FD501B" w:rsidRDefault="00892CD0" w:rsidP="0060637D">
            <w:pPr>
              <w:spacing w:after="0" w:line="240" w:lineRule="auto"/>
              <w:jc w:val="center"/>
              <w:rPr>
                <w:rFonts w:ascii="Arial" w:eastAsia="Times New Roman" w:hAnsi="Arial" w:cs="Arial"/>
                <w:b/>
                <w:bCs/>
                <w:color w:val="000000"/>
                <w:sz w:val="18"/>
                <w:szCs w:val="18"/>
                <w:lang w:val="en-AU" w:eastAsia="en-AU"/>
              </w:rPr>
            </w:pPr>
            <w:r w:rsidRPr="00FD501B">
              <w:rPr>
                <w:rFonts w:ascii="Arial" w:eastAsia="Times New Roman" w:hAnsi="Arial" w:cs="Arial"/>
                <w:b/>
                <w:bCs/>
                <w:color w:val="000000"/>
                <w:sz w:val="18"/>
                <w:szCs w:val="18"/>
                <w:lang w:val="en-AU" w:eastAsia="en-AU"/>
              </w:rPr>
              <w:t>Species</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4C146CBA" w14:textId="77777777" w:rsidR="00892CD0" w:rsidRPr="00FD501B" w:rsidRDefault="00892CD0" w:rsidP="0060637D">
            <w:pPr>
              <w:spacing w:after="0" w:line="240" w:lineRule="auto"/>
              <w:jc w:val="center"/>
              <w:rPr>
                <w:rFonts w:ascii="Arial" w:eastAsia="Times New Roman" w:hAnsi="Arial" w:cs="Arial"/>
                <w:b/>
                <w:bCs/>
                <w:color w:val="000000"/>
                <w:sz w:val="18"/>
                <w:szCs w:val="18"/>
                <w:lang w:val="en-AU" w:eastAsia="en-AU"/>
              </w:rPr>
            </w:pPr>
            <w:r w:rsidRPr="00FD501B">
              <w:rPr>
                <w:rFonts w:ascii="Arial" w:eastAsia="Times New Roman" w:hAnsi="Arial" w:cs="Arial"/>
                <w:b/>
                <w:bCs/>
                <w:color w:val="000000"/>
                <w:sz w:val="18"/>
                <w:szCs w:val="18"/>
                <w:lang w:val="en-AU" w:eastAsia="en-AU"/>
              </w:rPr>
              <w:t>Collection site</w:t>
            </w:r>
          </w:p>
        </w:tc>
        <w:tc>
          <w:tcPr>
            <w:tcW w:w="1318" w:type="dxa"/>
            <w:tcBorders>
              <w:top w:val="single" w:sz="4" w:space="0" w:color="auto"/>
              <w:left w:val="nil"/>
              <w:bottom w:val="single" w:sz="4" w:space="0" w:color="auto"/>
              <w:right w:val="single" w:sz="4" w:space="0" w:color="auto"/>
            </w:tcBorders>
            <w:shd w:val="clear" w:color="auto" w:fill="auto"/>
            <w:noWrap/>
            <w:vAlign w:val="center"/>
            <w:hideMark/>
          </w:tcPr>
          <w:p w14:paraId="469BEAC5" w14:textId="77777777" w:rsidR="00892CD0" w:rsidRPr="00FD501B" w:rsidRDefault="00892CD0" w:rsidP="0060637D">
            <w:pPr>
              <w:spacing w:after="0" w:line="240" w:lineRule="auto"/>
              <w:jc w:val="center"/>
              <w:rPr>
                <w:rFonts w:ascii="Arial" w:eastAsia="Times New Roman" w:hAnsi="Arial" w:cs="Arial"/>
                <w:b/>
                <w:bCs/>
                <w:color w:val="000000"/>
                <w:sz w:val="18"/>
                <w:szCs w:val="18"/>
                <w:lang w:val="en-AU" w:eastAsia="en-AU"/>
              </w:rPr>
            </w:pPr>
            <w:r w:rsidRPr="00FD501B">
              <w:rPr>
                <w:rFonts w:ascii="Arial" w:eastAsia="Times New Roman" w:hAnsi="Arial" w:cs="Arial"/>
                <w:b/>
                <w:bCs/>
                <w:color w:val="000000"/>
                <w:sz w:val="18"/>
                <w:szCs w:val="18"/>
                <w:lang w:val="en-AU" w:eastAsia="en-AU"/>
              </w:rPr>
              <w:t>Date</w:t>
            </w:r>
          </w:p>
        </w:tc>
        <w:tc>
          <w:tcPr>
            <w:tcW w:w="1383" w:type="dxa"/>
            <w:tcBorders>
              <w:top w:val="single" w:sz="4" w:space="0" w:color="auto"/>
              <w:left w:val="nil"/>
              <w:bottom w:val="single" w:sz="4" w:space="0" w:color="auto"/>
              <w:right w:val="single" w:sz="4" w:space="0" w:color="auto"/>
            </w:tcBorders>
            <w:shd w:val="clear" w:color="000000" w:fill="FFFFFF"/>
            <w:vAlign w:val="center"/>
            <w:hideMark/>
          </w:tcPr>
          <w:p w14:paraId="668A612E" w14:textId="77777777" w:rsidR="00892CD0" w:rsidRPr="00FD501B" w:rsidRDefault="00892CD0" w:rsidP="0060637D">
            <w:pPr>
              <w:spacing w:after="0" w:line="240" w:lineRule="auto"/>
              <w:jc w:val="center"/>
              <w:rPr>
                <w:rFonts w:ascii="Arial" w:eastAsia="Times New Roman" w:hAnsi="Arial" w:cs="Arial"/>
                <w:b/>
                <w:bCs/>
                <w:color w:val="000000"/>
                <w:sz w:val="18"/>
                <w:szCs w:val="18"/>
                <w:lang w:val="en-AU" w:eastAsia="en-AU"/>
              </w:rPr>
            </w:pPr>
            <w:r w:rsidRPr="00FD501B">
              <w:rPr>
                <w:rFonts w:ascii="Arial" w:eastAsia="Times New Roman" w:hAnsi="Arial" w:cs="Arial"/>
                <w:b/>
                <w:bCs/>
                <w:color w:val="000000"/>
                <w:sz w:val="18"/>
                <w:szCs w:val="18"/>
                <w:lang w:val="en-AU" w:eastAsia="en-AU"/>
              </w:rPr>
              <w:t>RRV micro-PRNT</w:t>
            </w:r>
          </w:p>
        </w:tc>
        <w:tc>
          <w:tcPr>
            <w:tcW w:w="1996" w:type="dxa"/>
            <w:tcBorders>
              <w:top w:val="single" w:sz="4" w:space="0" w:color="auto"/>
              <w:left w:val="nil"/>
              <w:bottom w:val="single" w:sz="4" w:space="0" w:color="auto"/>
              <w:right w:val="single" w:sz="4" w:space="0" w:color="auto"/>
            </w:tcBorders>
            <w:shd w:val="clear" w:color="000000" w:fill="FFFFFF"/>
            <w:vAlign w:val="center"/>
            <w:hideMark/>
          </w:tcPr>
          <w:p w14:paraId="65BF04D7" w14:textId="77777777" w:rsidR="00892CD0" w:rsidRPr="00FD501B" w:rsidRDefault="00892CD0" w:rsidP="0060637D">
            <w:pPr>
              <w:spacing w:after="0" w:line="240" w:lineRule="auto"/>
              <w:jc w:val="center"/>
              <w:rPr>
                <w:rFonts w:ascii="Arial" w:eastAsia="Times New Roman" w:hAnsi="Arial" w:cs="Arial"/>
                <w:b/>
                <w:bCs/>
                <w:color w:val="000000"/>
                <w:sz w:val="18"/>
                <w:szCs w:val="18"/>
                <w:lang w:val="en-AU" w:eastAsia="en-AU"/>
              </w:rPr>
            </w:pPr>
            <w:r w:rsidRPr="00FD501B">
              <w:rPr>
                <w:rFonts w:ascii="Arial" w:eastAsia="Times New Roman" w:hAnsi="Arial" w:cs="Arial"/>
                <w:b/>
                <w:bCs/>
                <w:color w:val="000000"/>
                <w:sz w:val="18"/>
                <w:szCs w:val="18"/>
                <w:lang w:val="en-AU" w:eastAsia="en-AU"/>
              </w:rPr>
              <w:t>Bloodmeal ID</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6C2991DB" w14:textId="77777777" w:rsidR="00892CD0" w:rsidRPr="00FD501B" w:rsidRDefault="00892CD0" w:rsidP="0060637D">
            <w:pPr>
              <w:spacing w:after="0" w:line="240" w:lineRule="auto"/>
              <w:jc w:val="center"/>
              <w:rPr>
                <w:rFonts w:ascii="Arial" w:eastAsia="Times New Roman" w:hAnsi="Arial" w:cs="Arial"/>
                <w:b/>
                <w:bCs/>
                <w:color w:val="000000"/>
                <w:sz w:val="18"/>
                <w:szCs w:val="18"/>
                <w:lang w:val="en-AU" w:eastAsia="en-AU"/>
              </w:rPr>
            </w:pPr>
            <w:r w:rsidRPr="00FD501B">
              <w:rPr>
                <w:rFonts w:ascii="Arial" w:eastAsia="Times New Roman" w:hAnsi="Arial" w:cs="Arial"/>
                <w:b/>
                <w:bCs/>
                <w:color w:val="000000"/>
                <w:sz w:val="18"/>
                <w:szCs w:val="18"/>
                <w:lang w:val="en-AU" w:eastAsia="en-AU"/>
              </w:rPr>
              <w:t>Common name</w:t>
            </w:r>
          </w:p>
        </w:tc>
        <w:tc>
          <w:tcPr>
            <w:tcW w:w="1342" w:type="dxa"/>
            <w:tcBorders>
              <w:top w:val="single" w:sz="4" w:space="0" w:color="auto"/>
              <w:left w:val="nil"/>
              <w:bottom w:val="single" w:sz="4" w:space="0" w:color="auto"/>
              <w:right w:val="single" w:sz="4" w:space="0" w:color="auto"/>
            </w:tcBorders>
            <w:shd w:val="clear" w:color="000000" w:fill="FFFFFF"/>
            <w:noWrap/>
            <w:vAlign w:val="center"/>
            <w:hideMark/>
          </w:tcPr>
          <w:p w14:paraId="11CD7207" w14:textId="77777777" w:rsidR="00892CD0" w:rsidRPr="00FD501B" w:rsidRDefault="00892CD0" w:rsidP="0060637D">
            <w:pPr>
              <w:spacing w:after="0" w:line="240" w:lineRule="auto"/>
              <w:jc w:val="center"/>
              <w:rPr>
                <w:rFonts w:ascii="Arial" w:eastAsia="Times New Roman" w:hAnsi="Arial" w:cs="Arial"/>
                <w:b/>
                <w:bCs/>
                <w:sz w:val="18"/>
                <w:szCs w:val="18"/>
                <w:lang w:val="en-AU" w:eastAsia="en-AU"/>
              </w:rPr>
            </w:pPr>
            <w:r w:rsidRPr="00FD501B">
              <w:rPr>
                <w:rFonts w:ascii="Arial" w:eastAsia="Times New Roman" w:hAnsi="Arial" w:cs="Arial"/>
                <w:b/>
                <w:bCs/>
                <w:sz w:val="18"/>
                <w:szCs w:val="18"/>
                <w:lang w:val="en-AU" w:eastAsia="en-AU"/>
              </w:rPr>
              <w:t>Animal group</w:t>
            </w:r>
          </w:p>
        </w:tc>
        <w:tc>
          <w:tcPr>
            <w:tcW w:w="1256" w:type="dxa"/>
            <w:tcBorders>
              <w:top w:val="single" w:sz="4" w:space="0" w:color="auto"/>
              <w:left w:val="nil"/>
              <w:bottom w:val="single" w:sz="4" w:space="0" w:color="auto"/>
              <w:right w:val="single" w:sz="4" w:space="0" w:color="auto"/>
            </w:tcBorders>
            <w:shd w:val="clear" w:color="000000" w:fill="FFFFFF"/>
            <w:vAlign w:val="center"/>
            <w:hideMark/>
          </w:tcPr>
          <w:p w14:paraId="119C2693" w14:textId="77777777" w:rsidR="00892CD0" w:rsidRPr="00FD501B" w:rsidRDefault="00892CD0" w:rsidP="0060637D">
            <w:pPr>
              <w:spacing w:after="0" w:line="240" w:lineRule="auto"/>
              <w:jc w:val="center"/>
              <w:rPr>
                <w:rFonts w:ascii="Arial" w:eastAsia="Times New Roman" w:hAnsi="Arial" w:cs="Arial"/>
                <w:b/>
                <w:bCs/>
                <w:sz w:val="18"/>
                <w:szCs w:val="18"/>
                <w:lang w:val="en-AU" w:eastAsia="en-AU"/>
              </w:rPr>
            </w:pPr>
            <w:r w:rsidRPr="00FD501B">
              <w:rPr>
                <w:rFonts w:ascii="Arial" w:eastAsia="Times New Roman" w:hAnsi="Arial" w:cs="Arial"/>
                <w:b/>
                <w:bCs/>
                <w:sz w:val="18"/>
                <w:szCs w:val="18"/>
                <w:lang w:val="en-AU" w:eastAsia="en-AU"/>
              </w:rPr>
              <w:t>Sequence length</w:t>
            </w:r>
          </w:p>
        </w:tc>
        <w:tc>
          <w:tcPr>
            <w:tcW w:w="999" w:type="dxa"/>
            <w:gridSpan w:val="2"/>
            <w:tcBorders>
              <w:top w:val="single" w:sz="4" w:space="0" w:color="auto"/>
              <w:left w:val="nil"/>
              <w:bottom w:val="single" w:sz="4" w:space="0" w:color="auto"/>
              <w:right w:val="single" w:sz="4" w:space="0" w:color="auto"/>
            </w:tcBorders>
            <w:shd w:val="clear" w:color="000000" w:fill="FFFFFF"/>
            <w:vAlign w:val="center"/>
            <w:hideMark/>
          </w:tcPr>
          <w:p w14:paraId="2E809970" w14:textId="77777777" w:rsidR="00892CD0" w:rsidRPr="00FD501B" w:rsidRDefault="00892CD0" w:rsidP="0060637D">
            <w:pPr>
              <w:spacing w:after="0" w:line="240" w:lineRule="auto"/>
              <w:jc w:val="center"/>
              <w:rPr>
                <w:rFonts w:ascii="Arial" w:eastAsia="Times New Roman" w:hAnsi="Arial" w:cs="Arial"/>
                <w:b/>
                <w:bCs/>
                <w:sz w:val="18"/>
                <w:szCs w:val="18"/>
                <w:lang w:val="en-AU" w:eastAsia="en-AU"/>
              </w:rPr>
            </w:pPr>
            <w:r w:rsidRPr="00FD501B">
              <w:rPr>
                <w:rFonts w:ascii="Arial" w:eastAsia="Times New Roman" w:hAnsi="Arial" w:cs="Arial"/>
                <w:b/>
                <w:bCs/>
                <w:sz w:val="18"/>
                <w:szCs w:val="18"/>
                <w:lang w:val="en-AU" w:eastAsia="en-AU"/>
              </w:rPr>
              <w:t>Identity</w:t>
            </w:r>
          </w:p>
        </w:tc>
        <w:tc>
          <w:tcPr>
            <w:tcW w:w="1574" w:type="dxa"/>
            <w:tcBorders>
              <w:top w:val="single" w:sz="4" w:space="0" w:color="auto"/>
              <w:left w:val="nil"/>
              <w:bottom w:val="single" w:sz="4" w:space="0" w:color="auto"/>
              <w:right w:val="single" w:sz="4" w:space="0" w:color="auto"/>
            </w:tcBorders>
            <w:shd w:val="clear" w:color="000000" w:fill="FFFFFF"/>
            <w:vAlign w:val="center"/>
            <w:hideMark/>
          </w:tcPr>
          <w:p w14:paraId="168B34D5" w14:textId="77777777" w:rsidR="00892CD0" w:rsidRPr="00FD501B" w:rsidRDefault="00892CD0" w:rsidP="0060637D">
            <w:pPr>
              <w:spacing w:after="0" w:line="240" w:lineRule="auto"/>
              <w:jc w:val="center"/>
              <w:rPr>
                <w:rFonts w:ascii="Arial" w:eastAsia="Times New Roman" w:hAnsi="Arial" w:cs="Arial"/>
                <w:b/>
                <w:bCs/>
                <w:sz w:val="18"/>
                <w:szCs w:val="18"/>
                <w:lang w:val="en-AU" w:eastAsia="en-AU"/>
              </w:rPr>
            </w:pPr>
            <w:r w:rsidRPr="00FD501B">
              <w:rPr>
                <w:rFonts w:ascii="Arial" w:eastAsia="Times New Roman" w:hAnsi="Arial" w:cs="Arial"/>
                <w:b/>
                <w:bCs/>
                <w:sz w:val="18"/>
                <w:szCs w:val="18"/>
                <w:lang w:val="en-AU" w:eastAsia="en-AU"/>
              </w:rPr>
              <w:t>GenBank Accession Number</w:t>
            </w:r>
          </w:p>
        </w:tc>
        <w:tc>
          <w:tcPr>
            <w:tcW w:w="828" w:type="dxa"/>
            <w:tcBorders>
              <w:top w:val="single" w:sz="4" w:space="0" w:color="auto"/>
              <w:left w:val="nil"/>
              <w:bottom w:val="single" w:sz="4" w:space="0" w:color="auto"/>
              <w:right w:val="single" w:sz="4" w:space="0" w:color="auto"/>
            </w:tcBorders>
            <w:shd w:val="clear" w:color="000000" w:fill="FFFFFF"/>
            <w:vAlign w:val="center"/>
            <w:hideMark/>
          </w:tcPr>
          <w:p w14:paraId="75768C5E" w14:textId="77777777" w:rsidR="00892CD0" w:rsidRPr="00FD501B" w:rsidRDefault="00892CD0" w:rsidP="0060637D">
            <w:pPr>
              <w:spacing w:after="0" w:line="240" w:lineRule="auto"/>
              <w:jc w:val="center"/>
              <w:rPr>
                <w:rFonts w:ascii="Arial" w:eastAsia="Times New Roman" w:hAnsi="Arial" w:cs="Arial"/>
                <w:b/>
                <w:bCs/>
                <w:sz w:val="18"/>
                <w:szCs w:val="18"/>
                <w:lang w:val="en-AU" w:eastAsia="en-AU"/>
              </w:rPr>
            </w:pPr>
            <w:r w:rsidRPr="00FD501B">
              <w:rPr>
                <w:rFonts w:ascii="Arial" w:eastAsia="Times New Roman" w:hAnsi="Arial" w:cs="Arial"/>
                <w:b/>
                <w:bCs/>
                <w:sz w:val="18"/>
                <w:szCs w:val="18"/>
                <w:lang w:val="en-AU" w:eastAsia="en-AU"/>
              </w:rPr>
              <w:t>Notes</w:t>
            </w:r>
          </w:p>
        </w:tc>
      </w:tr>
      <w:tr w:rsidR="0060637D" w:rsidRPr="0005752A" w14:paraId="26A0D103"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BD0820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44</w:t>
            </w:r>
          </w:p>
        </w:tc>
        <w:tc>
          <w:tcPr>
            <w:tcW w:w="1641" w:type="dxa"/>
            <w:tcBorders>
              <w:top w:val="nil"/>
              <w:left w:val="nil"/>
              <w:bottom w:val="single" w:sz="4" w:space="0" w:color="auto"/>
              <w:right w:val="single" w:sz="4" w:space="0" w:color="auto"/>
            </w:tcBorders>
            <w:shd w:val="clear" w:color="auto" w:fill="auto"/>
            <w:noWrap/>
            <w:vAlign w:val="center"/>
            <w:hideMark/>
          </w:tcPr>
          <w:p w14:paraId="79188B7F" w14:textId="696D70AB"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Ae. procax</w:t>
            </w:r>
          </w:p>
        </w:tc>
        <w:tc>
          <w:tcPr>
            <w:tcW w:w="1280" w:type="dxa"/>
            <w:tcBorders>
              <w:top w:val="nil"/>
              <w:left w:val="nil"/>
              <w:bottom w:val="single" w:sz="4" w:space="0" w:color="auto"/>
              <w:right w:val="single" w:sz="4" w:space="0" w:color="auto"/>
            </w:tcBorders>
            <w:shd w:val="clear" w:color="auto" w:fill="auto"/>
            <w:noWrap/>
            <w:vAlign w:val="center"/>
            <w:hideMark/>
          </w:tcPr>
          <w:p w14:paraId="3DAC823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1E0D6F2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046DCA7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02FDF46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6395E8D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0912364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1AB93F2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553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FB86A3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70CFE93E"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 w:tooltip="Show report for LK995454.1" w:history="1">
              <w:r w:rsidR="00892CD0" w:rsidRPr="00FD501B">
                <w:rPr>
                  <w:rFonts w:ascii="Arial" w:eastAsia="Times New Roman" w:hAnsi="Arial" w:cs="Arial"/>
                  <w:color w:val="0070C0"/>
                  <w:sz w:val="18"/>
                  <w:szCs w:val="18"/>
                  <w:u w:val="single"/>
                  <w:lang w:val="en-AU" w:eastAsia="en-AU"/>
                </w:rPr>
                <w:t>LK995454.1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7333D5D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3C7C2D0C"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27F237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417</w:t>
            </w:r>
          </w:p>
        </w:tc>
        <w:tc>
          <w:tcPr>
            <w:tcW w:w="1641" w:type="dxa"/>
            <w:tcBorders>
              <w:top w:val="nil"/>
              <w:left w:val="nil"/>
              <w:bottom w:val="single" w:sz="4" w:space="0" w:color="auto"/>
              <w:right w:val="single" w:sz="4" w:space="0" w:color="auto"/>
            </w:tcBorders>
            <w:shd w:val="clear" w:color="auto" w:fill="auto"/>
            <w:noWrap/>
            <w:vAlign w:val="center"/>
            <w:hideMark/>
          </w:tcPr>
          <w:p w14:paraId="627FD7EE" w14:textId="268846E2"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Ae. procax</w:t>
            </w:r>
          </w:p>
        </w:tc>
        <w:tc>
          <w:tcPr>
            <w:tcW w:w="1280" w:type="dxa"/>
            <w:tcBorders>
              <w:top w:val="nil"/>
              <w:left w:val="nil"/>
              <w:bottom w:val="single" w:sz="4" w:space="0" w:color="auto"/>
              <w:right w:val="single" w:sz="4" w:space="0" w:color="auto"/>
            </w:tcBorders>
            <w:shd w:val="clear" w:color="auto" w:fill="auto"/>
            <w:noWrap/>
            <w:vAlign w:val="center"/>
            <w:hideMark/>
          </w:tcPr>
          <w:p w14:paraId="5D8BA78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51A7676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17/01/2022</w:t>
            </w:r>
          </w:p>
        </w:tc>
        <w:tc>
          <w:tcPr>
            <w:tcW w:w="1383" w:type="dxa"/>
            <w:tcBorders>
              <w:top w:val="nil"/>
              <w:left w:val="nil"/>
              <w:bottom w:val="single" w:sz="4" w:space="0" w:color="auto"/>
              <w:right w:val="single" w:sz="4" w:space="0" w:color="auto"/>
            </w:tcBorders>
            <w:shd w:val="clear" w:color="auto" w:fill="auto"/>
            <w:noWrap/>
            <w:vAlign w:val="center"/>
            <w:hideMark/>
          </w:tcPr>
          <w:p w14:paraId="1E37719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00DF2D7"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422A106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62C4014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1471F40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2ABBEA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41BF0901"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58C9458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13517F1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2D8EE4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418</w:t>
            </w:r>
          </w:p>
        </w:tc>
        <w:tc>
          <w:tcPr>
            <w:tcW w:w="1641" w:type="dxa"/>
            <w:tcBorders>
              <w:top w:val="nil"/>
              <w:left w:val="nil"/>
              <w:bottom w:val="single" w:sz="4" w:space="0" w:color="auto"/>
              <w:right w:val="single" w:sz="4" w:space="0" w:color="auto"/>
            </w:tcBorders>
            <w:shd w:val="clear" w:color="auto" w:fill="auto"/>
            <w:noWrap/>
            <w:vAlign w:val="center"/>
            <w:hideMark/>
          </w:tcPr>
          <w:p w14:paraId="5739766D" w14:textId="5514221E"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Ae. procax</w:t>
            </w:r>
          </w:p>
        </w:tc>
        <w:tc>
          <w:tcPr>
            <w:tcW w:w="1280" w:type="dxa"/>
            <w:tcBorders>
              <w:top w:val="nil"/>
              <w:left w:val="nil"/>
              <w:bottom w:val="single" w:sz="4" w:space="0" w:color="auto"/>
              <w:right w:val="single" w:sz="4" w:space="0" w:color="auto"/>
            </w:tcBorders>
            <w:shd w:val="clear" w:color="auto" w:fill="auto"/>
            <w:noWrap/>
            <w:vAlign w:val="center"/>
            <w:hideMark/>
          </w:tcPr>
          <w:p w14:paraId="528117A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3D7458C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17/01/2022</w:t>
            </w:r>
          </w:p>
        </w:tc>
        <w:tc>
          <w:tcPr>
            <w:tcW w:w="1383" w:type="dxa"/>
            <w:tcBorders>
              <w:top w:val="nil"/>
              <w:left w:val="nil"/>
              <w:bottom w:val="single" w:sz="4" w:space="0" w:color="auto"/>
              <w:right w:val="single" w:sz="4" w:space="0" w:color="auto"/>
            </w:tcBorders>
            <w:shd w:val="clear" w:color="auto" w:fill="auto"/>
            <w:noWrap/>
            <w:vAlign w:val="center"/>
            <w:hideMark/>
          </w:tcPr>
          <w:p w14:paraId="337E833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177D96CD"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480EEF9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0009774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0630A97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277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13E2248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96</w:t>
            </w:r>
          </w:p>
        </w:tc>
        <w:tc>
          <w:tcPr>
            <w:tcW w:w="1574" w:type="dxa"/>
            <w:tcBorders>
              <w:top w:val="nil"/>
              <w:left w:val="nil"/>
              <w:bottom w:val="single" w:sz="4" w:space="0" w:color="auto"/>
              <w:right w:val="single" w:sz="4" w:space="0" w:color="auto"/>
            </w:tcBorders>
            <w:shd w:val="clear" w:color="auto" w:fill="auto"/>
            <w:noWrap/>
            <w:vAlign w:val="center"/>
            <w:hideMark/>
          </w:tcPr>
          <w:p w14:paraId="65A1396A"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7" w:tooltip="Show report for MN714218.1" w:history="1">
              <w:r w:rsidR="00892CD0" w:rsidRPr="00FD501B">
                <w:rPr>
                  <w:rFonts w:ascii="Arial" w:eastAsia="Times New Roman" w:hAnsi="Arial" w:cs="Arial"/>
                  <w:color w:val="0070C0"/>
                  <w:sz w:val="18"/>
                  <w:szCs w:val="18"/>
                  <w:u w:val="single"/>
                  <w:lang w:val="en-AU" w:eastAsia="en-AU"/>
                </w:rPr>
                <w:t>MN714218.1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7524796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3BBF06D5"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886658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420</w:t>
            </w:r>
          </w:p>
        </w:tc>
        <w:tc>
          <w:tcPr>
            <w:tcW w:w="1641" w:type="dxa"/>
            <w:tcBorders>
              <w:top w:val="nil"/>
              <w:left w:val="nil"/>
              <w:bottom w:val="single" w:sz="4" w:space="0" w:color="auto"/>
              <w:right w:val="single" w:sz="4" w:space="0" w:color="auto"/>
            </w:tcBorders>
            <w:shd w:val="clear" w:color="auto" w:fill="auto"/>
            <w:noWrap/>
            <w:vAlign w:val="center"/>
            <w:hideMark/>
          </w:tcPr>
          <w:p w14:paraId="16F2F99E" w14:textId="006DC6D3"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Ae. procax</w:t>
            </w:r>
          </w:p>
        </w:tc>
        <w:tc>
          <w:tcPr>
            <w:tcW w:w="1280" w:type="dxa"/>
            <w:tcBorders>
              <w:top w:val="nil"/>
              <w:left w:val="nil"/>
              <w:bottom w:val="single" w:sz="4" w:space="0" w:color="auto"/>
              <w:right w:val="single" w:sz="4" w:space="0" w:color="auto"/>
            </w:tcBorders>
            <w:shd w:val="clear" w:color="auto" w:fill="auto"/>
            <w:noWrap/>
            <w:vAlign w:val="center"/>
            <w:hideMark/>
          </w:tcPr>
          <w:p w14:paraId="025ECDA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0A03924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17/01/2022</w:t>
            </w:r>
          </w:p>
        </w:tc>
        <w:tc>
          <w:tcPr>
            <w:tcW w:w="1383" w:type="dxa"/>
            <w:tcBorders>
              <w:top w:val="nil"/>
              <w:left w:val="nil"/>
              <w:bottom w:val="single" w:sz="4" w:space="0" w:color="auto"/>
              <w:right w:val="single" w:sz="4" w:space="0" w:color="auto"/>
            </w:tcBorders>
            <w:shd w:val="clear" w:color="auto" w:fill="auto"/>
            <w:noWrap/>
            <w:vAlign w:val="center"/>
            <w:hideMark/>
          </w:tcPr>
          <w:p w14:paraId="460F59C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5F409AA"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0E239C4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072ED0EC"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A1196A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FCD188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7A32ABAF"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8"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04F1651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256715FD"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A75E21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424</w:t>
            </w:r>
          </w:p>
        </w:tc>
        <w:tc>
          <w:tcPr>
            <w:tcW w:w="1641" w:type="dxa"/>
            <w:tcBorders>
              <w:top w:val="nil"/>
              <w:left w:val="nil"/>
              <w:bottom w:val="single" w:sz="4" w:space="0" w:color="auto"/>
              <w:right w:val="single" w:sz="4" w:space="0" w:color="auto"/>
            </w:tcBorders>
            <w:shd w:val="clear" w:color="auto" w:fill="auto"/>
            <w:noWrap/>
            <w:vAlign w:val="center"/>
            <w:hideMark/>
          </w:tcPr>
          <w:p w14:paraId="076E3AA3" w14:textId="0E712BAD"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Ae. procax</w:t>
            </w:r>
          </w:p>
        </w:tc>
        <w:tc>
          <w:tcPr>
            <w:tcW w:w="1280" w:type="dxa"/>
            <w:tcBorders>
              <w:top w:val="nil"/>
              <w:left w:val="nil"/>
              <w:bottom w:val="single" w:sz="4" w:space="0" w:color="auto"/>
              <w:right w:val="single" w:sz="4" w:space="0" w:color="auto"/>
            </w:tcBorders>
            <w:shd w:val="clear" w:color="auto" w:fill="auto"/>
            <w:noWrap/>
            <w:vAlign w:val="center"/>
            <w:hideMark/>
          </w:tcPr>
          <w:p w14:paraId="2ACC22E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7462FD4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17/01/2022</w:t>
            </w:r>
          </w:p>
        </w:tc>
        <w:tc>
          <w:tcPr>
            <w:tcW w:w="1383" w:type="dxa"/>
            <w:tcBorders>
              <w:top w:val="nil"/>
              <w:left w:val="nil"/>
              <w:bottom w:val="single" w:sz="4" w:space="0" w:color="auto"/>
              <w:right w:val="single" w:sz="4" w:space="0" w:color="auto"/>
            </w:tcBorders>
            <w:shd w:val="clear" w:color="auto" w:fill="auto"/>
            <w:noWrap/>
            <w:vAlign w:val="center"/>
            <w:hideMark/>
          </w:tcPr>
          <w:p w14:paraId="149ABFE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0FC1666D"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0983251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07328D65"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39670B5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458</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12B1CE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2E001C37"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9" w:tooltip="Show report for MK028737.1" w:history="1">
              <w:r w:rsidR="00892CD0" w:rsidRPr="00FD501B">
                <w:rPr>
                  <w:rFonts w:ascii="Arial" w:eastAsia="Times New Roman" w:hAnsi="Arial" w:cs="Arial"/>
                  <w:color w:val="0070C0"/>
                  <w:sz w:val="18"/>
                  <w:szCs w:val="18"/>
                  <w:u w:val="single"/>
                  <w:lang w:val="en-AU" w:eastAsia="en-AU"/>
                </w:rPr>
                <w:t>MK028737.1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5547251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113E64D7"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EC33F9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107</w:t>
            </w:r>
          </w:p>
        </w:tc>
        <w:tc>
          <w:tcPr>
            <w:tcW w:w="1641" w:type="dxa"/>
            <w:tcBorders>
              <w:top w:val="nil"/>
              <w:left w:val="nil"/>
              <w:bottom w:val="single" w:sz="4" w:space="0" w:color="auto"/>
              <w:right w:val="single" w:sz="4" w:space="0" w:color="auto"/>
            </w:tcBorders>
            <w:shd w:val="clear" w:color="auto" w:fill="auto"/>
            <w:noWrap/>
            <w:vAlign w:val="center"/>
            <w:hideMark/>
          </w:tcPr>
          <w:p w14:paraId="236B2B92" w14:textId="26A546F8"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Ae. procax</w:t>
            </w:r>
          </w:p>
        </w:tc>
        <w:tc>
          <w:tcPr>
            <w:tcW w:w="1280" w:type="dxa"/>
            <w:tcBorders>
              <w:top w:val="nil"/>
              <w:left w:val="nil"/>
              <w:bottom w:val="single" w:sz="4" w:space="0" w:color="auto"/>
              <w:right w:val="single" w:sz="4" w:space="0" w:color="auto"/>
            </w:tcBorders>
            <w:shd w:val="clear" w:color="auto" w:fill="auto"/>
            <w:noWrap/>
            <w:vAlign w:val="center"/>
            <w:hideMark/>
          </w:tcPr>
          <w:p w14:paraId="61733E0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1D1E8E8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384E5C3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31343991"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Equus caballus</w:t>
            </w:r>
          </w:p>
        </w:tc>
        <w:tc>
          <w:tcPr>
            <w:tcW w:w="1276" w:type="dxa"/>
            <w:tcBorders>
              <w:top w:val="nil"/>
              <w:left w:val="nil"/>
              <w:bottom w:val="single" w:sz="4" w:space="0" w:color="auto"/>
              <w:right w:val="single" w:sz="4" w:space="0" w:color="auto"/>
            </w:tcBorders>
            <w:shd w:val="clear" w:color="auto" w:fill="auto"/>
            <w:noWrap/>
            <w:vAlign w:val="center"/>
            <w:hideMark/>
          </w:tcPr>
          <w:p w14:paraId="3B91412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Horse</w:t>
            </w:r>
          </w:p>
        </w:tc>
        <w:tc>
          <w:tcPr>
            <w:tcW w:w="1342" w:type="dxa"/>
            <w:tcBorders>
              <w:top w:val="nil"/>
              <w:left w:val="nil"/>
              <w:bottom w:val="single" w:sz="4" w:space="0" w:color="auto"/>
              <w:right w:val="single" w:sz="4" w:space="0" w:color="auto"/>
            </w:tcBorders>
            <w:shd w:val="clear" w:color="auto" w:fill="auto"/>
            <w:noWrap/>
            <w:vAlign w:val="center"/>
            <w:hideMark/>
          </w:tcPr>
          <w:p w14:paraId="4E7C2D1C"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0CDB65C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528</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7DBB47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22A73623"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MH594484.1</w:t>
            </w:r>
          </w:p>
        </w:tc>
        <w:tc>
          <w:tcPr>
            <w:tcW w:w="828" w:type="dxa"/>
            <w:tcBorders>
              <w:top w:val="nil"/>
              <w:left w:val="nil"/>
              <w:bottom w:val="single" w:sz="4" w:space="0" w:color="auto"/>
              <w:right w:val="single" w:sz="4" w:space="0" w:color="auto"/>
            </w:tcBorders>
            <w:shd w:val="clear" w:color="auto" w:fill="auto"/>
            <w:noWrap/>
            <w:vAlign w:val="center"/>
            <w:hideMark/>
          </w:tcPr>
          <w:p w14:paraId="03D4AEB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628B192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1AF49D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347</w:t>
            </w:r>
          </w:p>
        </w:tc>
        <w:tc>
          <w:tcPr>
            <w:tcW w:w="1641" w:type="dxa"/>
            <w:tcBorders>
              <w:top w:val="nil"/>
              <w:left w:val="nil"/>
              <w:bottom w:val="single" w:sz="4" w:space="0" w:color="auto"/>
              <w:right w:val="single" w:sz="4" w:space="0" w:color="auto"/>
            </w:tcBorders>
            <w:shd w:val="clear" w:color="auto" w:fill="auto"/>
            <w:noWrap/>
            <w:vAlign w:val="center"/>
            <w:hideMark/>
          </w:tcPr>
          <w:p w14:paraId="5CB0D715"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Ae. vigilax</w:t>
            </w:r>
          </w:p>
        </w:tc>
        <w:tc>
          <w:tcPr>
            <w:tcW w:w="1280" w:type="dxa"/>
            <w:tcBorders>
              <w:top w:val="nil"/>
              <w:left w:val="nil"/>
              <w:bottom w:val="single" w:sz="4" w:space="0" w:color="auto"/>
              <w:right w:val="single" w:sz="4" w:space="0" w:color="auto"/>
            </w:tcBorders>
            <w:shd w:val="clear" w:color="auto" w:fill="auto"/>
            <w:noWrap/>
            <w:vAlign w:val="center"/>
            <w:hideMark/>
          </w:tcPr>
          <w:p w14:paraId="073824E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0FEBCD4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15/03/2021</w:t>
            </w:r>
          </w:p>
        </w:tc>
        <w:tc>
          <w:tcPr>
            <w:tcW w:w="1383" w:type="dxa"/>
            <w:tcBorders>
              <w:top w:val="nil"/>
              <w:left w:val="nil"/>
              <w:bottom w:val="single" w:sz="4" w:space="0" w:color="auto"/>
              <w:right w:val="single" w:sz="4" w:space="0" w:color="auto"/>
            </w:tcBorders>
            <w:shd w:val="clear" w:color="auto" w:fill="auto"/>
            <w:noWrap/>
            <w:vAlign w:val="center"/>
            <w:hideMark/>
          </w:tcPr>
          <w:p w14:paraId="642F6BE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0A4B0C22"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7C1D22F4"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04D2EA19"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A6B738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375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73B256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3317D9AF"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OL310820.1</w:t>
            </w:r>
          </w:p>
        </w:tc>
        <w:tc>
          <w:tcPr>
            <w:tcW w:w="828" w:type="dxa"/>
            <w:tcBorders>
              <w:top w:val="nil"/>
              <w:left w:val="nil"/>
              <w:bottom w:val="single" w:sz="4" w:space="0" w:color="auto"/>
              <w:right w:val="single" w:sz="4" w:space="0" w:color="auto"/>
            </w:tcBorders>
            <w:shd w:val="clear" w:color="auto" w:fill="auto"/>
            <w:noWrap/>
            <w:vAlign w:val="center"/>
            <w:hideMark/>
          </w:tcPr>
          <w:p w14:paraId="3506D7A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3811FDA0"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D50A29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366</w:t>
            </w:r>
          </w:p>
        </w:tc>
        <w:tc>
          <w:tcPr>
            <w:tcW w:w="1641" w:type="dxa"/>
            <w:tcBorders>
              <w:top w:val="nil"/>
              <w:left w:val="nil"/>
              <w:bottom w:val="single" w:sz="4" w:space="0" w:color="auto"/>
              <w:right w:val="single" w:sz="4" w:space="0" w:color="auto"/>
            </w:tcBorders>
            <w:shd w:val="clear" w:color="auto" w:fill="auto"/>
            <w:noWrap/>
            <w:vAlign w:val="center"/>
            <w:hideMark/>
          </w:tcPr>
          <w:p w14:paraId="697A684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Cq. linealis</w:t>
            </w:r>
          </w:p>
        </w:tc>
        <w:tc>
          <w:tcPr>
            <w:tcW w:w="1280" w:type="dxa"/>
            <w:tcBorders>
              <w:top w:val="nil"/>
              <w:left w:val="nil"/>
              <w:bottom w:val="single" w:sz="4" w:space="0" w:color="auto"/>
              <w:right w:val="single" w:sz="4" w:space="0" w:color="auto"/>
            </w:tcBorders>
            <w:shd w:val="clear" w:color="auto" w:fill="auto"/>
            <w:noWrap/>
            <w:vAlign w:val="center"/>
            <w:hideMark/>
          </w:tcPr>
          <w:p w14:paraId="17FE409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10006C1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7B3FB7F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5682A553"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Vulpes </w:t>
            </w:r>
            <w:proofErr w:type="spellStart"/>
            <w:r w:rsidRPr="00FD501B">
              <w:rPr>
                <w:rFonts w:ascii="Arial" w:eastAsia="Times New Roman" w:hAnsi="Arial" w:cs="Arial"/>
                <w:i/>
                <w:iCs/>
                <w:sz w:val="18"/>
                <w:szCs w:val="18"/>
                <w:lang w:val="en-AU" w:eastAsia="en-AU"/>
              </w:rPr>
              <w:t>vulpes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6D0D4C5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Red fox</w:t>
            </w:r>
          </w:p>
        </w:tc>
        <w:tc>
          <w:tcPr>
            <w:tcW w:w="1342" w:type="dxa"/>
            <w:tcBorders>
              <w:top w:val="nil"/>
              <w:left w:val="nil"/>
              <w:bottom w:val="single" w:sz="4" w:space="0" w:color="auto"/>
              <w:right w:val="single" w:sz="4" w:space="0" w:color="auto"/>
            </w:tcBorders>
            <w:shd w:val="clear" w:color="auto" w:fill="auto"/>
            <w:noWrap/>
            <w:vAlign w:val="center"/>
            <w:hideMark/>
          </w:tcPr>
          <w:p w14:paraId="3237D5F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3175B1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460</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20E415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07EDAB75"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0" w:tooltip="Show report for KU378508.1" w:history="1">
              <w:r w:rsidR="00892CD0" w:rsidRPr="00FD501B">
                <w:rPr>
                  <w:rFonts w:ascii="Arial" w:eastAsia="Times New Roman" w:hAnsi="Arial" w:cs="Arial"/>
                  <w:color w:val="0070C0"/>
                  <w:sz w:val="18"/>
                  <w:szCs w:val="18"/>
                  <w:u w:val="single"/>
                  <w:lang w:val="en-AU" w:eastAsia="en-AU"/>
                </w:rPr>
                <w:t>KU378508.1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3D75CD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48D18F08"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3BA23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480</w:t>
            </w:r>
          </w:p>
        </w:tc>
        <w:tc>
          <w:tcPr>
            <w:tcW w:w="1641" w:type="dxa"/>
            <w:tcBorders>
              <w:top w:val="nil"/>
              <w:left w:val="nil"/>
              <w:bottom w:val="single" w:sz="4" w:space="0" w:color="auto"/>
              <w:right w:val="single" w:sz="4" w:space="0" w:color="auto"/>
            </w:tcBorders>
            <w:shd w:val="clear" w:color="auto" w:fill="auto"/>
            <w:noWrap/>
            <w:vAlign w:val="center"/>
            <w:hideMark/>
          </w:tcPr>
          <w:p w14:paraId="7BCAEF91"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Cq. xanthogaster</w:t>
            </w:r>
          </w:p>
        </w:tc>
        <w:tc>
          <w:tcPr>
            <w:tcW w:w="1280" w:type="dxa"/>
            <w:tcBorders>
              <w:top w:val="nil"/>
              <w:left w:val="nil"/>
              <w:bottom w:val="single" w:sz="4" w:space="0" w:color="auto"/>
              <w:right w:val="single" w:sz="4" w:space="0" w:color="auto"/>
            </w:tcBorders>
            <w:shd w:val="clear" w:color="auto" w:fill="auto"/>
            <w:noWrap/>
            <w:vAlign w:val="center"/>
            <w:hideMark/>
          </w:tcPr>
          <w:p w14:paraId="33559AD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76220C0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13349E9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64B5FC39"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Alectura</w:t>
            </w:r>
            <w:proofErr w:type="spellEnd"/>
            <w:r w:rsidRPr="00FD501B">
              <w:rPr>
                <w:rFonts w:ascii="Arial" w:eastAsia="Times New Roman" w:hAnsi="Arial" w:cs="Arial"/>
                <w:i/>
                <w:iCs/>
                <w:sz w:val="18"/>
                <w:szCs w:val="18"/>
                <w:lang w:val="en-AU" w:eastAsia="en-AU"/>
              </w:rPr>
              <w:t xml:space="preserve"> </w:t>
            </w:r>
            <w:proofErr w:type="spellStart"/>
            <w:r w:rsidRPr="00FD501B">
              <w:rPr>
                <w:rFonts w:ascii="Arial" w:eastAsia="Times New Roman" w:hAnsi="Arial" w:cs="Arial"/>
                <w:i/>
                <w:iCs/>
                <w:sz w:val="18"/>
                <w:szCs w:val="18"/>
                <w:lang w:val="en-AU" w:eastAsia="en-AU"/>
              </w:rPr>
              <w:t>lathami</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3499F4F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Australian Brush-turkey</w:t>
            </w:r>
          </w:p>
        </w:tc>
        <w:tc>
          <w:tcPr>
            <w:tcW w:w="1342" w:type="dxa"/>
            <w:tcBorders>
              <w:top w:val="nil"/>
              <w:left w:val="nil"/>
              <w:bottom w:val="single" w:sz="4" w:space="0" w:color="auto"/>
              <w:right w:val="single" w:sz="4" w:space="0" w:color="auto"/>
            </w:tcBorders>
            <w:shd w:val="clear" w:color="auto" w:fill="auto"/>
            <w:noWrap/>
            <w:vAlign w:val="center"/>
            <w:hideMark/>
          </w:tcPr>
          <w:p w14:paraId="115794E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67F82E5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260</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716CA4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w:t>
            </w:r>
          </w:p>
        </w:tc>
        <w:tc>
          <w:tcPr>
            <w:tcW w:w="1574" w:type="dxa"/>
            <w:tcBorders>
              <w:top w:val="nil"/>
              <w:left w:val="nil"/>
              <w:bottom w:val="single" w:sz="4" w:space="0" w:color="auto"/>
              <w:right w:val="single" w:sz="4" w:space="0" w:color="auto"/>
            </w:tcBorders>
            <w:shd w:val="clear" w:color="auto" w:fill="auto"/>
            <w:noWrap/>
            <w:vAlign w:val="center"/>
            <w:hideMark/>
          </w:tcPr>
          <w:p w14:paraId="005BA7C5"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MW574353.1</w:t>
            </w:r>
          </w:p>
        </w:tc>
        <w:tc>
          <w:tcPr>
            <w:tcW w:w="828" w:type="dxa"/>
            <w:tcBorders>
              <w:top w:val="nil"/>
              <w:left w:val="nil"/>
              <w:bottom w:val="single" w:sz="4" w:space="0" w:color="auto"/>
              <w:right w:val="single" w:sz="4" w:space="0" w:color="auto"/>
            </w:tcBorders>
            <w:shd w:val="clear" w:color="auto" w:fill="auto"/>
            <w:noWrap/>
            <w:vAlign w:val="center"/>
            <w:hideMark/>
          </w:tcPr>
          <w:p w14:paraId="573FE21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1C9C2A7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A6905B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348</w:t>
            </w:r>
          </w:p>
        </w:tc>
        <w:tc>
          <w:tcPr>
            <w:tcW w:w="1641" w:type="dxa"/>
            <w:tcBorders>
              <w:top w:val="nil"/>
              <w:left w:val="nil"/>
              <w:bottom w:val="single" w:sz="4" w:space="0" w:color="auto"/>
              <w:right w:val="single" w:sz="4" w:space="0" w:color="auto"/>
            </w:tcBorders>
            <w:shd w:val="clear" w:color="auto" w:fill="auto"/>
            <w:noWrap/>
            <w:vAlign w:val="center"/>
            <w:hideMark/>
          </w:tcPr>
          <w:p w14:paraId="1A0E09B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Cq. xanthogaster</w:t>
            </w:r>
          </w:p>
        </w:tc>
        <w:tc>
          <w:tcPr>
            <w:tcW w:w="1280" w:type="dxa"/>
            <w:tcBorders>
              <w:top w:val="nil"/>
              <w:left w:val="nil"/>
              <w:bottom w:val="single" w:sz="4" w:space="0" w:color="auto"/>
              <w:right w:val="single" w:sz="4" w:space="0" w:color="auto"/>
            </w:tcBorders>
            <w:shd w:val="clear" w:color="auto" w:fill="auto"/>
            <w:noWrap/>
            <w:vAlign w:val="center"/>
            <w:hideMark/>
          </w:tcPr>
          <w:p w14:paraId="2797741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784D828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15/03/2021</w:t>
            </w:r>
          </w:p>
        </w:tc>
        <w:tc>
          <w:tcPr>
            <w:tcW w:w="1383" w:type="dxa"/>
            <w:tcBorders>
              <w:top w:val="nil"/>
              <w:left w:val="nil"/>
              <w:bottom w:val="single" w:sz="4" w:space="0" w:color="auto"/>
              <w:right w:val="single" w:sz="4" w:space="0" w:color="auto"/>
            </w:tcBorders>
            <w:shd w:val="clear" w:color="auto" w:fill="auto"/>
            <w:noWrap/>
            <w:vAlign w:val="center"/>
            <w:hideMark/>
          </w:tcPr>
          <w:p w14:paraId="5096402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2F27E56C"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28991E2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15258CD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5C97E39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383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A025A5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w:t>
            </w:r>
          </w:p>
        </w:tc>
        <w:tc>
          <w:tcPr>
            <w:tcW w:w="1574" w:type="dxa"/>
            <w:tcBorders>
              <w:top w:val="nil"/>
              <w:left w:val="nil"/>
              <w:bottom w:val="single" w:sz="4" w:space="0" w:color="auto"/>
              <w:right w:val="single" w:sz="4" w:space="0" w:color="auto"/>
            </w:tcBorders>
            <w:shd w:val="clear" w:color="auto" w:fill="auto"/>
            <w:noWrap/>
            <w:vAlign w:val="center"/>
            <w:hideMark/>
          </w:tcPr>
          <w:p w14:paraId="57509093"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48C7307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4E1DE4DC"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E16D9A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211</w:t>
            </w:r>
          </w:p>
        </w:tc>
        <w:tc>
          <w:tcPr>
            <w:tcW w:w="1641" w:type="dxa"/>
            <w:tcBorders>
              <w:top w:val="nil"/>
              <w:left w:val="nil"/>
              <w:bottom w:val="single" w:sz="4" w:space="0" w:color="auto"/>
              <w:right w:val="single" w:sz="4" w:space="0" w:color="auto"/>
            </w:tcBorders>
            <w:shd w:val="clear" w:color="auto" w:fill="auto"/>
            <w:noWrap/>
            <w:vAlign w:val="center"/>
            <w:hideMark/>
          </w:tcPr>
          <w:p w14:paraId="3DA87FC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Cq. xanthogaster</w:t>
            </w:r>
          </w:p>
        </w:tc>
        <w:tc>
          <w:tcPr>
            <w:tcW w:w="1280" w:type="dxa"/>
            <w:tcBorders>
              <w:top w:val="nil"/>
              <w:left w:val="nil"/>
              <w:bottom w:val="single" w:sz="4" w:space="0" w:color="auto"/>
              <w:right w:val="single" w:sz="4" w:space="0" w:color="auto"/>
            </w:tcBorders>
            <w:shd w:val="clear" w:color="auto" w:fill="auto"/>
            <w:noWrap/>
            <w:vAlign w:val="center"/>
            <w:hideMark/>
          </w:tcPr>
          <w:p w14:paraId="043B0AA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6813765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17/02/2022</w:t>
            </w:r>
          </w:p>
        </w:tc>
        <w:tc>
          <w:tcPr>
            <w:tcW w:w="1383" w:type="dxa"/>
            <w:tcBorders>
              <w:top w:val="nil"/>
              <w:left w:val="nil"/>
              <w:bottom w:val="single" w:sz="4" w:space="0" w:color="auto"/>
              <w:right w:val="single" w:sz="4" w:space="0" w:color="auto"/>
            </w:tcBorders>
            <w:shd w:val="clear" w:color="auto" w:fill="auto"/>
            <w:noWrap/>
            <w:vAlign w:val="center"/>
            <w:hideMark/>
          </w:tcPr>
          <w:p w14:paraId="4DAFB5C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68DC9842"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Dendrelaphis</w:t>
            </w:r>
            <w:proofErr w:type="spellEnd"/>
            <w:r w:rsidRPr="00FD501B">
              <w:rPr>
                <w:rFonts w:ascii="Arial" w:eastAsia="Times New Roman" w:hAnsi="Arial" w:cs="Arial"/>
                <w:i/>
                <w:iCs/>
                <w:sz w:val="18"/>
                <w:szCs w:val="18"/>
                <w:lang w:val="en-AU" w:eastAsia="en-AU"/>
              </w:rPr>
              <w:t> </w:t>
            </w:r>
            <w:proofErr w:type="spellStart"/>
            <w:r w:rsidRPr="00FD501B">
              <w:rPr>
                <w:rFonts w:ascii="Arial" w:eastAsia="Times New Roman" w:hAnsi="Arial" w:cs="Arial"/>
                <w:i/>
                <w:iCs/>
                <w:sz w:val="18"/>
                <w:szCs w:val="18"/>
                <w:lang w:val="en-AU" w:eastAsia="en-AU"/>
              </w:rPr>
              <w:t>sp</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71CA126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Snake</w:t>
            </w:r>
          </w:p>
        </w:tc>
        <w:tc>
          <w:tcPr>
            <w:tcW w:w="1342" w:type="dxa"/>
            <w:tcBorders>
              <w:top w:val="nil"/>
              <w:left w:val="nil"/>
              <w:bottom w:val="single" w:sz="4" w:space="0" w:color="auto"/>
              <w:right w:val="single" w:sz="4" w:space="0" w:color="auto"/>
            </w:tcBorders>
            <w:shd w:val="clear" w:color="auto" w:fill="auto"/>
            <w:noWrap/>
            <w:vAlign w:val="center"/>
            <w:hideMark/>
          </w:tcPr>
          <w:p w14:paraId="7032333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reptiles</w:t>
            </w:r>
          </w:p>
        </w:tc>
        <w:tc>
          <w:tcPr>
            <w:tcW w:w="1256" w:type="dxa"/>
            <w:tcBorders>
              <w:top w:val="nil"/>
              <w:left w:val="nil"/>
              <w:bottom w:val="single" w:sz="4" w:space="0" w:color="auto"/>
              <w:right w:val="single" w:sz="4" w:space="0" w:color="auto"/>
            </w:tcBorders>
            <w:shd w:val="clear" w:color="auto" w:fill="auto"/>
            <w:noWrap/>
            <w:vAlign w:val="center"/>
            <w:hideMark/>
          </w:tcPr>
          <w:p w14:paraId="50E2DD3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533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A4CFE3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89</w:t>
            </w:r>
          </w:p>
        </w:tc>
        <w:tc>
          <w:tcPr>
            <w:tcW w:w="1574" w:type="dxa"/>
            <w:tcBorders>
              <w:top w:val="nil"/>
              <w:left w:val="nil"/>
              <w:bottom w:val="single" w:sz="4" w:space="0" w:color="auto"/>
              <w:right w:val="single" w:sz="4" w:space="0" w:color="auto"/>
            </w:tcBorders>
            <w:shd w:val="clear" w:color="auto" w:fill="auto"/>
            <w:noWrap/>
            <w:vAlign w:val="center"/>
            <w:hideMark/>
          </w:tcPr>
          <w:p w14:paraId="66C15427"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1" w:tooltip="Show report for KX660515.1" w:history="1">
              <w:r w:rsidR="00892CD0" w:rsidRPr="00FD501B">
                <w:rPr>
                  <w:rFonts w:ascii="Arial" w:eastAsia="Times New Roman" w:hAnsi="Arial" w:cs="Arial"/>
                  <w:color w:val="0070C0"/>
                  <w:sz w:val="18"/>
                  <w:szCs w:val="18"/>
                  <w:u w:val="single"/>
                  <w:lang w:val="en-AU" w:eastAsia="en-AU"/>
                </w:rPr>
                <w:t>KX660515.1</w:t>
              </w:r>
            </w:hyperlink>
          </w:p>
        </w:tc>
        <w:tc>
          <w:tcPr>
            <w:tcW w:w="828" w:type="dxa"/>
            <w:tcBorders>
              <w:top w:val="nil"/>
              <w:left w:val="nil"/>
              <w:bottom w:val="single" w:sz="4" w:space="0" w:color="auto"/>
              <w:right w:val="single" w:sz="4" w:space="0" w:color="auto"/>
            </w:tcBorders>
            <w:shd w:val="clear" w:color="auto" w:fill="auto"/>
            <w:vAlign w:val="center"/>
            <w:hideMark/>
          </w:tcPr>
          <w:p w14:paraId="21C643A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 #</w:t>
            </w:r>
          </w:p>
        </w:tc>
      </w:tr>
      <w:tr w:rsidR="0060637D" w:rsidRPr="0005752A" w14:paraId="56D5B759"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BE1B68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464</w:t>
            </w:r>
          </w:p>
        </w:tc>
        <w:tc>
          <w:tcPr>
            <w:tcW w:w="1641" w:type="dxa"/>
            <w:tcBorders>
              <w:top w:val="nil"/>
              <w:left w:val="nil"/>
              <w:bottom w:val="single" w:sz="4" w:space="0" w:color="auto"/>
              <w:right w:val="single" w:sz="4" w:space="0" w:color="auto"/>
            </w:tcBorders>
            <w:shd w:val="clear" w:color="auto" w:fill="auto"/>
            <w:noWrap/>
            <w:vAlign w:val="center"/>
            <w:hideMark/>
          </w:tcPr>
          <w:p w14:paraId="4D24DE8B"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1A7A51A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619ABD9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4/05/2022</w:t>
            </w:r>
          </w:p>
        </w:tc>
        <w:tc>
          <w:tcPr>
            <w:tcW w:w="1383" w:type="dxa"/>
            <w:tcBorders>
              <w:top w:val="nil"/>
              <w:left w:val="nil"/>
              <w:bottom w:val="single" w:sz="4" w:space="0" w:color="auto"/>
              <w:right w:val="single" w:sz="4" w:space="0" w:color="auto"/>
            </w:tcBorders>
            <w:shd w:val="clear" w:color="auto" w:fill="auto"/>
            <w:noWrap/>
            <w:vAlign w:val="center"/>
            <w:hideMark/>
          </w:tcPr>
          <w:p w14:paraId="08675E5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009AC9FC"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proofErr w:type="spellStart"/>
            <w:r w:rsidRPr="00FD501B">
              <w:rPr>
                <w:rFonts w:ascii="Arial" w:eastAsia="Times New Roman" w:hAnsi="Arial" w:cs="Arial"/>
                <w:i/>
                <w:iCs/>
                <w:color w:val="000000"/>
                <w:sz w:val="18"/>
                <w:szCs w:val="18"/>
                <w:lang w:val="en-AU" w:eastAsia="en-AU"/>
              </w:rPr>
              <w:t>Centropus</w:t>
            </w:r>
            <w:proofErr w:type="spellEnd"/>
            <w:r w:rsidRPr="00FD501B">
              <w:rPr>
                <w:rFonts w:ascii="Arial" w:eastAsia="Times New Roman" w:hAnsi="Arial" w:cs="Arial"/>
                <w:i/>
                <w:iCs/>
                <w:color w:val="000000"/>
                <w:sz w:val="18"/>
                <w:szCs w:val="18"/>
                <w:lang w:val="en-AU" w:eastAsia="en-AU"/>
              </w:rPr>
              <w:t xml:space="preserve"> </w:t>
            </w:r>
            <w:proofErr w:type="spellStart"/>
            <w:r w:rsidRPr="00FD501B">
              <w:rPr>
                <w:rFonts w:ascii="Arial" w:eastAsia="Times New Roman" w:hAnsi="Arial" w:cs="Arial"/>
                <w:i/>
                <w:iCs/>
                <w:color w:val="000000"/>
                <w:sz w:val="18"/>
                <w:szCs w:val="18"/>
                <w:lang w:val="en-AU" w:eastAsia="en-AU"/>
              </w:rPr>
              <w:t>phasianinus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4D4379A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Pheasant coucal</w:t>
            </w:r>
          </w:p>
        </w:tc>
        <w:tc>
          <w:tcPr>
            <w:tcW w:w="1342" w:type="dxa"/>
            <w:tcBorders>
              <w:top w:val="nil"/>
              <w:left w:val="nil"/>
              <w:bottom w:val="single" w:sz="4" w:space="0" w:color="auto"/>
              <w:right w:val="single" w:sz="4" w:space="0" w:color="auto"/>
            </w:tcBorders>
            <w:shd w:val="clear" w:color="auto" w:fill="auto"/>
            <w:noWrap/>
            <w:vAlign w:val="center"/>
            <w:hideMark/>
          </w:tcPr>
          <w:p w14:paraId="309DC7F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300E2A8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598</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A831D7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030D5710"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2" w:tooltip="Show report for FJ498994.1" w:history="1">
              <w:r w:rsidR="00892CD0" w:rsidRPr="00FD501B">
                <w:rPr>
                  <w:rFonts w:ascii="Arial" w:eastAsia="Times New Roman" w:hAnsi="Arial" w:cs="Arial"/>
                  <w:color w:val="0070C0"/>
                  <w:sz w:val="18"/>
                  <w:szCs w:val="18"/>
                  <w:u w:val="single"/>
                  <w:lang w:val="en-AU" w:eastAsia="en-AU"/>
                </w:rPr>
                <w:t>FJ498994.1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1D1C09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148F659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FE7AA0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460</w:t>
            </w:r>
          </w:p>
        </w:tc>
        <w:tc>
          <w:tcPr>
            <w:tcW w:w="1641" w:type="dxa"/>
            <w:tcBorders>
              <w:top w:val="nil"/>
              <w:left w:val="nil"/>
              <w:bottom w:val="single" w:sz="4" w:space="0" w:color="auto"/>
              <w:right w:val="single" w:sz="4" w:space="0" w:color="auto"/>
            </w:tcBorders>
            <w:shd w:val="clear" w:color="auto" w:fill="auto"/>
            <w:noWrap/>
            <w:vAlign w:val="center"/>
            <w:hideMark/>
          </w:tcPr>
          <w:p w14:paraId="55736A9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7CD3A1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2739406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11/04/2022</w:t>
            </w:r>
          </w:p>
        </w:tc>
        <w:tc>
          <w:tcPr>
            <w:tcW w:w="1383" w:type="dxa"/>
            <w:tcBorders>
              <w:top w:val="nil"/>
              <w:left w:val="nil"/>
              <w:bottom w:val="single" w:sz="4" w:space="0" w:color="auto"/>
              <w:right w:val="single" w:sz="4" w:space="0" w:color="auto"/>
            </w:tcBorders>
            <w:shd w:val="clear" w:color="auto" w:fill="auto"/>
            <w:noWrap/>
            <w:vAlign w:val="center"/>
            <w:hideMark/>
          </w:tcPr>
          <w:p w14:paraId="5A69231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0E73D125"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Chenonetta</w:t>
            </w:r>
            <w:proofErr w:type="spellEnd"/>
            <w:r w:rsidRPr="00FD501B">
              <w:rPr>
                <w:rFonts w:ascii="Arial" w:eastAsia="Times New Roman" w:hAnsi="Arial" w:cs="Arial"/>
                <w:i/>
                <w:iCs/>
                <w:sz w:val="18"/>
                <w:szCs w:val="18"/>
                <w:lang w:val="en-AU" w:eastAsia="en-AU"/>
              </w:rPr>
              <w:t xml:space="preserve"> jubata</w:t>
            </w:r>
          </w:p>
        </w:tc>
        <w:tc>
          <w:tcPr>
            <w:tcW w:w="1276" w:type="dxa"/>
            <w:tcBorders>
              <w:top w:val="nil"/>
              <w:left w:val="nil"/>
              <w:bottom w:val="single" w:sz="4" w:space="0" w:color="auto"/>
              <w:right w:val="single" w:sz="4" w:space="0" w:color="auto"/>
            </w:tcBorders>
            <w:shd w:val="clear" w:color="auto" w:fill="auto"/>
            <w:noWrap/>
            <w:vAlign w:val="center"/>
            <w:hideMark/>
          </w:tcPr>
          <w:p w14:paraId="0C2B3D3B"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Australian wood duck</w:t>
            </w:r>
          </w:p>
        </w:tc>
        <w:tc>
          <w:tcPr>
            <w:tcW w:w="1342" w:type="dxa"/>
            <w:tcBorders>
              <w:top w:val="nil"/>
              <w:left w:val="nil"/>
              <w:bottom w:val="single" w:sz="4" w:space="0" w:color="auto"/>
              <w:right w:val="single" w:sz="4" w:space="0" w:color="auto"/>
            </w:tcBorders>
            <w:shd w:val="clear" w:color="auto" w:fill="auto"/>
            <w:noWrap/>
            <w:vAlign w:val="center"/>
            <w:hideMark/>
          </w:tcPr>
          <w:p w14:paraId="71D8AA2A"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2005142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675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DE20E0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64410CCA"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3" w:tooltip="Show report for FJ498971.1" w:history="1">
              <w:r w:rsidR="00892CD0" w:rsidRPr="00FD501B">
                <w:rPr>
                  <w:rFonts w:ascii="Arial" w:eastAsia="Times New Roman" w:hAnsi="Arial" w:cs="Arial"/>
                  <w:color w:val="0070C0"/>
                  <w:sz w:val="18"/>
                  <w:szCs w:val="18"/>
                  <w:u w:val="single"/>
                  <w:lang w:val="en-AU" w:eastAsia="en-AU"/>
                </w:rPr>
                <w:t>FJ498971.1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2E94911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6E6C049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C3A29B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190</w:t>
            </w:r>
          </w:p>
        </w:tc>
        <w:tc>
          <w:tcPr>
            <w:tcW w:w="1641" w:type="dxa"/>
            <w:tcBorders>
              <w:top w:val="nil"/>
              <w:left w:val="nil"/>
              <w:bottom w:val="single" w:sz="4" w:space="0" w:color="auto"/>
              <w:right w:val="single" w:sz="4" w:space="0" w:color="auto"/>
            </w:tcBorders>
            <w:shd w:val="clear" w:color="auto" w:fill="auto"/>
            <w:noWrap/>
            <w:vAlign w:val="center"/>
            <w:hideMark/>
          </w:tcPr>
          <w:p w14:paraId="3E5EA6EC"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50367EF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55B2357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10/02/2022</w:t>
            </w:r>
          </w:p>
        </w:tc>
        <w:tc>
          <w:tcPr>
            <w:tcW w:w="1383" w:type="dxa"/>
            <w:tcBorders>
              <w:top w:val="nil"/>
              <w:left w:val="nil"/>
              <w:bottom w:val="single" w:sz="4" w:space="0" w:color="auto"/>
              <w:right w:val="single" w:sz="4" w:space="0" w:color="auto"/>
            </w:tcBorders>
            <w:shd w:val="clear" w:color="auto" w:fill="auto"/>
            <w:noWrap/>
            <w:vAlign w:val="center"/>
            <w:hideMark/>
          </w:tcPr>
          <w:p w14:paraId="30B98DE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59861DA0"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Coturnix </w:t>
            </w:r>
            <w:proofErr w:type="spellStart"/>
            <w:r w:rsidRPr="00FD501B">
              <w:rPr>
                <w:rFonts w:ascii="Arial" w:eastAsia="Times New Roman" w:hAnsi="Arial" w:cs="Arial"/>
                <w:i/>
                <w:iCs/>
                <w:sz w:val="18"/>
                <w:szCs w:val="18"/>
                <w:lang w:val="en-AU" w:eastAsia="en-AU"/>
              </w:rPr>
              <w:t>ypsilophora</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092B783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Brown quail</w:t>
            </w:r>
          </w:p>
        </w:tc>
        <w:tc>
          <w:tcPr>
            <w:tcW w:w="1342" w:type="dxa"/>
            <w:tcBorders>
              <w:top w:val="nil"/>
              <w:left w:val="nil"/>
              <w:bottom w:val="single" w:sz="4" w:space="0" w:color="auto"/>
              <w:right w:val="single" w:sz="4" w:space="0" w:color="auto"/>
            </w:tcBorders>
            <w:shd w:val="clear" w:color="auto" w:fill="auto"/>
            <w:noWrap/>
            <w:vAlign w:val="center"/>
            <w:hideMark/>
          </w:tcPr>
          <w:p w14:paraId="63B09253"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07EA760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1107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8BE0E3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3E34CFAA"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4" w:tooltip="Show report for MW574363.1" w:history="1">
              <w:r w:rsidR="00892CD0" w:rsidRPr="00FD501B">
                <w:rPr>
                  <w:rFonts w:ascii="Arial" w:eastAsia="Times New Roman" w:hAnsi="Arial" w:cs="Arial"/>
                  <w:color w:val="0070C0"/>
                  <w:sz w:val="18"/>
                  <w:szCs w:val="18"/>
                  <w:u w:val="single"/>
                  <w:lang w:val="en-AU" w:eastAsia="en-AU"/>
                </w:rPr>
                <w:t>MW574363.1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0B0F8B9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7810F16F"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0F8E6A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219</w:t>
            </w:r>
          </w:p>
        </w:tc>
        <w:tc>
          <w:tcPr>
            <w:tcW w:w="1641" w:type="dxa"/>
            <w:tcBorders>
              <w:top w:val="nil"/>
              <w:left w:val="nil"/>
              <w:bottom w:val="single" w:sz="4" w:space="0" w:color="auto"/>
              <w:right w:val="single" w:sz="4" w:space="0" w:color="auto"/>
            </w:tcBorders>
            <w:shd w:val="clear" w:color="auto" w:fill="auto"/>
            <w:noWrap/>
            <w:vAlign w:val="center"/>
            <w:hideMark/>
          </w:tcPr>
          <w:p w14:paraId="27B6622D"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1AE11E5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49556F6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17/02/2022</w:t>
            </w:r>
          </w:p>
        </w:tc>
        <w:tc>
          <w:tcPr>
            <w:tcW w:w="1383" w:type="dxa"/>
            <w:tcBorders>
              <w:top w:val="nil"/>
              <w:left w:val="nil"/>
              <w:bottom w:val="single" w:sz="4" w:space="0" w:color="auto"/>
              <w:right w:val="single" w:sz="4" w:space="0" w:color="auto"/>
            </w:tcBorders>
            <w:shd w:val="clear" w:color="auto" w:fill="auto"/>
            <w:noWrap/>
            <w:vAlign w:val="center"/>
            <w:hideMark/>
          </w:tcPr>
          <w:p w14:paraId="6D9EC78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7F59B0CD"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Gallus </w:t>
            </w:r>
            <w:proofErr w:type="spellStart"/>
            <w:r w:rsidRPr="00FD501B">
              <w:rPr>
                <w:rFonts w:ascii="Arial" w:eastAsia="Times New Roman" w:hAnsi="Arial" w:cs="Arial"/>
                <w:i/>
                <w:iCs/>
                <w:sz w:val="18"/>
                <w:szCs w:val="18"/>
                <w:lang w:val="en-AU" w:eastAsia="en-AU"/>
              </w:rPr>
              <w:t>gallus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2EE0A72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Chicken</w:t>
            </w:r>
          </w:p>
        </w:tc>
        <w:tc>
          <w:tcPr>
            <w:tcW w:w="1342" w:type="dxa"/>
            <w:tcBorders>
              <w:top w:val="nil"/>
              <w:left w:val="nil"/>
              <w:bottom w:val="single" w:sz="4" w:space="0" w:color="auto"/>
              <w:right w:val="single" w:sz="4" w:space="0" w:color="auto"/>
            </w:tcBorders>
            <w:shd w:val="clear" w:color="auto" w:fill="auto"/>
            <w:noWrap/>
            <w:vAlign w:val="center"/>
            <w:hideMark/>
          </w:tcPr>
          <w:p w14:paraId="7B7A492D"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1D564FC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210</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133ED4F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6C7CDB7F"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5" w:tooltip="Show report for MZ099452.1" w:history="1">
              <w:r w:rsidR="00892CD0" w:rsidRPr="00FD501B">
                <w:rPr>
                  <w:rFonts w:ascii="Arial" w:eastAsia="Times New Roman" w:hAnsi="Arial" w:cs="Arial"/>
                  <w:color w:val="0070C0"/>
                  <w:sz w:val="18"/>
                  <w:szCs w:val="18"/>
                  <w:u w:val="single"/>
                  <w:lang w:val="en-AU" w:eastAsia="en-AU"/>
                </w:rPr>
                <w:t>MZ099452.1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0CFD9A3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c2</w:t>
            </w:r>
          </w:p>
        </w:tc>
      </w:tr>
      <w:tr w:rsidR="0060637D" w:rsidRPr="0005752A" w14:paraId="5604F019"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D0B32E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178</w:t>
            </w:r>
          </w:p>
        </w:tc>
        <w:tc>
          <w:tcPr>
            <w:tcW w:w="1641" w:type="dxa"/>
            <w:tcBorders>
              <w:top w:val="nil"/>
              <w:left w:val="nil"/>
              <w:bottom w:val="single" w:sz="4" w:space="0" w:color="auto"/>
              <w:right w:val="single" w:sz="4" w:space="0" w:color="auto"/>
            </w:tcBorders>
            <w:shd w:val="clear" w:color="auto" w:fill="auto"/>
            <w:noWrap/>
            <w:vAlign w:val="center"/>
            <w:hideMark/>
          </w:tcPr>
          <w:p w14:paraId="71AC79E4"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00CD25F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5935BA8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10/02/2022</w:t>
            </w:r>
          </w:p>
        </w:tc>
        <w:tc>
          <w:tcPr>
            <w:tcW w:w="1383" w:type="dxa"/>
            <w:tcBorders>
              <w:top w:val="nil"/>
              <w:left w:val="nil"/>
              <w:bottom w:val="single" w:sz="4" w:space="0" w:color="auto"/>
              <w:right w:val="single" w:sz="4" w:space="0" w:color="auto"/>
            </w:tcBorders>
            <w:shd w:val="clear" w:color="auto" w:fill="auto"/>
            <w:noWrap/>
            <w:vAlign w:val="center"/>
            <w:hideMark/>
          </w:tcPr>
          <w:p w14:paraId="7D41084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42E6BB05"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Manorina</w:t>
            </w:r>
            <w:proofErr w:type="spellEnd"/>
            <w:r w:rsidRPr="00FD501B">
              <w:rPr>
                <w:rFonts w:ascii="Arial" w:eastAsia="Times New Roman" w:hAnsi="Arial" w:cs="Arial"/>
                <w:i/>
                <w:iCs/>
                <w:sz w:val="18"/>
                <w:szCs w:val="18"/>
                <w:lang w:val="en-AU" w:eastAsia="en-AU"/>
              </w:rPr>
              <w:t xml:space="preserve"> </w:t>
            </w:r>
            <w:proofErr w:type="spellStart"/>
            <w:r w:rsidRPr="00FD501B">
              <w:rPr>
                <w:rFonts w:ascii="Arial" w:eastAsia="Times New Roman" w:hAnsi="Arial" w:cs="Arial"/>
                <w:i/>
                <w:iCs/>
                <w:sz w:val="18"/>
                <w:szCs w:val="18"/>
                <w:lang w:val="en-AU" w:eastAsia="en-AU"/>
              </w:rPr>
              <w:t>melanocephala</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28A1902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Noisy miner</w:t>
            </w:r>
          </w:p>
        </w:tc>
        <w:tc>
          <w:tcPr>
            <w:tcW w:w="1342" w:type="dxa"/>
            <w:tcBorders>
              <w:top w:val="nil"/>
              <w:left w:val="nil"/>
              <w:bottom w:val="single" w:sz="4" w:space="0" w:color="auto"/>
              <w:right w:val="single" w:sz="4" w:space="0" w:color="auto"/>
            </w:tcBorders>
            <w:shd w:val="clear" w:color="auto" w:fill="auto"/>
            <w:noWrap/>
            <w:vAlign w:val="center"/>
            <w:hideMark/>
          </w:tcPr>
          <w:p w14:paraId="5923D9C5"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4F663DD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05F7B2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0A0498C2"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6" w:tooltip="Show report for AF197859.1" w:history="1">
              <w:r w:rsidR="00892CD0" w:rsidRPr="00FD501B">
                <w:rPr>
                  <w:rFonts w:ascii="Arial" w:eastAsia="Times New Roman" w:hAnsi="Arial" w:cs="Arial"/>
                  <w:color w:val="0070C0"/>
                  <w:sz w:val="18"/>
                  <w:szCs w:val="18"/>
                  <w:u w:val="single"/>
                  <w:lang w:val="en-AU" w:eastAsia="en-AU"/>
                </w:rPr>
                <w:t>AF197859.1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6D64FB2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v</w:t>
            </w:r>
          </w:p>
        </w:tc>
      </w:tr>
      <w:tr w:rsidR="0060637D" w:rsidRPr="0005752A" w14:paraId="0274FFDB"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67BC79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210</w:t>
            </w:r>
          </w:p>
        </w:tc>
        <w:tc>
          <w:tcPr>
            <w:tcW w:w="1641" w:type="dxa"/>
            <w:tcBorders>
              <w:top w:val="nil"/>
              <w:left w:val="nil"/>
              <w:bottom w:val="single" w:sz="4" w:space="0" w:color="auto"/>
              <w:right w:val="single" w:sz="4" w:space="0" w:color="auto"/>
            </w:tcBorders>
            <w:shd w:val="clear" w:color="auto" w:fill="auto"/>
            <w:noWrap/>
            <w:vAlign w:val="center"/>
            <w:hideMark/>
          </w:tcPr>
          <w:p w14:paraId="25A419BC"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237C182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6AB6E48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10/02/2022</w:t>
            </w:r>
          </w:p>
        </w:tc>
        <w:tc>
          <w:tcPr>
            <w:tcW w:w="1383" w:type="dxa"/>
            <w:tcBorders>
              <w:top w:val="nil"/>
              <w:left w:val="nil"/>
              <w:bottom w:val="single" w:sz="4" w:space="0" w:color="auto"/>
              <w:right w:val="single" w:sz="4" w:space="0" w:color="auto"/>
            </w:tcBorders>
            <w:shd w:val="clear" w:color="auto" w:fill="auto"/>
            <w:noWrap/>
            <w:vAlign w:val="center"/>
            <w:hideMark/>
          </w:tcPr>
          <w:p w14:paraId="056B26B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7AB9932B"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Manorina</w:t>
            </w:r>
            <w:proofErr w:type="spellEnd"/>
            <w:r w:rsidRPr="00FD501B">
              <w:rPr>
                <w:rFonts w:ascii="Arial" w:eastAsia="Times New Roman" w:hAnsi="Arial" w:cs="Arial"/>
                <w:i/>
                <w:iCs/>
                <w:sz w:val="18"/>
                <w:szCs w:val="18"/>
                <w:lang w:val="en-AU" w:eastAsia="en-AU"/>
              </w:rPr>
              <w:t xml:space="preserve"> </w:t>
            </w:r>
            <w:proofErr w:type="spellStart"/>
            <w:r w:rsidRPr="00FD501B">
              <w:rPr>
                <w:rFonts w:ascii="Arial" w:eastAsia="Times New Roman" w:hAnsi="Arial" w:cs="Arial"/>
                <w:i/>
                <w:iCs/>
                <w:sz w:val="18"/>
                <w:szCs w:val="18"/>
                <w:lang w:val="en-AU" w:eastAsia="en-AU"/>
              </w:rPr>
              <w:t>melanocephala</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3C4FE483"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Noisy miner</w:t>
            </w:r>
          </w:p>
        </w:tc>
        <w:tc>
          <w:tcPr>
            <w:tcW w:w="1342" w:type="dxa"/>
            <w:tcBorders>
              <w:top w:val="nil"/>
              <w:left w:val="nil"/>
              <w:bottom w:val="single" w:sz="4" w:space="0" w:color="auto"/>
              <w:right w:val="single" w:sz="4" w:space="0" w:color="auto"/>
            </w:tcBorders>
            <w:shd w:val="clear" w:color="auto" w:fill="auto"/>
            <w:noWrap/>
            <w:vAlign w:val="center"/>
            <w:hideMark/>
          </w:tcPr>
          <w:p w14:paraId="5FFE5439"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3AF1F85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FD1993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56F0C5B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7" w:tooltip="Show report for AF197859.1" w:history="1">
              <w:r w:rsidR="00892CD0" w:rsidRPr="00FD501B">
                <w:rPr>
                  <w:rFonts w:ascii="Arial" w:eastAsia="Times New Roman" w:hAnsi="Arial" w:cs="Arial"/>
                  <w:color w:val="0070C0"/>
                  <w:sz w:val="18"/>
                  <w:szCs w:val="18"/>
                  <w:u w:val="single"/>
                  <w:lang w:val="en-AU" w:eastAsia="en-AU"/>
                </w:rPr>
                <w:t>AF197859.1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6DDE411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v</w:t>
            </w:r>
          </w:p>
        </w:tc>
      </w:tr>
      <w:tr w:rsidR="0060637D" w:rsidRPr="0005752A" w14:paraId="776E086B"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D88340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w:t>
            </w:r>
          </w:p>
        </w:tc>
        <w:tc>
          <w:tcPr>
            <w:tcW w:w="1641" w:type="dxa"/>
            <w:tcBorders>
              <w:top w:val="nil"/>
              <w:left w:val="nil"/>
              <w:bottom w:val="single" w:sz="4" w:space="0" w:color="auto"/>
              <w:right w:val="single" w:sz="4" w:space="0" w:color="auto"/>
            </w:tcBorders>
            <w:shd w:val="clear" w:color="auto" w:fill="auto"/>
            <w:noWrap/>
            <w:vAlign w:val="center"/>
            <w:hideMark/>
          </w:tcPr>
          <w:p w14:paraId="4D409E4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303E67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07ACA48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2/02/2022</w:t>
            </w:r>
          </w:p>
        </w:tc>
        <w:tc>
          <w:tcPr>
            <w:tcW w:w="1383" w:type="dxa"/>
            <w:tcBorders>
              <w:top w:val="nil"/>
              <w:left w:val="nil"/>
              <w:bottom w:val="single" w:sz="4" w:space="0" w:color="auto"/>
              <w:right w:val="single" w:sz="4" w:space="0" w:color="auto"/>
            </w:tcBorders>
            <w:shd w:val="clear" w:color="auto" w:fill="auto"/>
            <w:noWrap/>
            <w:vAlign w:val="center"/>
            <w:hideMark/>
          </w:tcPr>
          <w:p w14:paraId="0530348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255BA09E"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Podargus </w:t>
            </w:r>
            <w:proofErr w:type="spellStart"/>
            <w:r w:rsidRPr="00FD501B">
              <w:rPr>
                <w:rFonts w:ascii="Arial" w:eastAsia="Times New Roman" w:hAnsi="Arial" w:cs="Arial"/>
                <w:i/>
                <w:iCs/>
                <w:sz w:val="18"/>
                <w:szCs w:val="18"/>
                <w:lang w:val="en-AU" w:eastAsia="en-AU"/>
              </w:rPr>
              <w:t>strigoides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472DA01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Tawny frogmouth</w:t>
            </w:r>
          </w:p>
        </w:tc>
        <w:tc>
          <w:tcPr>
            <w:tcW w:w="1342" w:type="dxa"/>
            <w:tcBorders>
              <w:top w:val="nil"/>
              <w:left w:val="nil"/>
              <w:bottom w:val="single" w:sz="4" w:space="0" w:color="auto"/>
              <w:right w:val="single" w:sz="4" w:space="0" w:color="auto"/>
            </w:tcBorders>
            <w:shd w:val="clear" w:color="auto" w:fill="auto"/>
            <w:noWrap/>
            <w:vAlign w:val="center"/>
            <w:hideMark/>
          </w:tcPr>
          <w:p w14:paraId="3C648D1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7886992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413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EAE648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63537684"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8" w:tooltip="Show report for MT180466.1" w:history="1">
              <w:r w:rsidR="00892CD0" w:rsidRPr="00FD501B">
                <w:rPr>
                  <w:rFonts w:ascii="Arial" w:eastAsia="Times New Roman" w:hAnsi="Arial" w:cs="Arial"/>
                  <w:color w:val="0070C0"/>
                  <w:sz w:val="18"/>
                  <w:szCs w:val="18"/>
                  <w:u w:val="single"/>
                  <w:lang w:val="en-AU" w:eastAsia="en-AU"/>
                </w:rPr>
                <w:t>MT180466.1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13F6A03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 †</w:t>
            </w:r>
          </w:p>
        </w:tc>
      </w:tr>
      <w:tr w:rsidR="0060637D" w:rsidRPr="0005752A" w14:paraId="3077C4F4"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345DCE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20</w:t>
            </w:r>
          </w:p>
        </w:tc>
        <w:tc>
          <w:tcPr>
            <w:tcW w:w="1641" w:type="dxa"/>
            <w:tcBorders>
              <w:top w:val="nil"/>
              <w:left w:val="nil"/>
              <w:bottom w:val="single" w:sz="4" w:space="0" w:color="auto"/>
              <w:right w:val="single" w:sz="4" w:space="0" w:color="auto"/>
            </w:tcBorders>
            <w:shd w:val="clear" w:color="auto" w:fill="auto"/>
            <w:noWrap/>
            <w:vAlign w:val="center"/>
            <w:hideMark/>
          </w:tcPr>
          <w:p w14:paraId="3A38FA83"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36EF56F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16E7563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2/02/2022</w:t>
            </w:r>
          </w:p>
        </w:tc>
        <w:tc>
          <w:tcPr>
            <w:tcW w:w="1383" w:type="dxa"/>
            <w:tcBorders>
              <w:top w:val="nil"/>
              <w:left w:val="nil"/>
              <w:bottom w:val="single" w:sz="4" w:space="0" w:color="auto"/>
              <w:right w:val="single" w:sz="4" w:space="0" w:color="auto"/>
            </w:tcBorders>
            <w:shd w:val="clear" w:color="auto" w:fill="auto"/>
            <w:noWrap/>
            <w:vAlign w:val="center"/>
            <w:hideMark/>
          </w:tcPr>
          <w:p w14:paraId="43E3165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79DD787F"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Podargus </w:t>
            </w:r>
            <w:proofErr w:type="spellStart"/>
            <w:r w:rsidRPr="00FD501B">
              <w:rPr>
                <w:rFonts w:ascii="Arial" w:eastAsia="Times New Roman" w:hAnsi="Arial" w:cs="Arial"/>
                <w:i/>
                <w:iCs/>
                <w:sz w:val="18"/>
                <w:szCs w:val="18"/>
                <w:lang w:val="en-AU" w:eastAsia="en-AU"/>
              </w:rPr>
              <w:t>strigoides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40649F5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Tawny frogmouth</w:t>
            </w:r>
          </w:p>
        </w:tc>
        <w:tc>
          <w:tcPr>
            <w:tcW w:w="1342" w:type="dxa"/>
            <w:tcBorders>
              <w:top w:val="nil"/>
              <w:left w:val="nil"/>
              <w:bottom w:val="single" w:sz="4" w:space="0" w:color="auto"/>
              <w:right w:val="single" w:sz="4" w:space="0" w:color="auto"/>
            </w:tcBorders>
            <w:shd w:val="clear" w:color="auto" w:fill="auto"/>
            <w:noWrap/>
            <w:vAlign w:val="center"/>
            <w:hideMark/>
          </w:tcPr>
          <w:p w14:paraId="6F429D1B"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69920B5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1082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2CA169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3DD1A713"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19" w:tooltip="Show report for MT180466.1" w:history="1">
              <w:r w:rsidR="00892CD0" w:rsidRPr="00FD501B">
                <w:rPr>
                  <w:rFonts w:ascii="Arial" w:eastAsia="Times New Roman" w:hAnsi="Arial" w:cs="Arial"/>
                  <w:color w:val="0070C0"/>
                  <w:sz w:val="18"/>
                  <w:szCs w:val="18"/>
                  <w:u w:val="single"/>
                  <w:lang w:val="en-AU" w:eastAsia="en-AU"/>
                </w:rPr>
                <w:t>MT180466.1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2F03664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7B2CDE38"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DCB949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lastRenderedPageBreak/>
              <w:t>30</w:t>
            </w:r>
          </w:p>
        </w:tc>
        <w:tc>
          <w:tcPr>
            <w:tcW w:w="1641" w:type="dxa"/>
            <w:tcBorders>
              <w:top w:val="nil"/>
              <w:left w:val="nil"/>
              <w:bottom w:val="single" w:sz="4" w:space="0" w:color="auto"/>
              <w:right w:val="single" w:sz="4" w:space="0" w:color="auto"/>
            </w:tcBorders>
            <w:shd w:val="clear" w:color="auto" w:fill="auto"/>
            <w:noWrap/>
            <w:vAlign w:val="center"/>
            <w:hideMark/>
          </w:tcPr>
          <w:p w14:paraId="0610376E"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372B310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0F04D0F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3/02/2022</w:t>
            </w:r>
          </w:p>
        </w:tc>
        <w:tc>
          <w:tcPr>
            <w:tcW w:w="1383" w:type="dxa"/>
            <w:tcBorders>
              <w:top w:val="nil"/>
              <w:left w:val="nil"/>
              <w:bottom w:val="single" w:sz="4" w:space="0" w:color="auto"/>
              <w:right w:val="single" w:sz="4" w:space="0" w:color="auto"/>
            </w:tcBorders>
            <w:shd w:val="clear" w:color="auto" w:fill="auto"/>
            <w:noWrap/>
            <w:vAlign w:val="center"/>
            <w:hideMark/>
          </w:tcPr>
          <w:p w14:paraId="46D1F53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7FB821A1"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Podargus </w:t>
            </w:r>
            <w:proofErr w:type="spellStart"/>
            <w:r w:rsidRPr="00FD501B">
              <w:rPr>
                <w:rFonts w:ascii="Arial" w:eastAsia="Times New Roman" w:hAnsi="Arial" w:cs="Arial"/>
                <w:i/>
                <w:iCs/>
                <w:sz w:val="18"/>
                <w:szCs w:val="18"/>
                <w:lang w:val="en-AU" w:eastAsia="en-AU"/>
              </w:rPr>
              <w:t>strigoides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55EF0C9B"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Tawny frogmouth</w:t>
            </w:r>
          </w:p>
        </w:tc>
        <w:tc>
          <w:tcPr>
            <w:tcW w:w="1342" w:type="dxa"/>
            <w:tcBorders>
              <w:top w:val="nil"/>
              <w:left w:val="nil"/>
              <w:bottom w:val="single" w:sz="4" w:space="0" w:color="auto"/>
              <w:right w:val="single" w:sz="4" w:space="0" w:color="auto"/>
            </w:tcBorders>
            <w:shd w:val="clear" w:color="auto" w:fill="auto"/>
            <w:noWrap/>
            <w:vAlign w:val="center"/>
            <w:hideMark/>
          </w:tcPr>
          <w:p w14:paraId="4EC37E89"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3CDA1AA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630</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163D13B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402A4346"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0" w:tooltip="Show report for MT180466.1" w:history="1">
              <w:r w:rsidR="00892CD0" w:rsidRPr="00FD501B">
                <w:rPr>
                  <w:rFonts w:ascii="Arial" w:eastAsia="Times New Roman" w:hAnsi="Arial" w:cs="Arial"/>
                  <w:color w:val="0070C0"/>
                  <w:sz w:val="18"/>
                  <w:szCs w:val="18"/>
                  <w:u w:val="single"/>
                  <w:lang w:val="en-AU" w:eastAsia="en-AU"/>
                </w:rPr>
                <w:t>MT180466.1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063AE9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4B2A4C3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355F99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33</w:t>
            </w:r>
          </w:p>
        </w:tc>
        <w:tc>
          <w:tcPr>
            <w:tcW w:w="1641" w:type="dxa"/>
            <w:tcBorders>
              <w:top w:val="nil"/>
              <w:left w:val="nil"/>
              <w:bottom w:val="single" w:sz="4" w:space="0" w:color="auto"/>
              <w:right w:val="single" w:sz="4" w:space="0" w:color="auto"/>
            </w:tcBorders>
            <w:shd w:val="clear" w:color="auto" w:fill="auto"/>
            <w:noWrap/>
            <w:vAlign w:val="center"/>
            <w:hideMark/>
          </w:tcPr>
          <w:p w14:paraId="1455CBD6"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3A79956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65646C6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3/02/2022</w:t>
            </w:r>
          </w:p>
        </w:tc>
        <w:tc>
          <w:tcPr>
            <w:tcW w:w="1383" w:type="dxa"/>
            <w:tcBorders>
              <w:top w:val="nil"/>
              <w:left w:val="nil"/>
              <w:bottom w:val="single" w:sz="4" w:space="0" w:color="auto"/>
              <w:right w:val="single" w:sz="4" w:space="0" w:color="auto"/>
            </w:tcBorders>
            <w:shd w:val="clear" w:color="auto" w:fill="auto"/>
            <w:noWrap/>
            <w:vAlign w:val="center"/>
            <w:hideMark/>
          </w:tcPr>
          <w:p w14:paraId="589F6DC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77444F20"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Podargus </w:t>
            </w:r>
            <w:proofErr w:type="spellStart"/>
            <w:r w:rsidRPr="00FD501B">
              <w:rPr>
                <w:rFonts w:ascii="Arial" w:eastAsia="Times New Roman" w:hAnsi="Arial" w:cs="Arial"/>
                <w:i/>
                <w:iCs/>
                <w:sz w:val="18"/>
                <w:szCs w:val="18"/>
                <w:lang w:val="en-AU" w:eastAsia="en-AU"/>
              </w:rPr>
              <w:t>strigoides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129C6FEB"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Tawny frogmouth</w:t>
            </w:r>
          </w:p>
        </w:tc>
        <w:tc>
          <w:tcPr>
            <w:tcW w:w="1342" w:type="dxa"/>
            <w:tcBorders>
              <w:top w:val="nil"/>
              <w:left w:val="nil"/>
              <w:bottom w:val="single" w:sz="4" w:space="0" w:color="auto"/>
              <w:right w:val="single" w:sz="4" w:space="0" w:color="auto"/>
            </w:tcBorders>
            <w:shd w:val="clear" w:color="auto" w:fill="auto"/>
            <w:noWrap/>
            <w:vAlign w:val="center"/>
            <w:hideMark/>
          </w:tcPr>
          <w:p w14:paraId="167E566D"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07C6551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1072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EBAFD6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4697BB5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1" w:tooltip="Show report for MT180466.1" w:history="1">
              <w:r w:rsidR="00892CD0" w:rsidRPr="00FD501B">
                <w:rPr>
                  <w:rFonts w:ascii="Arial" w:eastAsia="Times New Roman" w:hAnsi="Arial" w:cs="Arial"/>
                  <w:color w:val="0070C0"/>
                  <w:sz w:val="18"/>
                  <w:szCs w:val="18"/>
                  <w:u w:val="single"/>
                  <w:lang w:val="en-AU" w:eastAsia="en-AU"/>
                </w:rPr>
                <w:t>MT180466.1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5FB0CE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0421E80D"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0BA951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49</w:t>
            </w:r>
          </w:p>
        </w:tc>
        <w:tc>
          <w:tcPr>
            <w:tcW w:w="1641" w:type="dxa"/>
            <w:tcBorders>
              <w:top w:val="nil"/>
              <w:left w:val="nil"/>
              <w:bottom w:val="single" w:sz="4" w:space="0" w:color="auto"/>
              <w:right w:val="single" w:sz="4" w:space="0" w:color="auto"/>
            </w:tcBorders>
            <w:shd w:val="clear" w:color="auto" w:fill="auto"/>
            <w:noWrap/>
            <w:vAlign w:val="center"/>
            <w:hideMark/>
          </w:tcPr>
          <w:p w14:paraId="00F6C5FD"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16162F9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6C2C5B9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7CC1B95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2EF0BB0A"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6444468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2A525EF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351307B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355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61C08B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6C8648E3"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76A71D7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05D5CF2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3CFE66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w:t>
            </w:r>
          </w:p>
        </w:tc>
        <w:tc>
          <w:tcPr>
            <w:tcW w:w="1641" w:type="dxa"/>
            <w:tcBorders>
              <w:top w:val="nil"/>
              <w:left w:val="nil"/>
              <w:bottom w:val="single" w:sz="4" w:space="0" w:color="auto"/>
              <w:right w:val="single" w:sz="4" w:space="0" w:color="auto"/>
            </w:tcBorders>
            <w:shd w:val="clear" w:color="auto" w:fill="auto"/>
            <w:noWrap/>
            <w:vAlign w:val="center"/>
            <w:hideMark/>
          </w:tcPr>
          <w:p w14:paraId="79C6F9A5"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6164354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5C5D259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7C77ACD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162E29D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0407FB7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4145EBD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3274EC5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537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A9AEA7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3422C26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2" w:tooltip="Show report for LK995454.1" w:history="1">
              <w:r w:rsidR="00892CD0" w:rsidRPr="00FD501B">
                <w:rPr>
                  <w:rFonts w:ascii="Arial" w:eastAsia="Times New Roman" w:hAnsi="Arial" w:cs="Arial"/>
                  <w:color w:val="0070C0"/>
                  <w:sz w:val="18"/>
                  <w:szCs w:val="18"/>
                  <w:u w:val="single"/>
                  <w:lang w:val="en-AU" w:eastAsia="en-AU"/>
                </w:rPr>
                <w:t>LK995454.1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488F96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754FAF58"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678A4A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59</w:t>
            </w:r>
          </w:p>
        </w:tc>
        <w:tc>
          <w:tcPr>
            <w:tcW w:w="1641" w:type="dxa"/>
            <w:tcBorders>
              <w:top w:val="nil"/>
              <w:left w:val="nil"/>
              <w:bottom w:val="single" w:sz="4" w:space="0" w:color="auto"/>
              <w:right w:val="single" w:sz="4" w:space="0" w:color="auto"/>
            </w:tcBorders>
            <w:shd w:val="clear" w:color="auto" w:fill="auto"/>
            <w:noWrap/>
            <w:vAlign w:val="center"/>
            <w:hideMark/>
          </w:tcPr>
          <w:p w14:paraId="0D511E7E"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C0B857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610B065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7EFED36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1100FF2C"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6E49EC0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24F1FAA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722AA92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513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9A8CD2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0BD35F2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3" w:tooltip="Show report for LK995454.1" w:history="1">
              <w:r w:rsidR="00892CD0" w:rsidRPr="00FD501B">
                <w:rPr>
                  <w:rFonts w:ascii="Arial" w:eastAsia="Times New Roman" w:hAnsi="Arial" w:cs="Arial"/>
                  <w:color w:val="0070C0"/>
                  <w:sz w:val="18"/>
                  <w:szCs w:val="18"/>
                  <w:u w:val="single"/>
                  <w:lang w:val="en-AU" w:eastAsia="en-AU"/>
                </w:rPr>
                <w:t>LK995454.1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6F6636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30C516C9"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D06AFC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60</w:t>
            </w:r>
          </w:p>
        </w:tc>
        <w:tc>
          <w:tcPr>
            <w:tcW w:w="1641" w:type="dxa"/>
            <w:tcBorders>
              <w:top w:val="nil"/>
              <w:left w:val="nil"/>
              <w:bottom w:val="single" w:sz="4" w:space="0" w:color="auto"/>
              <w:right w:val="single" w:sz="4" w:space="0" w:color="auto"/>
            </w:tcBorders>
            <w:shd w:val="clear" w:color="auto" w:fill="auto"/>
            <w:noWrap/>
            <w:vAlign w:val="center"/>
            <w:hideMark/>
          </w:tcPr>
          <w:p w14:paraId="5491C22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6D224B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76D846F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6226751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786823EA"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4E36B94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246F8B0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66354D0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314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5D8FC4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1054125B"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0450F49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3A2D35A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407D82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63</w:t>
            </w:r>
          </w:p>
        </w:tc>
        <w:tc>
          <w:tcPr>
            <w:tcW w:w="1641" w:type="dxa"/>
            <w:tcBorders>
              <w:top w:val="nil"/>
              <w:left w:val="nil"/>
              <w:bottom w:val="single" w:sz="4" w:space="0" w:color="auto"/>
              <w:right w:val="single" w:sz="4" w:space="0" w:color="auto"/>
            </w:tcBorders>
            <w:shd w:val="clear" w:color="auto" w:fill="auto"/>
            <w:noWrap/>
            <w:vAlign w:val="center"/>
            <w:hideMark/>
          </w:tcPr>
          <w:p w14:paraId="0BFB9C9F"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EB4347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724C7AC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7B0E6F0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73C5E71C"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0A40045A"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54F3A8D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22A035A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314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73694A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03F13D0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4" w:tooltip="Show report for LK995454.1" w:history="1">
              <w:r w:rsidR="00892CD0" w:rsidRPr="00FD501B">
                <w:rPr>
                  <w:rFonts w:ascii="Arial" w:eastAsia="Times New Roman" w:hAnsi="Arial" w:cs="Arial"/>
                  <w:color w:val="0070C0"/>
                  <w:sz w:val="18"/>
                  <w:szCs w:val="18"/>
                  <w:u w:val="single"/>
                  <w:lang w:val="en-AU" w:eastAsia="en-AU"/>
                </w:rPr>
                <w:t>LK995454.1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58BF33A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16BED0F3"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3712DE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64</w:t>
            </w:r>
          </w:p>
        </w:tc>
        <w:tc>
          <w:tcPr>
            <w:tcW w:w="1641" w:type="dxa"/>
            <w:tcBorders>
              <w:top w:val="nil"/>
              <w:left w:val="nil"/>
              <w:bottom w:val="single" w:sz="4" w:space="0" w:color="auto"/>
              <w:right w:val="single" w:sz="4" w:space="0" w:color="auto"/>
            </w:tcBorders>
            <w:shd w:val="clear" w:color="auto" w:fill="auto"/>
            <w:noWrap/>
            <w:vAlign w:val="center"/>
            <w:hideMark/>
          </w:tcPr>
          <w:p w14:paraId="57FABAA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8D77A4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0D7BA97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5C20739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63FE9D3A"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39E29735"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44CF9DA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6BDEE70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621</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150F01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7916D327"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5" w:tooltip="Show report for LK995454.1" w:history="1">
              <w:r w:rsidR="00892CD0" w:rsidRPr="00FD501B">
                <w:rPr>
                  <w:rFonts w:ascii="Arial" w:eastAsia="Times New Roman" w:hAnsi="Arial" w:cs="Arial"/>
                  <w:color w:val="0070C0"/>
                  <w:sz w:val="18"/>
                  <w:szCs w:val="18"/>
                  <w:u w:val="single"/>
                  <w:lang w:val="en-AU" w:eastAsia="en-AU"/>
                </w:rPr>
                <w:t>LK995454.1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7BAF7F9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742D5750"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162AEF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68</w:t>
            </w:r>
          </w:p>
        </w:tc>
        <w:tc>
          <w:tcPr>
            <w:tcW w:w="1641" w:type="dxa"/>
            <w:tcBorders>
              <w:top w:val="nil"/>
              <w:left w:val="nil"/>
              <w:bottom w:val="single" w:sz="4" w:space="0" w:color="auto"/>
              <w:right w:val="single" w:sz="4" w:space="0" w:color="auto"/>
            </w:tcBorders>
            <w:shd w:val="clear" w:color="auto" w:fill="auto"/>
            <w:noWrap/>
            <w:vAlign w:val="center"/>
            <w:hideMark/>
          </w:tcPr>
          <w:p w14:paraId="31DE94B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2FC14A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5BB16B9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407A462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2DE2BB2F"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6E33D29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5521CC0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0C9C3F9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266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13F8B8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95</w:t>
            </w:r>
          </w:p>
        </w:tc>
        <w:tc>
          <w:tcPr>
            <w:tcW w:w="1574" w:type="dxa"/>
            <w:tcBorders>
              <w:top w:val="nil"/>
              <w:left w:val="nil"/>
              <w:bottom w:val="single" w:sz="4" w:space="0" w:color="auto"/>
              <w:right w:val="single" w:sz="4" w:space="0" w:color="auto"/>
            </w:tcBorders>
            <w:shd w:val="clear" w:color="auto" w:fill="auto"/>
            <w:noWrap/>
            <w:vAlign w:val="center"/>
            <w:hideMark/>
          </w:tcPr>
          <w:p w14:paraId="5DD85218"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4ED2485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106A3B9F"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A7B9CF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74</w:t>
            </w:r>
          </w:p>
        </w:tc>
        <w:tc>
          <w:tcPr>
            <w:tcW w:w="1641" w:type="dxa"/>
            <w:tcBorders>
              <w:top w:val="nil"/>
              <w:left w:val="nil"/>
              <w:bottom w:val="single" w:sz="4" w:space="0" w:color="auto"/>
              <w:right w:val="single" w:sz="4" w:space="0" w:color="auto"/>
            </w:tcBorders>
            <w:shd w:val="clear" w:color="auto" w:fill="auto"/>
            <w:noWrap/>
            <w:vAlign w:val="center"/>
            <w:hideMark/>
          </w:tcPr>
          <w:p w14:paraId="43425261"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625F1D1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75ECE57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1C2C9AD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763E01CC"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43D7F66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4F15B59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0EE48E0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382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129FF3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73306B78"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2397C4E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3D973D41"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67E0AD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101</w:t>
            </w:r>
          </w:p>
        </w:tc>
        <w:tc>
          <w:tcPr>
            <w:tcW w:w="1641" w:type="dxa"/>
            <w:tcBorders>
              <w:top w:val="nil"/>
              <w:left w:val="nil"/>
              <w:bottom w:val="single" w:sz="4" w:space="0" w:color="auto"/>
              <w:right w:val="single" w:sz="4" w:space="0" w:color="auto"/>
            </w:tcBorders>
            <w:shd w:val="clear" w:color="auto" w:fill="auto"/>
            <w:noWrap/>
            <w:vAlign w:val="center"/>
            <w:hideMark/>
          </w:tcPr>
          <w:p w14:paraId="3C72D045"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1BACABB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4A43DA8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28243BF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111D96C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372D0EA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5698F54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4505F33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412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104F6F3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5269CD8B"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3FFF3B6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1326BB40"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E15C81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264</w:t>
            </w:r>
          </w:p>
        </w:tc>
        <w:tc>
          <w:tcPr>
            <w:tcW w:w="1641" w:type="dxa"/>
            <w:tcBorders>
              <w:top w:val="nil"/>
              <w:left w:val="nil"/>
              <w:bottom w:val="single" w:sz="4" w:space="0" w:color="auto"/>
              <w:right w:val="single" w:sz="4" w:space="0" w:color="auto"/>
            </w:tcBorders>
            <w:shd w:val="clear" w:color="auto" w:fill="auto"/>
            <w:noWrap/>
            <w:vAlign w:val="center"/>
            <w:hideMark/>
          </w:tcPr>
          <w:p w14:paraId="54AA269F"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1E987CC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5AF8928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0D1AE90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C6AF8DA"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0ED9A35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4E5BA91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2D723CC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472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1291A5D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7892CD0A"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6" w:tooltip="Show report for LK995454.1" w:history="1">
              <w:r w:rsidR="00892CD0" w:rsidRPr="00FD501B">
                <w:rPr>
                  <w:rFonts w:ascii="Arial" w:eastAsia="Times New Roman" w:hAnsi="Arial" w:cs="Arial"/>
                  <w:color w:val="0070C0"/>
                  <w:sz w:val="18"/>
                  <w:szCs w:val="18"/>
                  <w:u w:val="single"/>
                  <w:lang w:val="en-AU" w:eastAsia="en-AU"/>
                </w:rPr>
                <w:t>LK995454.1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2D0E67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0060A09F"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FEA536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374</w:t>
            </w:r>
          </w:p>
        </w:tc>
        <w:tc>
          <w:tcPr>
            <w:tcW w:w="1641" w:type="dxa"/>
            <w:tcBorders>
              <w:top w:val="nil"/>
              <w:left w:val="nil"/>
              <w:bottom w:val="single" w:sz="4" w:space="0" w:color="auto"/>
              <w:right w:val="single" w:sz="4" w:space="0" w:color="auto"/>
            </w:tcBorders>
            <w:shd w:val="clear" w:color="auto" w:fill="auto"/>
            <w:noWrap/>
            <w:vAlign w:val="center"/>
            <w:hideMark/>
          </w:tcPr>
          <w:p w14:paraId="6B8F59E2"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578126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1A6721C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0187D53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30A82FB"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554FAA4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6C445BF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vAlign w:val="center"/>
            <w:hideMark/>
          </w:tcPr>
          <w:p w14:paraId="15888AA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521</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23B77B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2E6D766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7" w:tooltip="Show report for LK995454.1" w:history="1">
              <w:r w:rsidR="00892CD0" w:rsidRPr="00FD501B">
                <w:rPr>
                  <w:rFonts w:ascii="Arial" w:eastAsia="Times New Roman" w:hAnsi="Arial" w:cs="Arial"/>
                  <w:color w:val="0070C0"/>
                  <w:sz w:val="18"/>
                  <w:szCs w:val="18"/>
                  <w:u w:val="single"/>
                  <w:lang w:val="en-AU" w:eastAsia="en-AU"/>
                </w:rPr>
                <w:t>LK995454.1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864717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40AA7191"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5FE997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399</w:t>
            </w:r>
          </w:p>
        </w:tc>
        <w:tc>
          <w:tcPr>
            <w:tcW w:w="1641" w:type="dxa"/>
            <w:tcBorders>
              <w:top w:val="nil"/>
              <w:left w:val="nil"/>
              <w:bottom w:val="single" w:sz="4" w:space="0" w:color="auto"/>
              <w:right w:val="single" w:sz="4" w:space="0" w:color="auto"/>
            </w:tcBorders>
            <w:shd w:val="clear" w:color="auto" w:fill="auto"/>
            <w:noWrap/>
            <w:vAlign w:val="center"/>
            <w:hideMark/>
          </w:tcPr>
          <w:p w14:paraId="6351B8A1"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5124D74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0D62B1B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1E481F1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4FDE2B0B"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192635D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69EC41B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27A1BD5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375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2E9340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w:t>
            </w:r>
          </w:p>
        </w:tc>
        <w:tc>
          <w:tcPr>
            <w:tcW w:w="1574" w:type="dxa"/>
            <w:tcBorders>
              <w:top w:val="nil"/>
              <w:left w:val="nil"/>
              <w:bottom w:val="single" w:sz="4" w:space="0" w:color="auto"/>
              <w:right w:val="single" w:sz="4" w:space="0" w:color="auto"/>
            </w:tcBorders>
            <w:shd w:val="clear" w:color="auto" w:fill="auto"/>
            <w:noWrap/>
            <w:vAlign w:val="center"/>
            <w:hideMark/>
          </w:tcPr>
          <w:p w14:paraId="477DDBB1"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LK995454.1</w:t>
            </w:r>
          </w:p>
        </w:tc>
        <w:tc>
          <w:tcPr>
            <w:tcW w:w="828" w:type="dxa"/>
            <w:tcBorders>
              <w:top w:val="nil"/>
              <w:left w:val="nil"/>
              <w:bottom w:val="single" w:sz="4" w:space="0" w:color="auto"/>
              <w:right w:val="single" w:sz="4" w:space="0" w:color="auto"/>
            </w:tcBorders>
            <w:shd w:val="clear" w:color="auto" w:fill="auto"/>
            <w:noWrap/>
            <w:vAlign w:val="center"/>
            <w:hideMark/>
          </w:tcPr>
          <w:p w14:paraId="4261E56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0F8BD8DF"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5D396A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31</w:t>
            </w:r>
          </w:p>
        </w:tc>
        <w:tc>
          <w:tcPr>
            <w:tcW w:w="1641" w:type="dxa"/>
            <w:tcBorders>
              <w:top w:val="nil"/>
              <w:left w:val="nil"/>
              <w:bottom w:val="single" w:sz="4" w:space="0" w:color="auto"/>
              <w:right w:val="single" w:sz="4" w:space="0" w:color="auto"/>
            </w:tcBorders>
            <w:shd w:val="clear" w:color="auto" w:fill="auto"/>
            <w:noWrap/>
            <w:vAlign w:val="center"/>
            <w:hideMark/>
          </w:tcPr>
          <w:p w14:paraId="01474962"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26D6D75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1B1115C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3/02/2022</w:t>
            </w:r>
          </w:p>
        </w:tc>
        <w:tc>
          <w:tcPr>
            <w:tcW w:w="1383" w:type="dxa"/>
            <w:tcBorders>
              <w:top w:val="nil"/>
              <w:left w:val="nil"/>
              <w:bottom w:val="single" w:sz="4" w:space="0" w:color="auto"/>
              <w:right w:val="single" w:sz="4" w:space="0" w:color="auto"/>
            </w:tcBorders>
            <w:shd w:val="clear" w:color="auto" w:fill="auto"/>
            <w:noWrap/>
            <w:vAlign w:val="center"/>
            <w:hideMark/>
          </w:tcPr>
          <w:p w14:paraId="797D567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86AC2EC"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proofErr w:type="spellStart"/>
            <w:r w:rsidRPr="00FD501B">
              <w:rPr>
                <w:rFonts w:ascii="Arial" w:eastAsia="Times New Roman" w:hAnsi="Arial" w:cs="Arial"/>
                <w:i/>
                <w:iCs/>
                <w:color w:val="000000"/>
                <w:sz w:val="18"/>
                <w:szCs w:val="18"/>
                <w:lang w:val="en-AU" w:eastAsia="en-AU"/>
              </w:rPr>
              <w:t>Trichosurus</w:t>
            </w:r>
            <w:proofErr w:type="spellEnd"/>
            <w:r w:rsidRPr="00FD501B">
              <w:rPr>
                <w:rFonts w:ascii="Arial" w:eastAsia="Times New Roman" w:hAnsi="Arial" w:cs="Arial"/>
                <w:i/>
                <w:iCs/>
                <w:color w:val="000000"/>
                <w:sz w:val="18"/>
                <w:szCs w:val="18"/>
                <w:lang w:val="en-AU" w:eastAsia="en-AU"/>
              </w:rPr>
              <w:t xml:space="preserve"> </w:t>
            </w:r>
            <w:proofErr w:type="spellStart"/>
            <w:r w:rsidRPr="00FD501B">
              <w:rPr>
                <w:rFonts w:ascii="Arial" w:eastAsia="Times New Roman" w:hAnsi="Arial" w:cs="Arial"/>
                <w:i/>
                <w:iCs/>
                <w:color w:val="000000"/>
                <w:sz w:val="18"/>
                <w:szCs w:val="18"/>
                <w:lang w:val="en-AU" w:eastAsia="en-AU"/>
              </w:rPr>
              <w:t>vulpecula</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12C4B612"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Brushtail possum</w:t>
            </w:r>
          </w:p>
        </w:tc>
        <w:tc>
          <w:tcPr>
            <w:tcW w:w="1342" w:type="dxa"/>
            <w:tcBorders>
              <w:top w:val="nil"/>
              <w:left w:val="nil"/>
              <w:bottom w:val="single" w:sz="4" w:space="0" w:color="auto"/>
              <w:right w:val="single" w:sz="4" w:space="0" w:color="auto"/>
            </w:tcBorders>
            <w:shd w:val="clear" w:color="auto" w:fill="auto"/>
            <w:noWrap/>
            <w:vAlign w:val="center"/>
            <w:hideMark/>
          </w:tcPr>
          <w:p w14:paraId="1F899E5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vAlign w:val="center"/>
            <w:hideMark/>
          </w:tcPr>
          <w:p w14:paraId="7D8B51B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200</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4CB57A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97</w:t>
            </w:r>
          </w:p>
        </w:tc>
        <w:tc>
          <w:tcPr>
            <w:tcW w:w="1574" w:type="dxa"/>
            <w:tcBorders>
              <w:top w:val="nil"/>
              <w:left w:val="nil"/>
              <w:bottom w:val="single" w:sz="4" w:space="0" w:color="auto"/>
              <w:right w:val="single" w:sz="4" w:space="0" w:color="auto"/>
            </w:tcBorders>
            <w:shd w:val="clear" w:color="auto" w:fill="auto"/>
            <w:noWrap/>
            <w:vAlign w:val="center"/>
            <w:hideMark/>
          </w:tcPr>
          <w:p w14:paraId="67EDE6D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8" w:tooltip="Show report for AF152857.1" w:history="1">
              <w:r w:rsidR="00892CD0" w:rsidRPr="00FD501B">
                <w:rPr>
                  <w:rFonts w:ascii="Arial" w:eastAsia="Times New Roman" w:hAnsi="Arial" w:cs="Arial"/>
                  <w:color w:val="0070C0"/>
                  <w:sz w:val="18"/>
                  <w:szCs w:val="18"/>
                  <w:u w:val="single"/>
                  <w:lang w:val="en-AU" w:eastAsia="en-AU"/>
                </w:rPr>
                <w:t>AF152857.1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2CBDFC7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7447211A"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30BA2D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161</w:t>
            </w:r>
          </w:p>
        </w:tc>
        <w:tc>
          <w:tcPr>
            <w:tcW w:w="1641" w:type="dxa"/>
            <w:tcBorders>
              <w:top w:val="nil"/>
              <w:left w:val="nil"/>
              <w:bottom w:val="single" w:sz="4" w:space="0" w:color="auto"/>
              <w:right w:val="single" w:sz="4" w:space="0" w:color="auto"/>
            </w:tcBorders>
            <w:shd w:val="clear" w:color="auto" w:fill="auto"/>
            <w:noWrap/>
            <w:vAlign w:val="center"/>
            <w:hideMark/>
          </w:tcPr>
          <w:p w14:paraId="707355BE"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13AD3DF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782F9C9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10/02/2022</w:t>
            </w:r>
          </w:p>
        </w:tc>
        <w:tc>
          <w:tcPr>
            <w:tcW w:w="1383" w:type="dxa"/>
            <w:tcBorders>
              <w:top w:val="nil"/>
              <w:left w:val="nil"/>
              <w:bottom w:val="single" w:sz="4" w:space="0" w:color="auto"/>
              <w:right w:val="single" w:sz="4" w:space="0" w:color="auto"/>
            </w:tcBorders>
            <w:shd w:val="clear" w:color="auto" w:fill="auto"/>
            <w:noWrap/>
            <w:vAlign w:val="center"/>
            <w:hideMark/>
          </w:tcPr>
          <w:p w14:paraId="55969DC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0E30989E"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Trichosurus</w:t>
            </w:r>
            <w:proofErr w:type="spellEnd"/>
            <w:r w:rsidRPr="00FD501B">
              <w:rPr>
                <w:rFonts w:ascii="Arial" w:eastAsia="Times New Roman" w:hAnsi="Arial" w:cs="Arial"/>
                <w:i/>
                <w:iCs/>
                <w:sz w:val="18"/>
                <w:szCs w:val="18"/>
                <w:lang w:val="en-AU" w:eastAsia="en-AU"/>
              </w:rPr>
              <w:t xml:space="preserve"> </w:t>
            </w:r>
            <w:proofErr w:type="spellStart"/>
            <w:r w:rsidRPr="00FD501B">
              <w:rPr>
                <w:rFonts w:ascii="Arial" w:eastAsia="Times New Roman" w:hAnsi="Arial" w:cs="Arial"/>
                <w:i/>
                <w:iCs/>
                <w:sz w:val="18"/>
                <w:szCs w:val="18"/>
                <w:lang w:val="en-AU" w:eastAsia="en-AU"/>
              </w:rPr>
              <w:t>vulpecula</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795BA263"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Brushtail possum</w:t>
            </w:r>
          </w:p>
        </w:tc>
        <w:tc>
          <w:tcPr>
            <w:tcW w:w="1342" w:type="dxa"/>
            <w:tcBorders>
              <w:top w:val="nil"/>
              <w:left w:val="nil"/>
              <w:bottom w:val="single" w:sz="4" w:space="0" w:color="auto"/>
              <w:right w:val="single" w:sz="4" w:space="0" w:color="auto"/>
            </w:tcBorders>
            <w:shd w:val="clear" w:color="auto" w:fill="auto"/>
            <w:noWrap/>
            <w:vAlign w:val="center"/>
            <w:hideMark/>
          </w:tcPr>
          <w:p w14:paraId="4B71AA9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62AB7CF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1157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7E4E19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96</w:t>
            </w:r>
          </w:p>
        </w:tc>
        <w:tc>
          <w:tcPr>
            <w:tcW w:w="1574" w:type="dxa"/>
            <w:tcBorders>
              <w:top w:val="nil"/>
              <w:left w:val="nil"/>
              <w:bottom w:val="single" w:sz="4" w:space="0" w:color="auto"/>
              <w:right w:val="single" w:sz="4" w:space="0" w:color="auto"/>
            </w:tcBorders>
            <w:shd w:val="clear" w:color="auto" w:fill="auto"/>
            <w:noWrap/>
            <w:vAlign w:val="center"/>
            <w:hideMark/>
          </w:tcPr>
          <w:p w14:paraId="52AF7F53"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29" w:tooltip="Show report for AF357238.1" w:history="1">
              <w:r w:rsidR="00892CD0" w:rsidRPr="00FD501B">
                <w:rPr>
                  <w:rFonts w:ascii="Arial" w:eastAsia="Times New Roman" w:hAnsi="Arial" w:cs="Arial"/>
                  <w:color w:val="0070C0"/>
                  <w:sz w:val="18"/>
                  <w:szCs w:val="18"/>
                  <w:u w:val="single"/>
                  <w:lang w:val="en-AU" w:eastAsia="en-AU"/>
                </w:rPr>
                <w:t>AF357238.1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1B47DB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0A1E243B"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7CDE3E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325</w:t>
            </w:r>
          </w:p>
        </w:tc>
        <w:tc>
          <w:tcPr>
            <w:tcW w:w="1641" w:type="dxa"/>
            <w:tcBorders>
              <w:top w:val="nil"/>
              <w:left w:val="nil"/>
              <w:bottom w:val="single" w:sz="4" w:space="0" w:color="auto"/>
              <w:right w:val="single" w:sz="4" w:space="0" w:color="auto"/>
            </w:tcBorders>
            <w:shd w:val="clear" w:color="auto" w:fill="auto"/>
            <w:noWrap/>
            <w:vAlign w:val="center"/>
            <w:hideMark/>
          </w:tcPr>
          <w:p w14:paraId="60ADA9C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0157175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0527AC4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21/04/2022</w:t>
            </w:r>
          </w:p>
        </w:tc>
        <w:tc>
          <w:tcPr>
            <w:tcW w:w="1383" w:type="dxa"/>
            <w:tcBorders>
              <w:top w:val="nil"/>
              <w:left w:val="nil"/>
              <w:bottom w:val="single" w:sz="4" w:space="0" w:color="auto"/>
              <w:right w:val="single" w:sz="4" w:space="0" w:color="auto"/>
            </w:tcBorders>
            <w:shd w:val="clear" w:color="auto" w:fill="auto"/>
            <w:noWrap/>
            <w:vAlign w:val="center"/>
            <w:hideMark/>
          </w:tcPr>
          <w:p w14:paraId="5E096F7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2B072D98"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Trichosurus</w:t>
            </w:r>
            <w:proofErr w:type="spellEnd"/>
            <w:r w:rsidRPr="00FD501B">
              <w:rPr>
                <w:rFonts w:ascii="Arial" w:eastAsia="Times New Roman" w:hAnsi="Arial" w:cs="Arial"/>
                <w:i/>
                <w:iCs/>
                <w:sz w:val="18"/>
                <w:szCs w:val="18"/>
                <w:lang w:val="en-AU" w:eastAsia="en-AU"/>
              </w:rPr>
              <w:t xml:space="preserve"> </w:t>
            </w:r>
            <w:proofErr w:type="spellStart"/>
            <w:r w:rsidRPr="00FD501B">
              <w:rPr>
                <w:rFonts w:ascii="Arial" w:eastAsia="Times New Roman" w:hAnsi="Arial" w:cs="Arial"/>
                <w:i/>
                <w:iCs/>
                <w:sz w:val="18"/>
                <w:szCs w:val="18"/>
                <w:lang w:val="en-AU" w:eastAsia="en-AU"/>
              </w:rPr>
              <w:t>vulpecula</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4D6CDB43"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Brushtail possum</w:t>
            </w:r>
          </w:p>
        </w:tc>
        <w:tc>
          <w:tcPr>
            <w:tcW w:w="1342" w:type="dxa"/>
            <w:tcBorders>
              <w:top w:val="nil"/>
              <w:left w:val="nil"/>
              <w:bottom w:val="single" w:sz="4" w:space="0" w:color="auto"/>
              <w:right w:val="single" w:sz="4" w:space="0" w:color="auto"/>
            </w:tcBorders>
            <w:shd w:val="clear" w:color="auto" w:fill="auto"/>
            <w:noWrap/>
            <w:vAlign w:val="center"/>
            <w:hideMark/>
          </w:tcPr>
          <w:p w14:paraId="6424784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6626F49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461</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F82128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3C0EB94A"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0" w:tooltip="Show report for AF152857.1" w:history="1">
              <w:r w:rsidR="00892CD0" w:rsidRPr="00FD501B">
                <w:rPr>
                  <w:rFonts w:ascii="Arial" w:eastAsia="Times New Roman" w:hAnsi="Arial" w:cs="Arial"/>
                  <w:color w:val="0070C0"/>
                  <w:sz w:val="18"/>
                  <w:szCs w:val="18"/>
                  <w:u w:val="single"/>
                  <w:lang w:val="en-AU" w:eastAsia="en-AU"/>
                </w:rPr>
                <w:t>AF152857.1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1BE70E5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132FC50F"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160B23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215</w:t>
            </w:r>
          </w:p>
        </w:tc>
        <w:tc>
          <w:tcPr>
            <w:tcW w:w="1641" w:type="dxa"/>
            <w:tcBorders>
              <w:top w:val="nil"/>
              <w:left w:val="nil"/>
              <w:bottom w:val="single" w:sz="4" w:space="0" w:color="auto"/>
              <w:right w:val="single" w:sz="4" w:space="0" w:color="auto"/>
            </w:tcBorders>
            <w:shd w:val="clear" w:color="auto" w:fill="auto"/>
            <w:noWrap/>
            <w:vAlign w:val="center"/>
            <w:hideMark/>
          </w:tcPr>
          <w:p w14:paraId="35A2C0F4"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3FD10E9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522A327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17/02/2022</w:t>
            </w:r>
          </w:p>
        </w:tc>
        <w:tc>
          <w:tcPr>
            <w:tcW w:w="1383" w:type="dxa"/>
            <w:tcBorders>
              <w:top w:val="nil"/>
              <w:left w:val="nil"/>
              <w:bottom w:val="single" w:sz="4" w:space="0" w:color="auto"/>
              <w:right w:val="single" w:sz="4" w:space="0" w:color="auto"/>
            </w:tcBorders>
            <w:shd w:val="clear" w:color="auto" w:fill="auto"/>
            <w:noWrap/>
            <w:vAlign w:val="center"/>
            <w:hideMark/>
          </w:tcPr>
          <w:p w14:paraId="37DED71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7AEF9C92"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proofErr w:type="spellStart"/>
            <w:r w:rsidRPr="00FD501B">
              <w:rPr>
                <w:rFonts w:ascii="Arial" w:eastAsia="Times New Roman" w:hAnsi="Arial" w:cs="Arial"/>
                <w:i/>
                <w:iCs/>
                <w:color w:val="000000"/>
                <w:sz w:val="18"/>
                <w:szCs w:val="18"/>
                <w:lang w:val="en-AU" w:eastAsia="en-AU"/>
              </w:rPr>
              <w:t>Wallabia</w:t>
            </w:r>
            <w:proofErr w:type="spellEnd"/>
            <w:r w:rsidRPr="00FD501B">
              <w:rPr>
                <w:rFonts w:ascii="Arial" w:eastAsia="Times New Roman" w:hAnsi="Arial" w:cs="Arial"/>
                <w:i/>
                <w:iCs/>
                <w:color w:val="000000"/>
                <w:sz w:val="18"/>
                <w:szCs w:val="18"/>
                <w:lang w:val="en-AU" w:eastAsia="en-AU"/>
              </w:rPr>
              <w:t xml:space="preserve"> </w:t>
            </w:r>
            <w:proofErr w:type="spellStart"/>
            <w:r w:rsidRPr="00FD501B">
              <w:rPr>
                <w:rFonts w:ascii="Arial" w:eastAsia="Times New Roman" w:hAnsi="Arial" w:cs="Arial"/>
                <w:i/>
                <w:iCs/>
                <w:color w:val="000000"/>
                <w:sz w:val="18"/>
                <w:szCs w:val="18"/>
                <w:lang w:val="en-AU" w:eastAsia="en-AU"/>
              </w:rPr>
              <w:t>bicolor</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555684D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Swamp wallaby</w:t>
            </w:r>
          </w:p>
        </w:tc>
        <w:tc>
          <w:tcPr>
            <w:tcW w:w="1342" w:type="dxa"/>
            <w:tcBorders>
              <w:top w:val="nil"/>
              <w:left w:val="nil"/>
              <w:bottom w:val="single" w:sz="4" w:space="0" w:color="auto"/>
              <w:right w:val="single" w:sz="4" w:space="0" w:color="auto"/>
            </w:tcBorders>
            <w:shd w:val="clear" w:color="auto" w:fill="auto"/>
            <w:noWrap/>
            <w:vAlign w:val="center"/>
            <w:hideMark/>
          </w:tcPr>
          <w:p w14:paraId="733363C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1586C4A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475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E33C12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97</w:t>
            </w:r>
          </w:p>
        </w:tc>
        <w:tc>
          <w:tcPr>
            <w:tcW w:w="1574" w:type="dxa"/>
            <w:tcBorders>
              <w:top w:val="nil"/>
              <w:left w:val="nil"/>
              <w:bottom w:val="single" w:sz="4" w:space="0" w:color="auto"/>
              <w:right w:val="single" w:sz="4" w:space="0" w:color="auto"/>
            </w:tcBorders>
            <w:shd w:val="clear" w:color="auto" w:fill="auto"/>
            <w:noWrap/>
            <w:vAlign w:val="center"/>
            <w:hideMark/>
          </w:tcPr>
          <w:p w14:paraId="528566EE"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KJ868164.1</w:t>
            </w:r>
          </w:p>
        </w:tc>
        <w:tc>
          <w:tcPr>
            <w:tcW w:w="828" w:type="dxa"/>
            <w:tcBorders>
              <w:top w:val="nil"/>
              <w:left w:val="nil"/>
              <w:bottom w:val="single" w:sz="4" w:space="0" w:color="auto"/>
              <w:right w:val="single" w:sz="4" w:space="0" w:color="auto"/>
            </w:tcBorders>
            <w:shd w:val="clear" w:color="auto" w:fill="auto"/>
            <w:noWrap/>
            <w:vAlign w:val="center"/>
            <w:hideMark/>
          </w:tcPr>
          <w:p w14:paraId="62CAA52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0FBAC78D"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AA780C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13</w:t>
            </w:r>
          </w:p>
        </w:tc>
        <w:tc>
          <w:tcPr>
            <w:tcW w:w="1641" w:type="dxa"/>
            <w:tcBorders>
              <w:top w:val="nil"/>
              <w:left w:val="nil"/>
              <w:bottom w:val="single" w:sz="4" w:space="0" w:color="auto"/>
              <w:right w:val="single" w:sz="4" w:space="0" w:color="auto"/>
            </w:tcBorders>
            <w:shd w:val="clear" w:color="auto" w:fill="auto"/>
            <w:noWrap/>
            <w:vAlign w:val="center"/>
            <w:hideMark/>
          </w:tcPr>
          <w:p w14:paraId="77043233"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706BB8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5855CEC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2/02/2022</w:t>
            </w:r>
          </w:p>
        </w:tc>
        <w:tc>
          <w:tcPr>
            <w:tcW w:w="1383" w:type="dxa"/>
            <w:tcBorders>
              <w:top w:val="nil"/>
              <w:left w:val="nil"/>
              <w:bottom w:val="single" w:sz="4" w:space="0" w:color="auto"/>
              <w:right w:val="single" w:sz="4" w:space="0" w:color="auto"/>
            </w:tcBorders>
            <w:shd w:val="clear" w:color="auto" w:fill="auto"/>
            <w:noWrap/>
            <w:vAlign w:val="center"/>
            <w:hideMark/>
          </w:tcPr>
          <w:p w14:paraId="6EEAE8A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44EB731B"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17ABAE2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3044AB64"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556FEF0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674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2318EE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0243DF9B"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1" w:tooltip="Show report for MN714218.1" w:history="1">
              <w:r w:rsidR="00892CD0" w:rsidRPr="00FD501B">
                <w:rPr>
                  <w:rFonts w:ascii="Arial" w:eastAsia="Times New Roman" w:hAnsi="Arial" w:cs="Arial"/>
                  <w:color w:val="0070C0"/>
                  <w:sz w:val="18"/>
                  <w:szCs w:val="18"/>
                  <w:u w:val="single"/>
                  <w:lang w:val="en-AU" w:eastAsia="en-AU"/>
                </w:rPr>
                <w:t>MN714218.1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00E5ECD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066E73F8"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B862A7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14</w:t>
            </w:r>
          </w:p>
        </w:tc>
        <w:tc>
          <w:tcPr>
            <w:tcW w:w="1641" w:type="dxa"/>
            <w:tcBorders>
              <w:top w:val="nil"/>
              <w:left w:val="nil"/>
              <w:bottom w:val="single" w:sz="4" w:space="0" w:color="auto"/>
              <w:right w:val="single" w:sz="4" w:space="0" w:color="auto"/>
            </w:tcBorders>
            <w:shd w:val="clear" w:color="auto" w:fill="auto"/>
            <w:noWrap/>
            <w:vAlign w:val="center"/>
            <w:hideMark/>
          </w:tcPr>
          <w:p w14:paraId="35189B9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0C15B2E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377CF2B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2/02/2022</w:t>
            </w:r>
          </w:p>
        </w:tc>
        <w:tc>
          <w:tcPr>
            <w:tcW w:w="1383" w:type="dxa"/>
            <w:tcBorders>
              <w:top w:val="nil"/>
              <w:left w:val="nil"/>
              <w:bottom w:val="single" w:sz="4" w:space="0" w:color="auto"/>
              <w:right w:val="single" w:sz="4" w:space="0" w:color="auto"/>
            </w:tcBorders>
            <w:shd w:val="clear" w:color="auto" w:fill="auto"/>
            <w:noWrap/>
            <w:vAlign w:val="center"/>
            <w:hideMark/>
          </w:tcPr>
          <w:p w14:paraId="4F77B25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3E0284DC"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01AFB50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4CC1985A"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39FE8C5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989</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55BAA3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589D14E8"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2" w:tooltip="Show report for MN714218.1" w:history="1">
              <w:r w:rsidR="00892CD0" w:rsidRPr="00FD501B">
                <w:rPr>
                  <w:rFonts w:ascii="Arial" w:eastAsia="Times New Roman" w:hAnsi="Arial" w:cs="Arial"/>
                  <w:color w:val="0070C0"/>
                  <w:sz w:val="18"/>
                  <w:szCs w:val="18"/>
                  <w:u w:val="single"/>
                  <w:lang w:val="en-AU" w:eastAsia="en-AU"/>
                </w:rPr>
                <w:t>MN714218.1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1D37F2E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 †</w:t>
            </w:r>
          </w:p>
        </w:tc>
      </w:tr>
      <w:tr w:rsidR="0060637D" w:rsidRPr="0005752A" w14:paraId="3E8A85FC"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663A1B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29</w:t>
            </w:r>
          </w:p>
        </w:tc>
        <w:tc>
          <w:tcPr>
            <w:tcW w:w="1641" w:type="dxa"/>
            <w:tcBorders>
              <w:top w:val="nil"/>
              <w:left w:val="nil"/>
              <w:bottom w:val="single" w:sz="4" w:space="0" w:color="auto"/>
              <w:right w:val="single" w:sz="4" w:space="0" w:color="auto"/>
            </w:tcBorders>
            <w:shd w:val="clear" w:color="auto" w:fill="auto"/>
            <w:noWrap/>
            <w:vAlign w:val="center"/>
            <w:hideMark/>
          </w:tcPr>
          <w:p w14:paraId="47400BA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F0AD5A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5DB39AB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3/02/2022</w:t>
            </w:r>
          </w:p>
        </w:tc>
        <w:tc>
          <w:tcPr>
            <w:tcW w:w="1383" w:type="dxa"/>
            <w:tcBorders>
              <w:top w:val="nil"/>
              <w:left w:val="nil"/>
              <w:bottom w:val="single" w:sz="4" w:space="0" w:color="auto"/>
              <w:right w:val="single" w:sz="4" w:space="0" w:color="auto"/>
            </w:tcBorders>
            <w:shd w:val="clear" w:color="auto" w:fill="auto"/>
            <w:noWrap/>
            <w:vAlign w:val="center"/>
            <w:hideMark/>
          </w:tcPr>
          <w:p w14:paraId="4E44700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328A5977"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0097086B"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3D2AB0B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9CA06A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719</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66E972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1BAA7703"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3" w:tooltip="Show report for MN714218.1" w:history="1">
              <w:r w:rsidR="00892CD0" w:rsidRPr="00FD501B">
                <w:rPr>
                  <w:rFonts w:ascii="Arial" w:eastAsia="Times New Roman" w:hAnsi="Arial" w:cs="Arial"/>
                  <w:color w:val="0070C0"/>
                  <w:sz w:val="18"/>
                  <w:szCs w:val="18"/>
                  <w:u w:val="single"/>
                  <w:lang w:val="en-AU" w:eastAsia="en-AU"/>
                </w:rPr>
                <w:t>MN714218.1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75A4638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1B38621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342F5E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75</w:t>
            </w:r>
          </w:p>
        </w:tc>
        <w:tc>
          <w:tcPr>
            <w:tcW w:w="1641" w:type="dxa"/>
            <w:tcBorders>
              <w:top w:val="nil"/>
              <w:left w:val="nil"/>
              <w:bottom w:val="single" w:sz="4" w:space="0" w:color="auto"/>
              <w:right w:val="single" w:sz="4" w:space="0" w:color="auto"/>
            </w:tcBorders>
            <w:shd w:val="clear" w:color="auto" w:fill="auto"/>
            <w:noWrap/>
            <w:vAlign w:val="center"/>
            <w:hideMark/>
          </w:tcPr>
          <w:p w14:paraId="1ADF90B5"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0DBF2CA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7A218FC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7496E36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5B9F7D6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1099AF4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72E71E99"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78DB69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531</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2A18A3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0A3FC935"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MZ087698.1</w:t>
            </w:r>
          </w:p>
        </w:tc>
        <w:tc>
          <w:tcPr>
            <w:tcW w:w="828" w:type="dxa"/>
            <w:tcBorders>
              <w:top w:val="nil"/>
              <w:left w:val="nil"/>
              <w:bottom w:val="single" w:sz="4" w:space="0" w:color="auto"/>
              <w:right w:val="single" w:sz="4" w:space="0" w:color="auto"/>
            </w:tcBorders>
            <w:shd w:val="clear" w:color="auto" w:fill="auto"/>
            <w:noWrap/>
            <w:vAlign w:val="center"/>
            <w:hideMark/>
          </w:tcPr>
          <w:p w14:paraId="4C16A15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2A6D239F"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D17A83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lastRenderedPageBreak/>
              <w:t>89</w:t>
            </w:r>
          </w:p>
        </w:tc>
        <w:tc>
          <w:tcPr>
            <w:tcW w:w="1641" w:type="dxa"/>
            <w:tcBorders>
              <w:top w:val="nil"/>
              <w:left w:val="nil"/>
              <w:bottom w:val="single" w:sz="4" w:space="0" w:color="auto"/>
              <w:right w:val="single" w:sz="4" w:space="0" w:color="auto"/>
            </w:tcBorders>
            <w:shd w:val="clear" w:color="auto" w:fill="auto"/>
            <w:noWrap/>
            <w:vAlign w:val="center"/>
            <w:hideMark/>
          </w:tcPr>
          <w:p w14:paraId="6F9DA8C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0E61208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3F2AB30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64235D1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3BB77973"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08BB03CD"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098D8CD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1660E4E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443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1E395E3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w:t>
            </w:r>
          </w:p>
        </w:tc>
        <w:tc>
          <w:tcPr>
            <w:tcW w:w="1574" w:type="dxa"/>
            <w:tcBorders>
              <w:top w:val="nil"/>
              <w:left w:val="nil"/>
              <w:bottom w:val="single" w:sz="4" w:space="0" w:color="auto"/>
              <w:right w:val="single" w:sz="4" w:space="0" w:color="auto"/>
            </w:tcBorders>
            <w:shd w:val="clear" w:color="auto" w:fill="auto"/>
            <w:noWrap/>
            <w:vAlign w:val="center"/>
            <w:hideMark/>
          </w:tcPr>
          <w:p w14:paraId="19E0FD1D"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MZ087698.1</w:t>
            </w:r>
          </w:p>
        </w:tc>
        <w:tc>
          <w:tcPr>
            <w:tcW w:w="828" w:type="dxa"/>
            <w:tcBorders>
              <w:top w:val="nil"/>
              <w:left w:val="nil"/>
              <w:bottom w:val="single" w:sz="4" w:space="0" w:color="auto"/>
              <w:right w:val="single" w:sz="4" w:space="0" w:color="auto"/>
            </w:tcBorders>
            <w:shd w:val="clear" w:color="auto" w:fill="auto"/>
            <w:noWrap/>
            <w:vAlign w:val="center"/>
            <w:hideMark/>
          </w:tcPr>
          <w:p w14:paraId="675B08C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22CDD73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7FC565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91</w:t>
            </w:r>
          </w:p>
        </w:tc>
        <w:tc>
          <w:tcPr>
            <w:tcW w:w="1641" w:type="dxa"/>
            <w:tcBorders>
              <w:top w:val="nil"/>
              <w:left w:val="nil"/>
              <w:bottom w:val="single" w:sz="4" w:space="0" w:color="auto"/>
              <w:right w:val="single" w:sz="4" w:space="0" w:color="auto"/>
            </w:tcBorders>
            <w:shd w:val="clear" w:color="auto" w:fill="auto"/>
            <w:noWrap/>
            <w:vAlign w:val="center"/>
            <w:hideMark/>
          </w:tcPr>
          <w:p w14:paraId="668A123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59E8A49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4CFDFC1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46BC8E5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4AAC875A"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57D15DF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160D9CA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33F6BB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550</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313218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1FFAACD6"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MZ087698.1</w:t>
            </w:r>
          </w:p>
        </w:tc>
        <w:tc>
          <w:tcPr>
            <w:tcW w:w="828" w:type="dxa"/>
            <w:tcBorders>
              <w:top w:val="nil"/>
              <w:left w:val="nil"/>
              <w:bottom w:val="single" w:sz="4" w:space="0" w:color="auto"/>
              <w:right w:val="single" w:sz="4" w:space="0" w:color="auto"/>
            </w:tcBorders>
            <w:shd w:val="clear" w:color="auto" w:fill="auto"/>
            <w:noWrap/>
            <w:vAlign w:val="center"/>
            <w:hideMark/>
          </w:tcPr>
          <w:p w14:paraId="6EC5515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18B58664"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DC6086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138</w:t>
            </w:r>
          </w:p>
        </w:tc>
        <w:tc>
          <w:tcPr>
            <w:tcW w:w="1641" w:type="dxa"/>
            <w:tcBorders>
              <w:top w:val="nil"/>
              <w:left w:val="nil"/>
              <w:bottom w:val="single" w:sz="4" w:space="0" w:color="auto"/>
              <w:right w:val="single" w:sz="4" w:space="0" w:color="auto"/>
            </w:tcBorders>
            <w:shd w:val="clear" w:color="auto" w:fill="auto"/>
            <w:noWrap/>
            <w:vAlign w:val="center"/>
            <w:hideMark/>
          </w:tcPr>
          <w:p w14:paraId="413D7D2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6EF75FA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231CF6F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293A1F7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35D50C1E"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493E9B1D"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01D1749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5B7187A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D6E45F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7A7E46CD"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4"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596F2A4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4789066A"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6F15E5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143</w:t>
            </w:r>
          </w:p>
        </w:tc>
        <w:tc>
          <w:tcPr>
            <w:tcW w:w="1641" w:type="dxa"/>
            <w:tcBorders>
              <w:top w:val="nil"/>
              <w:left w:val="nil"/>
              <w:bottom w:val="single" w:sz="4" w:space="0" w:color="auto"/>
              <w:right w:val="single" w:sz="4" w:space="0" w:color="auto"/>
            </w:tcBorders>
            <w:shd w:val="clear" w:color="auto" w:fill="auto"/>
            <w:noWrap/>
            <w:vAlign w:val="center"/>
            <w:hideMark/>
          </w:tcPr>
          <w:p w14:paraId="74BC989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02372ED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1A0D320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0745A97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16830011"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3AA64AB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188E2834"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0A909D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1071</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FEA4FE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2B06F9A7"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5"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5A434C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767080E4"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EC7E7B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213</w:t>
            </w:r>
          </w:p>
        </w:tc>
        <w:tc>
          <w:tcPr>
            <w:tcW w:w="1641" w:type="dxa"/>
            <w:tcBorders>
              <w:top w:val="nil"/>
              <w:left w:val="nil"/>
              <w:bottom w:val="single" w:sz="4" w:space="0" w:color="auto"/>
              <w:right w:val="single" w:sz="4" w:space="0" w:color="auto"/>
            </w:tcBorders>
            <w:shd w:val="clear" w:color="auto" w:fill="auto"/>
            <w:noWrap/>
            <w:vAlign w:val="center"/>
            <w:hideMark/>
          </w:tcPr>
          <w:p w14:paraId="06118E8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6A95C7A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0F19401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17/02/2022</w:t>
            </w:r>
          </w:p>
        </w:tc>
        <w:tc>
          <w:tcPr>
            <w:tcW w:w="1383" w:type="dxa"/>
            <w:tcBorders>
              <w:top w:val="nil"/>
              <w:left w:val="nil"/>
              <w:bottom w:val="single" w:sz="4" w:space="0" w:color="auto"/>
              <w:right w:val="single" w:sz="4" w:space="0" w:color="auto"/>
            </w:tcBorders>
            <w:shd w:val="clear" w:color="auto" w:fill="auto"/>
            <w:noWrap/>
            <w:vAlign w:val="center"/>
            <w:hideMark/>
          </w:tcPr>
          <w:p w14:paraId="56BD685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3B586FE1"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4AC8CCE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14697C4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DD293A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276526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10449EED"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6"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391AB9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38965B27"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50D9E2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220</w:t>
            </w:r>
          </w:p>
        </w:tc>
        <w:tc>
          <w:tcPr>
            <w:tcW w:w="1641" w:type="dxa"/>
            <w:tcBorders>
              <w:top w:val="nil"/>
              <w:left w:val="nil"/>
              <w:bottom w:val="single" w:sz="4" w:space="0" w:color="auto"/>
              <w:right w:val="single" w:sz="4" w:space="0" w:color="auto"/>
            </w:tcBorders>
            <w:shd w:val="clear" w:color="auto" w:fill="auto"/>
            <w:noWrap/>
            <w:vAlign w:val="center"/>
            <w:hideMark/>
          </w:tcPr>
          <w:p w14:paraId="0678B9E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608078D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3BA859C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17/02/2022</w:t>
            </w:r>
          </w:p>
        </w:tc>
        <w:tc>
          <w:tcPr>
            <w:tcW w:w="1383" w:type="dxa"/>
            <w:tcBorders>
              <w:top w:val="nil"/>
              <w:left w:val="nil"/>
              <w:bottom w:val="single" w:sz="4" w:space="0" w:color="auto"/>
              <w:right w:val="single" w:sz="4" w:space="0" w:color="auto"/>
            </w:tcBorders>
            <w:shd w:val="clear" w:color="auto" w:fill="auto"/>
            <w:noWrap/>
            <w:vAlign w:val="center"/>
            <w:hideMark/>
          </w:tcPr>
          <w:p w14:paraId="4488C4F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4DF90EDF"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66BC645D"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64633E7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4E5F5C2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459</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B5F1B9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4AB3088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7"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515B59F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57BF6525"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B33B08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253</w:t>
            </w:r>
          </w:p>
        </w:tc>
        <w:tc>
          <w:tcPr>
            <w:tcW w:w="1641" w:type="dxa"/>
            <w:tcBorders>
              <w:top w:val="nil"/>
              <w:left w:val="nil"/>
              <w:bottom w:val="single" w:sz="4" w:space="0" w:color="auto"/>
              <w:right w:val="single" w:sz="4" w:space="0" w:color="auto"/>
            </w:tcBorders>
            <w:shd w:val="clear" w:color="auto" w:fill="auto"/>
            <w:noWrap/>
            <w:vAlign w:val="center"/>
            <w:hideMark/>
          </w:tcPr>
          <w:p w14:paraId="0907D7DB"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0CF091A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041063C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03D06DF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6E163CD8"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66290E32"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50128B6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7279BB5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428</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314CDC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w:t>
            </w:r>
          </w:p>
        </w:tc>
        <w:tc>
          <w:tcPr>
            <w:tcW w:w="1574" w:type="dxa"/>
            <w:tcBorders>
              <w:top w:val="nil"/>
              <w:left w:val="nil"/>
              <w:bottom w:val="single" w:sz="4" w:space="0" w:color="auto"/>
              <w:right w:val="single" w:sz="4" w:space="0" w:color="auto"/>
            </w:tcBorders>
            <w:shd w:val="clear" w:color="auto" w:fill="auto"/>
            <w:noWrap/>
            <w:vAlign w:val="center"/>
            <w:hideMark/>
          </w:tcPr>
          <w:p w14:paraId="1027F92F"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8"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688F2D0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436C3B4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498231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350</w:t>
            </w:r>
          </w:p>
        </w:tc>
        <w:tc>
          <w:tcPr>
            <w:tcW w:w="1641" w:type="dxa"/>
            <w:tcBorders>
              <w:top w:val="nil"/>
              <w:left w:val="nil"/>
              <w:bottom w:val="single" w:sz="4" w:space="0" w:color="auto"/>
              <w:right w:val="single" w:sz="4" w:space="0" w:color="auto"/>
            </w:tcBorders>
            <w:shd w:val="clear" w:color="auto" w:fill="auto"/>
            <w:noWrap/>
            <w:vAlign w:val="center"/>
            <w:hideMark/>
          </w:tcPr>
          <w:p w14:paraId="3B8723B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A71EEB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0FDF7DA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15/03/2021</w:t>
            </w:r>
          </w:p>
        </w:tc>
        <w:tc>
          <w:tcPr>
            <w:tcW w:w="1383" w:type="dxa"/>
            <w:tcBorders>
              <w:top w:val="nil"/>
              <w:left w:val="nil"/>
              <w:bottom w:val="single" w:sz="4" w:space="0" w:color="auto"/>
              <w:right w:val="single" w:sz="4" w:space="0" w:color="auto"/>
            </w:tcBorders>
            <w:shd w:val="clear" w:color="auto" w:fill="auto"/>
            <w:noWrap/>
            <w:vAlign w:val="center"/>
            <w:hideMark/>
          </w:tcPr>
          <w:p w14:paraId="0BE5539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77C426A9"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3B0C0FB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58C2BB29"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4193072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425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0858B2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w:t>
            </w:r>
          </w:p>
        </w:tc>
        <w:tc>
          <w:tcPr>
            <w:tcW w:w="1574" w:type="dxa"/>
            <w:tcBorders>
              <w:top w:val="nil"/>
              <w:left w:val="nil"/>
              <w:bottom w:val="single" w:sz="4" w:space="0" w:color="auto"/>
              <w:right w:val="single" w:sz="4" w:space="0" w:color="auto"/>
            </w:tcBorders>
            <w:shd w:val="clear" w:color="auto" w:fill="auto"/>
            <w:noWrap/>
            <w:vAlign w:val="center"/>
            <w:hideMark/>
          </w:tcPr>
          <w:p w14:paraId="5E373A6B"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MZ087698.1</w:t>
            </w:r>
          </w:p>
        </w:tc>
        <w:tc>
          <w:tcPr>
            <w:tcW w:w="828" w:type="dxa"/>
            <w:tcBorders>
              <w:top w:val="nil"/>
              <w:left w:val="nil"/>
              <w:bottom w:val="single" w:sz="4" w:space="0" w:color="auto"/>
              <w:right w:val="single" w:sz="4" w:space="0" w:color="auto"/>
            </w:tcBorders>
            <w:shd w:val="clear" w:color="auto" w:fill="auto"/>
            <w:noWrap/>
            <w:vAlign w:val="center"/>
            <w:hideMark/>
          </w:tcPr>
          <w:p w14:paraId="07C8F50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7696C55A"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A2AB55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380</w:t>
            </w:r>
          </w:p>
        </w:tc>
        <w:tc>
          <w:tcPr>
            <w:tcW w:w="1641" w:type="dxa"/>
            <w:tcBorders>
              <w:top w:val="nil"/>
              <w:left w:val="nil"/>
              <w:bottom w:val="single" w:sz="4" w:space="0" w:color="auto"/>
              <w:right w:val="single" w:sz="4" w:space="0" w:color="auto"/>
            </w:tcBorders>
            <w:shd w:val="clear" w:color="auto" w:fill="auto"/>
            <w:noWrap/>
            <w:vAlign w:val="center"/>
            <w:hideMark/>
          </w:tcPr>
          <w:p w14:paraId="437B73F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21CAEC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5169351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4C27CEC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2E34DDC5"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3D2CA5DC"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74E3B3D9"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5E777E3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9331ED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2931E8EE"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39" w:tooltip="Show report for MN714218.1" w:history="1">
              <w:r w:rsidR="00892CD0" w:rsidRPr="00FD501B">
                <w:rPr>
                  <w:rFonts w:ascii="Arial" w:eastAsia="Times New Roman" w:hAnsi="Arial" w:cs="Arial"/>
                  <w:color w:val="0070C0"/>
                  <w:sz w:val="18"/>
                  <w:szCs w:val="18"/>
                  <w:u w:val="single"/>
                  <w:lang w:val="en-AU" w:eastAsia="en-AU"/>
                </w:rPr>
                <w:t>MN714218.1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7AC1C45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785E4D0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11DF5E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381</w:t>
            </w:r>
          </w:p>
        </w:tc>
        <w:tc>
          <w:tcPr>
            <w:tcW w:w="1641" w:type="dxa"/>
            <w:tcBorders>
              <w:top w:val="nil"/>
              <w:left w:val="nil"/>
              <w:bottom w:val="single" w:sz="4" w:space="0" w:color="auto"/>
              <w:right w:val="single" w:sz="4" w:space="0" w:color="auto"/>
            </w:tcBorders>
            <w:shd w:val="clear" w:color="auto" w:fill="auto"/>
            <w:noWrap/>
            <w:vAlign w:val="center"/>
            <w:hideMark/>
          </w:tcPr>
          <w:p w14:paraId="45702BB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B48C75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32135A1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2B744BA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2787D01D"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2047BF14"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7B7A343C"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1A32D71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761</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B713EA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327C7AB5"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0"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6C7C51E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698AD32F"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4BDDE2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383</w:t>
            </w:r>
          </w:p>
        </w:tc>
        <w:tc>
          <w:tcPr>
            <w:tcW w:w="1641" w:type="dxa"/>
            <w:tcBorders>
              <w:top w:val="nil"/>
              <w:left w:val="nil"/>
              <w:bottom w:val="single" w:sz="4" w:space="0" w:color="auto"/>
              <w:right w:val="single" w:sz="4" w:space="0" w:color="auto"/>
            </w:tcBorders>
            <w:shd w:val="clear" w:color="auto" w:fill="auto"/>
            <w:noWrap/>
            <w:vAlign w:val="center"/>
            <w:hideMark/>
          </w:tcPr>
          <w:p w14:paraId="1301866C"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3C8E8C7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43AE8F2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1AB6F60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78086398"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74E1B94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128CAFFC"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3A48010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451</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75C695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96</w:t>
            </w:r>
          </w:p>
        </w:tc>
        <w:tc>
          <w:tcPr>
            <w:tcW w:w="1574" w:type="dxa"/>
            <w:tcBorders>
              <w:top w:val="nil"/>
              <w:left w:val="nil"/>
              <w:bottom w:val="single" w:sz="4" w:space="0" w:color="auto"/>
              <w:right w:val="single" w:sz="4" w:space="0" w:color="auto"/>
            </w:tcBorders>
            <w:shd w:val="clear" w:color="auto" w:fill="auto"/>
            <w:noWrap/>
            <w:vAlign w:val="center"/>
            <w:hideMark/>
          </w:tcPr>
          <w:p w14:paraId="2F4336B5"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1" w:tooltip="Show report for MT576809.1" w:history="1">
              <w:r w:rsidR="00892CD0" w:rsidRPr="00FD501B">
                <w:rPr>
                  <w:rFonts w:ascii="Arial" w:eastAsia="Times New Roman" w:hAnsi="Arial" w:cs="Arial"/>
                  <w:color w:val="0070C0"/>
                  <w:sz w:val="18"/>
                  <w:szCs w:val="18"/>
                  <w:u w:val="single"/>
                  <w:lang w:val="en-AU" w:eastAsia="en-AU"/>
                </w:rPr>
                <w:t>MT576809.1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096857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1D03E3DB"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DD4B1A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384</w:t>
            </w:r>
          </w:p>
        </w:tc>
        <w:tc>
          <w:tcPr>
            <w:tcW w:w="1641" w:type="dxa"/>
            <w:tcBorders>
              <w:top w:val="nil"/>
              <w:left w:val="nil"/>
              <w:bottom w:val="single" w:sz="4" w:space="0" w:color="auto"/>
              <w:right w:val="single" w:sz="4" w:space="0" w:color="auto"/>
            </w:tcBorders>
            <w:shd w:val="clear" w:color="auto" w:fill="auto"/>
            <w:noWrap/>
            <w:vAlign w:val="center"/>
            <w:hideMark/>
          </w:tcPr>
          <w:p w14:paraId="33B1208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2D38A27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70BEAD5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5E0DB0B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4E410D8F"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30B1FFD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37AFB8BD"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6B4EECE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489</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DE2FCE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180D49E5"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MN714218.1</w:t>
            </w:r>
          </w:p>
        </w:tc>
        <w:tc>
          <w:tcPr>
            <w:tcW w:w="828" w:type="dxa"/>
            <w:tcBorders>
              <w:top w:val="nil"/>
              <w:left w:val="nil"/>
              <w:bottom w:val="single" w:sz="4" w:space="0" w:color="auto"/>
              <w:right w:val="single" w:sz="4" w:space="0" w:color="auto"/>
            </w:tcBorders>
            <w:shd w:val="clear" w:color="auto" w:fill="auto"/>
            <w:noWrap/>
            <w:vAlign w:val="center"/>
            <w:hideMark/>
          </w:tcPr>
          <w:p w14:paraId="50D8821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6C241503"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491C2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397</w:t>
            </w:r>
          </w:p>
        </w:tc>
        <w:tc>
          <w:tcPr>
            <w:tcW w:w="1641" w:type="dxa"/>
            <w:tcBorders>
              <w:top w:val="nil"/>
              <w:left w:val="nil"/>
              <w:bottom w:val="single" w:sz="4" w:space="0" w:color="auto"/>
              <w:right w:val="single" w:sz="4" w:space="0" w:color="auto"/>
            </w:tcBorders>
            <w:shd w:val="clear" w:color="auto" w:fill="auto"/>
            <w:noWrap/>
            <w:vAlign w:val="center"/>
            <w:hideMark/>
          </w:tcPr>
          <w:p w14:paraId="44CADF76"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35EB880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27CE96C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3B7A9A5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69800433"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6F2DF762"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5178692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1366F56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FE244E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5679C70D"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2" w:tooltip="Show report for MN714218.1" w:history="1">
              <w:r w:rsidR="00892CD0" w:rsidRPr="00FD501B">
                <w:rPr>
                  <w:rFonts w:ascii="Arial" w:eastAsia="Times New Roman" w:hAnsi="Arial" w:cs="Arial"/>
                  <w:color w:val="0070C0"/>
                  <w:sz w:val="18"/>
                  <w:szCs w:val="18"/>
                  <w:u w:val="single"/>
                  <w:lang w:val="en-AU" w:eastAsia="en-AU"/>
                </w:rPr>
                <w:t>MN714218.1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18D6310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1CC0A40B"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F46FFC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400</w:t>
            </w:r>
          </w:p>
        </w:tc>
        <w:tc>
          <w:tcPr>
            <w:tcW w:w="1641" w:type="dxa"/>
            <w:tcBorders>
              <w:top w:val="nil"/>
              <w:left w:val="nil"/>
              <w:bottom w:val="single" w:sz="4" w:space="0" w:color="auto"/>
              <w:right w:val="single" w:sz="4" w:space="0" w:color="auto"/>
            </w:tcBorders>
            <w:shd w:val="clear" w:color="auto" w:fill="auto"/>
            <w:noWrap/>
            <w:vAlign w:val="center"/>
            <w:hideMark/>
          </w:tcPr>
          <w:p w14:paraId="21CEB66E"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1239649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3ED4CB6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048BDA0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04380D72"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75688C2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46D5A7C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vAlign w:val="center"/>
            <w:hideMark/>
          </w:tcPr>
          <w:p w14:paraId="0D9287F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336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977B0B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0FC2C14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3"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D7DC37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79AAABE3"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61FE7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401</w:t>
            </w:r>
          </w:p>
        </w:tc>
        <w:tc>
          <w:tcPr>
            <w:tcW w:w="1641" w:type="dxa"/>
            <w:tcBorders>
              <w:top w:val="nil"/>
              <w:left w:val="nil"/>
              <w:bottom w:val="single" w:sz="4" w:space="0" w:color="auto"/>
              <w:right w:val="single" w:sz="4" w:space="0" w:color="auto"/>
            </w:tcBorders>
            <w:shd w:val="clear" w:color="auto" w:fill="auto"/>
            <w:noWrap/>
            <w:vAlign w:val="center"/>
            <w:hideMark/>
          </w:tcPr>
          <w:p w14:paraId="3B6C8F46"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EC13B0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660384F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5/01/2022</w:t>
            </w:r>
          </w:p>
        </w:tc>
        <w:tc>
          <w:tcPr>
            <w:tcW w:w="1383" w:type="dxa"/>
            <w:tcBorders>
              <w:top w:val="nil"/>
              <w:left w:val="nil"/>
              <w:bottom w:val="single" w:sz="4" w:space="0" w:color="auto"/>
              <w:right w:val="single" w:sz="4" w:space="0" w:color="auto"/>
            </w:tcBorders>
            <w:shd w:val="clear" w:color="auto" w:fill="auto"/>
            <w:noWrap/>
            <w:vAlign w:val="center"/>
            <w:hideMark/>
          </w:tcPr>
          <w:p w14:paraId="3011D63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3754FDC9"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5298EC1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4FA754E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616FF9A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1FC870A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679778DC"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4"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9046BD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73A301B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39122E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431</w:t>
            </w:r>
          </w:p>
        </w:tc>
        <w:tc>
          <w:tcPr>
            <w:tcW w:w="1641" w:type="dxa"/>
            <w:tcBorders>
              <w:top w:val="nil"/>
              <w:left w:val="nil"/>
              <w:bottom w:val="single" w:sz="4" w:space="0" w:color="auto"/>
              <w:right w:val="single" w:sz="4" w:space="0" w:color="auto"/>
            </w:tcBorders>
            <w:shd w:val="clear" w:color="auto" w:fill="auto"/>
            <w:noWrap/>
            <w:vAlign w:val="center"/>
            <w:hideMark/>
          </w:tcPr>
          <w:p w14:paraId="11F56A2A"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0EF68A1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231CCDC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17/01/2022</w:t>
            </w:r>
          </w:p>
        </w:tc>
        <w:tc>
          <w:tcPr>
            <w:tcW w:w="1383" w:type="dxa"/>
            <w:tcBorders>
              <w:top w:val="nil"/>
              <w:left w:val="nil"/>
              <w:bottom w:val="single" w:sz="4" w:space="0" w:color="auto"/>
              <w:right w:val="single" w:sz="4" w:space="0" w:color="auto"/>
            </w:tcBorders>
            <w:shd w:val="clear" w:color="auto" w:fill="auto"/>
            <w:noWrap/>
            <w:vAlign w:val="center"/>
            <w:hideMark/>
          </w:tcPr>
          <w:p w14:paraId="231020D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3CC7C89E"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5768354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53D1DE5B"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354C2DE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68A303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3E688F63"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5" w:tooltip="Show report for MN714218.1" w:history="1">
              <w:r w:rsidR="00892CD0" w:rsidRPr="00FD501B">
                <w:rPr>
                  <w:rFonts w:ascii="Arial" w:eastAsia="Times New Roman" w:hAnsi="Arial" w:cs="Arial"/>
                  <w:color w:val="0070C0"/>
                  <w:sz w:val="18"/>
                  <w:szCs w:val="18"/>
                  <w:u w:val="single"/>
                  <w:lang w:val="en-AU" w:eastAsia="en-AU"/>
                </w:rPr>
                <w:t>MN714218.1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C51A7E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7B1C40BD"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F85972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440</w:t>
            </w:r>
          </w:p>
        </w:tc>
        <w:tc>
          <w:tcPr>
            <w:tcW w:w="1641" w:type="dxa"/>
            <w:tcBorders>
              <w:top w:val="nil"/>
              <w:left w:val="nil"/>
              <w:bottom w:val="single" w:sz="4" w:space="0" w:color="auto"/>
              <w:right w:val="single" w:sz="4" w:space="0" w:color="auto"/>
            </w:tcBorders>
            <w:shd w:val="clear" w:color="auto" w:fill="auto"/>
            <w:noWrap/>
            <w:vAlign w:val="center"/>
            <w:hideMark/>
          </w:tcPr>
          <w:p w14:paraId="5305A77C"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1AF72FD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17F3253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17/01/2022</w:t>
            </w:r>
          </w:p>
        </w:tc>
        <w:tc>
          <w:tcPr>
            <w:tcW w:w="1383" w:type="dxa"/>
            <w:tcBorders>
              <w:top w:val="nil"/>
              <w:left w:val="nil"/>
              <w:bottom w:val="single" w:sz="4" w:space="0" w:color="auto"/>
              <w:right w:val="single" w:sz="4" w:space="0" w:color="auto"/>
            </w:tcBorders>
            <w:shd w:val="clear" w:color="auto" w:fill="auto"/>
            <w:noWrap/>
            <w:vAlign w:val="center"/>
            <w:hideMark/>
          </w:tcPr>
          <w:p w14:paraId="65E8A91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29AAE072"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1B714524"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637633B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48ABECA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597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6A3448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408796F3"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6"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2CB6C7D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162C4D4B"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5EC8C1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443</w:t>
            </w:r>
          </w:p>
        </w:tc>
        <w:tc>
          <w:tcPr>
            <w:tcW w:w="1641" w:type="dxa"/>
            <w:tcBorders>
              <w:top w:val="nil"/>
              <w:left w:val="nil"/>
              <w:bottom w:val="single" w:sz="4" w:space="0" w:color="auto"/>
              <w:right w:val="single" w:sz="4" w:space="0" w:color="auto"/>
            </w:tcBorders>
            <w:shd w:val="clear" w:color="auto" w:fill="auto"/>
            <w:noWrap/>
            <w:vAlign w:val="center"/>
            <w:hideMark/>
          </w:tcPr>
          <w:p w14:paraId="5EC845AB"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425AB1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7421F98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7/02/2022</w:t>
            </w:r>
          </w:p>
        </w:tc>
        <w:tc>
          <w:tcPr>
            <w:tcW w:w="1383" w:type="dxa"/>
            <w:tcBorders>
              <w:top w:val="nil"/>
              <w:left w:val="nil"/>
              <w:bottom w:val="single" w:sz="4" w:space="0" w:color="auto"/>
              <w:right w:val="single" w:sz="4" w:space="0" w:color="auto"/>
            </w:tcBorders>
            <w:shd w:val="clear" w:color="auto" w:fill="auto"/>
            <w:noWrap/>
            <w:vAlign w:val="center"/>
            <w:hideMark/>
          </w:tcPr>
          <w:p w14:paraId="566FB91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171D898B"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63326493"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1F493565"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56921CF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E6CF45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74E65637"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7" w:tooltip="Show report for MZ087698.1" w:history="1">
              <w:r w:rsidR="00892CD0" w:rsidRPr="00FD501B">
                <w:rPr>
                  <w:rFonts w:ascii="Arial" w:eastAsia="Times New Roman" w:hAnsi="Arial" w:cs="Arial"/>
                  <w:color w:val="0070C0"/>
                  <w:sz w:val="18"/>
                  <w:szCs w:val="18"/>
                  <w:u w:val="single"/>
                  <w:lang w:val="en-AU" w:eastAsia="en-AU"/>
                </w:rPr>
                <w:t>MZ087698.1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386670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339BC96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C9DFB7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244</w:t>
            </w:r>
          </w:p>
        </w:tc>
        <w:tc>
          <w:tcPr>
            <w:tcW w:w="1641" w:type="dxa"/>
            <w:tcBorders>
              <w:top w:val="nil"/>
              <w:left w:val="nil"/>
              <w:bottom w:val="single" w:sz="4" w:space="0" w:color="auto"/>
              <w:right w:val="single" w:sz="4" w:space="0" w:color="auto"/>
            </w:tcBorders>
            <w:shd w:val="clear" w:color="auto" w:fill="auto"/>
            <w:noWrap/>
            <w:vAlign w:val="center"/>
            <w:hideMark/>
          </w:tcPr>
          <w:p w14:paraId="13C5713B"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1895AC3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40FC944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34D0F03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4E9B221A"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Canis lupus </w:t>
            </w:r>
            <w:proofErr w:type="spellStart"/>
            <w:r w:rsidRPr="00FD501B">
              <w:rPr>
                <w:rFonts w:ascii="Arial" w:eastAsia="Times New Roman" w:hAnsi="Arial" w:cs="Arial"/>
                <w:i/>
                <w:iCs/>
                <w:sz w:val="18"/>
                <w:szCs w:val="18"/>
                <w:lang w:val="en-AU" w:eastAsia="en-AU"/>
              </w:rPr>
              <w:t>familiaris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30780FEB"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Dog</w:t>
            </w:r>
          </w:p>
        </w:tc>
        <w:tc>
          <w:tcPr>
            <w:tcW w:w="1342" w:type="dxa"/>
            <w:tcBorders>
              <w:top w:val="nil"/>
              <w:left w:val="nil"/>
              <w:bottom w:val="single" w:sz="4" w:space="0" w:color="auto"/>
              <w:right w:val="single" w:sz="4" w:space="0" w:color="auto"/>
            </w:tcBorders>
            <w:shd w:val="clear" w:color="auto" w:fill="auto"/>
            <w:noWrap/>
            <w:vAlign w:val="center"/>
            <w:hideMark/>
          </w:tcPr>
          <w:p w14:paraId="0907875C"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00E097D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634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32E98A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w:t>
            </w:r>
          </w:p>
        </w:tc>
        <w:tc>
          <w:tcPr>
            <w:tcW w:w="1574" w:type="dxa"/>
            <w:tcBorders>
              <w:top w:val="nil"/>
              <w:left w:val="nil"/>
              <w:bottom w:val="single" w:sz="4" w:space="0" w:color="auto"/>
              <w:right w:val="single" w:sz="4" w:space="0" w:color="auto"/>
            </w:tcBorders>
            <w:shd w:val="clear" w:color="auto" w:fill="auto"/>
            <w:noWrap/>
            <w:vAlign w:val="center"/>
            <w:hideMark/>
          </w:tcPr>
          <w:p w14:paraId="6DA4292B"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8" w:tooltip="Show report for MN699633.1" w:history="1">
              <w:r w:rsidR="00892CD0" w:rsidRPr="00FD501B">
                <w:rPr>
                  <w:rFonts w:ascii="Arial" w:eastAsia="Times New Roman" w:hAnsi="Arial" w:cs="Arial"/>
                  <w:color w:val="0070C0"/>
                  <w:sz w:val="18"/>
                  <w:szCs w:val="18"/>
                  <w:u w:val="single"/>
                  <w:lang w:val="en-AU" w:eastAsia="en-AU"/>
                </w:rPr>
                <w:t>MN699633.1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DCC59B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47946E6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A8B610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475</w:t>
            </w:r>
          </w:p>
        </w:tc>
        <w:tc>
          <w:tcPr>
            <w:tcW w:w="1641" w:type="dxa"/>
            <w:tcBorders>
              <w:top w:val="nil"/>
              <w:left w:val="nil"/>
              <w:bottom w:val="single" w:sz="4" w:space="0" w:color="auto"/>
              <w:right w:val="single" w:sz="4" w:space="0" w:color="auto"/>
            </w:tcBorders>
            <w:shd w:val="clear" w:color="auto" w:fill="auto"/>
            <w:noWrap/>
            <w:vAlign w:val="center"/>
            <w:hideMark/>
          </w:tcPr>
          <w:p w14:paraId="5015D16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00F85D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1E8E0A4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25/05/2022</w:t>
            </w:r>
          </w:p>
        </w:tc>
        <w:tc>
          <w:tcPr>
            <w:tcW w:w="1383" w:type="dxa"/>
            <w:tcBorders>
              <w:top w:val="nil"/>
              <w:left w:val="nil"/>
              <w:bottom w:val="single" w:sz="4" w:space="0" w:color="auto"/>
              <w:right w:val="single" w:sz="4" w:space="0" w:color="auto"/>
            </w:tcBorders>
            <w:shd w:val="clear" w:color="auto" w:fill="auto"/>
            <w:noWrap/>
            <w:vAlign w:val="center"/>
            <w:hideMark/>
          </w:tcPr>
          <w:p w14:paraId="4A2E289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67D7923A"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Canis lupus </w:t>
            </w:r>
            <w:proofErr w:type="spellStart"/>
            <w:r w:rsidRPr="00FD501B">
              <w:rPr>
                <w:rFonts w:ascii="Arial" w:eastAsia="Times New Roman" w:hAnsi="Arial" w:cs="Arial"/>
                <w:i/>
                <w:iCs/>
                <w:sz w:val="18"/>
                <w:szCs w:val="18"/>
                <w:lang w:val="en-AU" w:eastAsia="en-AU"/>
              </w:rPr>
              <w:t>familiaris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54119A7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Dog</w:t>
            </w:r>
          </w:p>
        </w:tc>
        <w:tc>
          <w:tcPr>
            <w:tcW w:w="1342" w:type="dxa"/>
            <w:tcBorders>
              <w:top w:val="nil"/>
              <w:left w:val="nil"/>
              <w:bottom w:val="single" w:sz="4" w:space="0" w:color="auto"/>
              <w:right w:val="single" w:sz="4" w:space="0" w:color="auto"/>
            </w:tcBorders>
            <w:shd w:val="clear" w:color="auto" w:fill="auto"/>
            <w:noWrap/>
            <w:vAlign w:val="center"/>
            <w:hideMark/>
          </w:tcPr>
          <w:p w14:paraId="425F36B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59C418B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416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2F55B2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95</w:t>
            </w:r>
          </w:p>
        </w:tc>
        <w:tc>
          <w:tcPr>
            <w:tcW w:w="1574" w:type="dxa"/>
            <w:tcBorders>
              <w:top w:val="nil"/>
              <w:left w:val="nil"/>
              <w:bottom w:val="single" w:sz="4" w:space="0" w:color="auto"/>
              <w:right w:val="single" w:sz="4" w:space="0" w:color="auto"/>
            </w:tcBorders>
            <w:shd w:val="clear" w:color="auto" w:fill="auto"/>
            <w:noWrap/>
            <w:vAlign w:val="center"/>
            <w:hideMark/>
          </w:tcPr>
          <w:p w14:paraId="29B6E13A"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49" w:tooltip="Show report for KU290872.1" w:history="1">
              <w:r w:rsidR="00892CD0" w:rsidRPr="00FD501B">
                <w:rPr>
                  <w:rFonts w:ascii="Arial" w:eastAsia="Times New Roman" w:hAnsi="Arial" w:cs="Arial"/>
                  <w:color w:val="0070C0"/>
                  <w:sz w:val="18"/>
                  <w:szCs w:val="18"/>
                  <w:u w:val="single"/>
                  <w:lang w:val="en-AU" w:eastAsia="en-AU"/>
                </w:rPr>
                <w:t>KU290872.1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67EB43C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028302B1"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45D47D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121</w:t>
            </w:r>
          </w:p>
        </w:tc>
        <w:tc>
          <w:tcPr>
            <w:tcW w:w="1641" w:type="dxa"/>
            <w:tcBorders>
              <w:top w:val="nil"/>
              <w:left w:val="nil"/>
              <w:bottom w:val="single" w:sz="4" w:space="0" w:color="auto"/>
              <w:right w:val="single" w:sz="4" w:space="0" w:color="auto"/>
            </w:tcBorders>
            <w:shd w:val="clear" w:color="auto" w:fill="auto"/>
            <w:noWrap/>
            <w:vAlign w:val="center"/>
            <w:hideMark/>
          </w:tcPr>
          <w:p w14:paraId="2999700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E6A7D9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566243D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12D2159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2092B39F"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Cervus </w:t>
            </w:r>
            <w:proofErr w:type="spellStart"/>
            <w:r w:rsidRPr="00FD501B">
              <w:rPr>
                <w:rFonts w:ascii="Arial" w:eastAsia="Times New Roman" w:hAnsi="Arial" w:cs="Arial"/>
                <w:i/>
                <w:iCs/>
                <w:sz w:val="18"/>
                <w:szCs w:val="18"/>
                <w:lang w:val="en-AU" w:eastAsia="en-AU"/>
              </w:rPr>
              <w:t>timorensis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3701A0F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proofErr w:type="spellStart"/>
            <w:r w:rsidRPr="00FD501B">
              <w:rPr>
                <w:rFonts w:ascii="Arial" w:eastAsia="Times New Roman" w:hAnsi="Arial" w:cs="Arial"/>
                <w:sz w:val="18"/>
                <w:szCs w:val="18"/>
                <w:lang w:val="en-AU" w:eastAsia="en-AU"/>
              </w:rPr>
              <w:t>Rusa</w:t>
            </w:r>
            <w:proofErr w:type="spellEnd"/>
            <w:r w:rsidRPr="00FD501B">
              <w:rPr>
                <w:rFonts w:ascii="Arial" w:eastAsia="Times New Roman" w:hAnsi="Arial" w:cs="Arial"/>
                <w:sz w:val="18"/>
                <w:szCs w:val="18"/>
                <w:lang w:val="en-AU" w:eastAsia="en-AU"/>
              </w:rPr>
              <w:t xml:space="preserve"> Deer</w:t>
            </w:r>
          </w:p>
        </w:tc>
        <w:tc>
          <w:tcPr>
            <w:tcW w:w="1342" w:type="dxa"/>
            <w:tcBorders>
              <w:top w:val="nil"/>
              <w:left w:val="nil"/>
              <w:bottom w:val="single" w:sz="4" w:space="0" w:color="auto"/>
              <w:right w:val="single" w:sz="4" w:space="0" w:color="auto"/>
            </w:tcBorders>
            <w:shd w:val="clear" w:color="auto" w:fill="auto"/>
            <w:noWrap/>
            <w:vAlign w:val="center"/>
            <w:hideMark/>
          </w:tcPr>
          <w:p w14:paraId="54892B8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D56AC7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1017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121FD7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40064BBF"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0" w:tooltip="Show report for MF279248.1" w:history="1">
              <w:r w:rsidR="00892CD0" w:rsidRPr="00FD501B">
                <w:rPr>
                  <w:rFonts w:ascii="Arial" w:eastAsia="Times New Roman" w:hAnsi="Arial" w:cs="Arial"/>
                  <w:color w:val="0070C0"/>
                  <w:sz w:val="18"/>
                  <w:szCs w:val="18"/>
                  <w:u w:val="single"/>
                  <w:lang w:val="en-AU" w:eastAsia="en-AU"/>
                </w:rPr>
                <w:t>MF279248.1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C94C62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2B74C39F"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70AF41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139</w:t>
            </w:r>
          </w:p>
        </w:tc>
        <w:tc>
          <w:tcPr>
            <w:tcW w:w="1641" w:type="dxa"/>
            <w:tcBorders>
              <w:top w:val="nil"/>
              <w:left w:val="nil"/>
              <w:bottom w:val="single" w:sz="4" w:space="0" w:color="auto"/>
              <w:right w:val="single" w:sz="4" w:space="0" w:color="auto"/>
            </w:tcBorders>
            <w:shd w:val="clear" w:color="auto" w:fill="auto"/>
            <w:noWrap/>
            <w:vAlign w:val="center"/>
            <w:hideMark/>
          </w:tcPr>
          <w:p w14:paraId="7A426A72"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60FA9DC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09830F8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03F808D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D77BC34"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Cervus </w:t>
            </w:r>
            <w:proofErr w:type="spellStart"/>
            <w:r w:rsidRPr="00FD501B">
              <w:rPr>
                <w:rFonts w:ascii="Arial" w:eastAsia="Times New Roman" w:hAnsi="Arial" w:cs="Arial"/>
                <w:i/>
                <w:iCs/>
                <w:sz w:val="18"/>
                <w:szCs w:val="18"/>
                <w:lang w:val="en-AU" w:eastAsia="en-AU"/>
              </w:rPr>
              <w:t>timorensis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557BF52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proofErr w:type="spellStart"/>
            <w:r w:rsidRPr="00FD501B">
              <w:rPr>
                <w:rFonts w:ascii="Arial" w:eastAsia="Times New Roman" w:hAnsi="Arial" w:cs="Arial"/>
                <w:sz w:val="18"/>
                <w:szCs w:val="18"/>
                <w:lang w:val="en-AU" w:eastAsia="en-AU"/>
              </w:rPr>
              <w:t>Rusa</w:t>
            </w:r>
            <w:proofErr w:type="spellEnd"/>
            <w:r w:rsidRPr="00FD501B">
              <w:rPr>
                <w:rFonts w:ascii="Arial" w:eastAsia="Times New Roman" w:hAnsi="Arial" w:cs="Arial"/>
                <w:sz w:val="18"/>
                <w:szCs w:val="18"/>
                <w:lang w:val="en-AU" w:eastAsia="en-AU"/>
              </w:rPr>
              <w:t xml:space="preserve"> Deer</w:t>
            </w:r>
          </w:p>
        </w:tc>
        <w:tc>
          <w:tcPr>
            <w:tcW w:w="1342" w:type="dxa"/>
            <w:tcBorders>
              <w:top w:val="nil"/>
              <w:left w:val="nil"/>
              <w:bottom w:val="single" w:sz="4" w:space="0" w:color="auto"/>
              <w:right w:val="single" w:sz="4" w:space="0" w:color="auto"/>
            </w:tcBorders>
            <w:shd w:val="clear" w:color="auto" w:fill="auto"/>
            <w:noWrap/>
            <w:vAlign w:val="center"/>
            <w:hideMark/>
          </w:tcPr>
          <w:p w14:paraId="0F789FFA"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19E064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1033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662833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4C50B723"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1" w:tooltip="Show report for MF279248.1" w:history="1">
              <w:r w:rsidR="00892CD0" w:rsidRPr="00FD501B">
                <w:rPr>
                  <w:rFonts w:ascii="Arial" w:eastAsia="Times New Roman" w:hAnsi="Arial" w:cs="Arial"/>
                  <w:color w:val="0070C0"/>
                  <w:sz w:val="18"/>
                  <w:szCs w:val="18"/>
                  <w:u w:val="single"/>
                  <w:lang w:val="en-AU" w:eastAsia="en-AU"/>
                </w:rPr>
                <w:t>MF279248.1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F8E919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6E31E09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817C3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lastRenderedPageBreak/>
              <w:t>217</w:t>
            </w:r>
          </w:p>
        </w:tc>
        <w:tc>
          <w:tcPr>
            <w:tcW w:w="1641" w:type="dxa"/>
            <w:tcBorders>
              <w:top w:val="nil"/>
              <w:left w:val="nil"/>
              <w:bottom w:val="single" w:sz="4" w:space="0" w:color="auto"/>
              <w:right w:val="single" w:sz="4" w:space="0" w:color="auto"/>
            </w:tcBorders>
            <w:shd w:val="clear" w:color="auto" w:fill="auto"/>
            <w:noWrap/>
            <w:vAlign w:val="center"/>
            <w:hideMark/>
          </w:tcPr>
          <w:p w14:paraId="3786E81A"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D83080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36D80BE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17/02/2022</w:t>
            </w:r>
          </w:p>
        </w:tc>
        <w:tc>
          <w:tcPr>
            <w:tcW w:w="1383" w:type="dxa"/>
            <w:tcBorders>
              <w:top w:val="nil"/>
              <w:left w:val="nil"/>
              <w:bottom w:val="single" w:sz="4" w:space="0" w:color="auto"/>
              <w:right w:val="single" w:sz="4" w:space="0" w:color="auto"/>
            </w:tcBorders>
            <w:shd w:val="clear" w:color="auto" w:fill="auto"/>
            <w:noWrap/>
            <w:vAlign w:val="center"/>
            <w:hideMark/>
          </w:tcPr>
          <w:p w14:paraId="194D4D1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45938A0E"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Cervus </w:t>
            </w:r>
            <w:proofErr w:type="spellStart"/>
            <w:r w:rsidRPr="00FD501B">
              <w:rPr>
                <w:rFonts w:ascii="Arial" w:eastAsia="Times New Roman" w:hAnsi="Arial" w:cs="Arial"/>
                <w:i/>
                <w:iCs/>
                <w:sz w:val="18"/>
                <w:szCs w:val="18"/>
                <w:lang w:val="en-AU" w:eastAsia="en-AU"/>
              </w:rPr>
              <w:t>timorensis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482409FC"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proofErr w:type="spellStart"/>
            <w:r w:rsidRPr="00FD501B">
              <w:rPr>
                <w:rFonts w:ascii="Arial" w:eastAsia="Times New Roman" w:hAnsi="Arial" w:cs="Arial"/>
                <w:sz w:val="18"/>
                <w:szCs w:val="18"/>
                <w:lang w:val="en-AU" w:eastAsia="en-AU"/>
              </w:rPr>
              <w:t>Rusa</w:t>
            </w:r>
            <w:proofErr w:type="spellEnd"/>
            <w:r w:rsidRPr="00FD501B">
              <w:rPr>
                <w:rFonts w:ascii="Arial" w:eastAsia="Times New Roman" w:hAnsi="Arial" w:cs="Arial"/>
                <w:sz w:val="18"/>
                <w:szCs w:val="18"/>
                <w:lang w:val="en-AU" w:eastAsia="en-AU"/>
              </w:rPr>
              <w:t xml:space="preserve"> Deer</w:t>
            </w:r>
          </w:p>
        </w:tc>
        <w:tc>
          <w:tcPr>
            <w:tcW w:w="1342" w:type="dxa"/>
            <w:tcBorders>
              <w:top w:val="nil"/>
              <w:left w:val="nil"/>
              <w:bottom w:val="single" w:sz="4" w:space="0" w:color="auto"/>
              <w:right w:val="single" w:sz="4" w:space="0" w:color="auto"/>
            </w:tcBorders>
            <w:shd w:val="clear" w:color="auto" w:fill="auto"/>
            <w:noWrap/>
            <w:vAlign w:val="center"/>
            <w:hideMark/>
          </w:tcPr>
          <w:p w14:paraId="299FECA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77468FE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90C0E9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0E99EB77"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2" w:tooltip="Show report for MF279248.1" w:history="1">
              <w:r w:rsidR="00892CD0" w:rsidRPr="00FD501B">
                <w:rPr>
                  <w:rFonts w:ascii="Arial" w:eastAsia="Times New Roman" w:hAnsi="Arial" w:cs="Arial"/>
                  <w:color w:val="0070C0"/>
                  <w:sz w:val="18"/>
                  <w:szCs w:val="18"/>
                  <w:u w:val="single"/>
                  <w:lang w:val="en-AU" w:eastAsia="en-AU"/>
                </w:rPr>
                <w:t>MF279248.1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1EAF7D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v</w:t>
            </w:r>
          </w:p>
        </w:tc>
      </w:tr>
      <w:tr w:rsidR="0060637D" w:rsidRPr="0005752A" w14:paraId="1FECF81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A83097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w:t>
            </w:r>
          </w:p>
        </w:tc>
        <w:tc>
          <w:tcPr>
            <w:tcW w:w="1641" w:type="dxa"/>
            <w:tcBorders>
              <w:top w:val="nil"/>
              <w:left w:val="nil"/>
              <w:bottom w:val="single" w:sz="4" w:space="0" w:color="auto"/>
              <w:right w:val="single" w:sz="4" w:space="0" w:color="auto"/>
            </w:tcBorders>
            <w:shd w:val="clear" w:color="auto" w:fill="auto"/>
            <w:noWrap/>
            <w:vAlign w:val="center"/>
            <w:hideMark/>
          </w:tcPr>
          <w:p w14:paraId="600F85BA"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E8A2CC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25E5947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2/02/2022</w:t>
            </w:r>
          </w:p>
        </w:tc>
        <w:tc>
          <w:tcPr>
            <w:tcW w:w="1383" w:type="dxa"/>
            <w:tcBorders>
              <w:top w:val="nil"/>
              <w:left w:val="nil"/>
              <w:bottom w:val="single" w:sz="4" w:space="0" w:color="auto"/>
              <w:right w:val="single" w:sz="4" w:space="0" w:color="auto"/>
            </w:tcBorders>
            <w:shd w:val="clear" w:color="auto" w:fill="auto"/>
            <w:noWrap/>
            <w:vAlign w:val="center"/>
            <w:hideMark/>
          </w:tcPr>
          <w:p w14:paraId="737D1A2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216044B9"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Equus caballus</w:t>
            </w:r>
          </w:p>
        </w:tc>
        <w:tc>
          <w:tcPr>
            <w:tcW w:w="1276" w:type="dxa"/>
            <w:tcBorders>
              <w:top w:val="nil"/>
              <w:left w:val="nil"/>
              <w:bottom w:val="single" w:sz="4" w:space="0" w:color="auto"/>
              <w:right w:val="single" w:sz="4" w:space="0" w:color="auto"/>
            </w:tcBorders>
            <w:shd w:val="clear" w:color="auto" w:fill="auto"/>
            <w:noWrap/>
            <w:vAlign w:val="center"/>
            <w:hideMark/>
          </w:tcPr>
          <w:p w14:paraId="053933D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Horse</w:t>
            </w:r>
          </w:p>
        </w:tc>
        <w:tc>
          <w:tcPr>
            <w:tcW w:w="1342" w:type="dxa"/>
            <w:tcBorders>
              <w:top w:val="nil"/>
              <w:left w:val="nil"/>
              <w:bottom w:val="single" w:sz="4" w:space="0" w:color="auto"/>
              <w:right w:val="single" w:sz="4" w:space="0" w:color="auto"/>
            </w:tcBorders>
            <w:shd w:val="clear" w:color="auto" w:fill="auto"/>
            <w:noWrap/>
            <w:vAlign w:val="center"/>
            <w:hideMark/>
          </w:tcPr>
          <w:p w14:paraId="7E878A23"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30CB4D4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764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260CB0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5658A4E7"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3" w:tooltip="Show report for MH594490.1" w:history="1">
              <w:r w:rsidR="00892CD0" w:rsidRPr="00FD501B">
                <w:rPr>
                  <w:rFonts w:ascii="Arial" w:eastAsia="Times New Roman" w:hAnsi="Arial" w:cs="Arial"/>
                  <w:color w:val="0070C0"/>
                  <w:sz w:val="18"/>
                  <w:szCs w:val="18"/>
                  <w:u w:val="single"/>
                  <w:lang w:val="en-AU" w:eastAsia="en-AU"/>
                </w:rPr>
                <w:t>MH594490.1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21BB0CF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1482A7FD"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0F618B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16</w:t>
            </w:r>
          </w:p>
        </w:tc>
        <w:tc>
          <w:tcPr>
            <w:tcW w:w="1641" w:type="dxa"/>
            <w:tcBorders>
              <w:top w:val="nil"/>
              <w:left w:val="nil"/>
              <w:bottom w:val="single" w:sz="4" w:space="0" w:color="auto"/>
              <w:right w:val="single" w:sz="4" w:space="0" w:color="auto"/>
            </w:tcBorders>
            <w:shd w:val="clear" w:color="auto" w:fill="auto"/>
            <w:noWrap/>
            <w:vAlign w:val="center"/>
            <w:hideMark/>
          </w:tcPr>
          <w:p w14:paraId="5C200611"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53959A3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2D4AC46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2/02/2022</w:t>
            </w:r>
          </w:p>
        </w:tc>
        <w:tc>
          <w:tcPr>
            <w:tcW w:w="1383" w:type="dxa"/>
            <w:tcBorders>
              <w:top w:val="nil"/>
              <w:left w:val="nil"/>
              <w:bottom w:val="single" w:sz="4" w:space="0" w:color="auto"/>
              <w:right w:val="single" w:sz="4" w:space="0" w:color="auto"/>
            </w:tcBorders>
            <w:shd w:val="clear" w:color="auto" w:fill="auto"/>
            <w:noWrap/>
            <w:vAlign w:val="center"/>
            <w:hideMark/>
          </w:tcPr>
          <w:p w14:paraId="285D0CF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14C64083"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Equus caballus</w:t>
            </w:r>
          </w:p>
        </w:tc>
        <w:tc>
          <w:tcPr>
            <w:tcW w:w="1276" w:type="dxa"/>
            <w:tcBorders>
              <w:top w:val="nil"/>
              <w:left w:val="nil"/>
              <w:bottom w:val="single" w:sz="4" w:space="0" w:color="auto"/>
              <w:right w:val="single" w:sz="4" w:space="0" w:color="auto"/>
            </w:tcBorders>
            <w:shd w:val="clear" w:color="auto" w:fill="auto"/>
            <w:noWrap/>
            <w:vAlign w:val="center"/>
            <w:hideMark/>
          </w:tcPr>
          <w:p w14:paraId="14A5959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Horse</w:t>
            </w:r>
          </w:p>
        </w:tc>
        <w:tc>
          <w:tcPr>
            <w:tcW w:w="1342" w:type="dxa"/>
            <w:tcBorders>
              <w:top w:val="nil"/>
              <w:left w:val="nil"/>
              <w:bottom w:val="single" w:sz="4" w:space="0" w:color="auto"/>
              <w:right w:val="single" w:sz="4" w:space="0" w:color="auto"/>
            </w:tcBorders>
            <w:shd w:val="clear" w:color="auto" w:fill="auto"/>
            <w:noWrap/>
            <w:vAlign w:val="center"/>
            <w:hideMark/>
          </w:tcPr>
          <w:p w14:paraId="2F689DF2"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5B80097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409</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9F79E5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0B82BC2A"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4" w:tooltip="Show report for MG761996.1" w:history="1">
              <w:r w:rsidR="00892CD0" w:rsidRPr="00FD501B">
                <w:rPr>
                  <w:rFonts w:ascii="Arial" w:eastAsia="Times New Roman" w:hAnsi="Arial" w:cs="Arial"/>
                  <w:color w:val="0070C0"/>
                  <w:sz w:val="18"/>
                  <w:szCs w:val="18"/>
                  <w:u w:val="single"/>
                  <w:lang w:val="en-AU" w:eastAsia="en-AU"/>
                </w:rPr>
                <w:t>MG761996.1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179461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 †</w:t>
            </w:r>
          </w:p>
        </w:tc>
      </w:tr>
      <w:tr w:rsidR="0060637D" w:rsidRPr="0005752A" w14:paraId="60D68912"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373614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132</w:t>
            </w:r>
          </w:p>
        </w:tc>
        <w:tc>
          <w:tcPr>
            <w:tcW w:w="1641" w:type="dxa"/>
            <w:tcBorders>
              <w:top w:val="nil"/>
              <w:left w:val="nil"/>
              <w:bottom w:val="single" w:sz="4" w:space="0" w:color="auto"/>
              <w:right w:val="single" w:sz="4" w:space="0" w:color="auto"/>
            </w:tcBorders>
            <w:shd w:val="clear" w:color="auto" w:fill="auto"/>
            <w:noWrap/>
            <w:vAlign w:val="center"/>
            <w:hideMark/>
          </w:tcPr>
          <w:p w14:paraId="2C6724B4"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0BF7CD7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3C91C09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3E965EC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29C01201"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Equus caballus</w:t>
            </w:r>
          </w:p>
        </w:tc>
        <w:tc>
          <w:tcPr>
            <w:tcW w:w="1276" w:type="dxa"/>
            <w:tcBorders>
              <w:top w:val="nil"/>
              <w:left w:val="nil"/>
              <w:bottom w:val="single" w:sz="4" w:space="0" w:color="auto"/>
              <w:right w:val="single" w:sz="4" w:space="0" w:color="auto"/>
            </w:tcBorders>
            <w:shd w:val="clear" w:color="auto" w:fill="auto"/>
            <w:noWrap/>
            <w:vAlign w:val="center"/>
            <w:hideMark/>
          </w:tcPr>
          <w:p w14:paraId="487F6BE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Horse</w:t>
            </w:r>
          </w:p>
        </w:tc>
        <w:tc>
          <w:tcPr>
            <w:tcW w:w="1342" w:type="dxa"/>
            <w:tcBorders>
              <w:top w:val="nil"/>
              <w:left w:val="nil"/>
              <w:bottom w:val="single" w:sz="4" w:space="0" w:color="auto"/>
              <w:right w:val="single" w:sz="4" w:space="0" w:color="auto"/>
            </w:tcBorders>
            <w:shd w:val="clear" w:color="auto" w:fill="auto"/>
            <w:noWrap/>
            <w:vAlign w:val="center"/>
            <w:hideMark/>
          </w:tcPr>
          <w:p w14:paraId="5B5C72C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vAlign w:val="center"/>
            <w:hideMark/>
          </w:tcPr>
          <w:p w14:paraId="04AD57E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866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910FCB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95</w:t>
            </w:r>
          </w:p>
        </w:tc>
        <w:tc>
          <w:tcPr>
            <w:tcW w:w="1574" w:type="dxa"/>
            <w:tcBorders>
              <w:top w:val="nil"/>
              <w:left w:val="nil"/>
              <w:bottom w:val="single" w:sz="4" w:space="0" w:color="auto"/>
              <w:right w:val="single" w:sz="4" w:space="0" w:color="auto"/>
            </w:tcBorders>
            <w:shd w:val="clear" w:color="auto" w:fill="auto"/>
            <w:noWrap/>
            <w:vAlign w:val="center"/>
            <w:hideMark/>
          </w:tcPr>
          <w:p w14:paraId="6BBB2E13"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5" w:tooltip="Show report for MH594490.1" w:history="1">
              <w:r w:rsidR="00892CD0" w:rsidRPr="00FD501B">
                <w:rPr>
                  <w:rFonts w:ascii="Arial" w:eastAsia="Times New Roman" w:hAnsi="Arial" w:cs="Arial"/>
                  <w:color w:val="0070C0"/>
                  <w:sz w:val="18"/>
                  <w:szCs w:val="18"/>
                  <w:u w:val="single"/>
                  <w:lang w:val="en-AU" w:eastAsia="en-AU"/>
                </w:rPr>
                <w:t>MH594490.1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06E380F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78D215C7"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1556A7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144</w:t>
            </w:r>
          </w:p>
        </w:tc>
        <w:tc>
          <w:tcPr>
            <w:tcW w:w="1641" w:type="dxa"/>
            <w:tcBorders>
              <w:top w:val="nil"/>
              <w:left w:val="nil"/>
              <w:bottom w:val="single" w:sz="4" w:space="0" w:color="auto"/>
              <w:right w:val="single" w:sz="4" w:space="0" w:color="auto"/>
            </w:tcBorders>
            <w:shd w:val="clear" w:color="auto" w:fill="auto"/>
            <w:noWrap/>
            <w:vAlign w:val="center"/>
            <w:hideMark/>
          </w:tcPr>
          <w:p w14:paraId="64E2BC96"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6969A06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143B8E6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4BD39A8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0FDB1577"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Equus caballus</w:t>
            </w:r>
          </w:p>
        </w:tc>
        <w:tc>
          <w:tcPr>
            <w:tcW w:w="1276" w:type="dxa"/>
            <w:tcBorders>
              <w:top w:val="nil"/>
              <w:left w:val="nil"/>
              <w:bottom w:val="single" w:sz="4" w:space="0" w:color="auto"/>
              <w:right w:val="single" w:sz="4" w:space="0" w:color="auto"/>
            </w:tcBorders>
            <w:shd w:val="clear" w:color="auto" w:fill="auto"/>
            <w:noWrap/>
            <w:vAlign w:val="center"/>
            <w:hideMark/>
          </w:tcPr>
          <w:p w14:paraId="62D33E7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Horse</w:t>
            </w:r>
          </w:p>
        </w:tc>
        <w:tc>
          <w:tcPr>
            <w:tcW w:w="1342" w:type="dxa"/>
            <w:tcBorders>
              <w:top w:val="nil"/>
              <w:left w:val="nil"/>
              <w:bottom w:val="single" w:sz="4" w:space="0" w:color="auto"/>
              <w:right w:val="single" w:sz="4" w:space="0" w:color="auto"/>
            </w:tcBorders>
            <w:shd w:val="clear" w:color="auto" w:fill="auto"/>
            <w:noWrap/>
            <w:vAlign w:val="center"/>
            <w:hideMark/>
          </w:tcPr>
          <w:p w14:paraId="5D10129A"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4CA680B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555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AA43C4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79AA37AD"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6" w:tooltip="Show report for MN187576.1" w:history="1">
              <w:r w:rsidR="00892CD0" w:rsidRPr="00FD501B">
                <w:rPr>
                  <w:rFonts w:ascii="Arial" w:eastAsia="Times New Roman" w:hAnsi="Arial" w:cs="Arial"/>
                  <w:color w:val="0070C0"/>
                  <w:sz w:val="18"/>
                  <w:szCs w:val="18"/>
                  <w:u w:val="single"/>
                  <w:lang w:val="en-AU" w:eastAsia="en-AU"/>
                </w:rPr>
                <w:t>MN187576.1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1226E2A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07F36B8C"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E9A6FD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261</w:t>
            </w:r>
          </w:p>
        </w:tc>
        <w:tc>
          <w:tcPr>
            <w:tcW w:w="1641" w:type="dxa"/>
            <w:tcBorders>
              <w:top w:val="nil"/>
              <w:left w:val="nil"/>
              <w:bottom w:val="single" w:sz="4" w:space="0" w:color="auto"/>
              <w:right w:val="single" w:sz="4" w:space="0" w:color="auto"/>
            </w:tcBorders>
            <w:shd w:val="clear" w:color="auto" w:fill="auto"/>
            <w:noWrap/>
            <w:vAlign w:val="center"/>
            <w:hideMark/>
          </w:tcPr>
          <w:p w14:paraId="75C0C74B"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7FAA79A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4A0B2F1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2A19D98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3CBAB98E"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Equus caballus</w:t>
            </w:r>
          </w:p>
        </w:tc>
        <w:tc>
          <w:tcPr>
            <w:tcW w:w="1276" w:type="dxa"/>
            <w:tcBorders>
              <w:top w:val="nil"/>
              <w:left w:val="nil"/>
              <w:bottom w:val="single" w:sz="4" w:space="0" w:color="auto"/>
              <w:right w:val="single" w:sz="4" w:space="0" w:color="auto"/>
            </w:tcBorders>
            <w:shd w:val="clear" w:color="auto" w:fill="auto"/>
            <w:noWrap/>
            <w:vAlign w:val="center"/>
            <w:hideMark/>
          </w:tcPr>
          <w:p w14:paraId="626D483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Horse</w:t>
            </w:r>
          </w:p>
        </w:tc>
        <w:tc>
          <w:tcPr>
            <w:tcW w:w="1342" w:type="dxa"/>
            <w:tcBorders>
              <w:top w:val="nil"/>
              <w:left w:val="nil"/>
              <w:bottom w:val="single" w:sz="4" w:space="0" w:color="auto"/>
              <w:right w:val="single" w:sz="4" w:space="0" w:color="auto"/>
            </w:tcBorders>
            <w:shd w:val="clear" w:color="auto" w:fill="auto"/>
            <w:noWrap/>
            <w:vAlign w:val="center"/>
            <w:hideMark/>
          </w:tcPr>
          <w:p w14:paraId="15773DD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1A8C4A3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140</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13088D3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97</w:t>
            </w:r>
          </w:p>
        </w:tc>
        <w:tc>
          <w:tcPr>
            <w:tcW w:w="1574" w:type="dxa"/>
            <w:tcBorders>
              <w:top w:val="nil"/>
              <w:left w:val="nil"/>
              <w:bottom w:val="single" w:sz="4" w:space="0" w:color="auto"/>
              <w:right w:val="single" w:sz="4" w:space="0" w:color="auto"/>
            </w:tcBorders>
            <w:shd w:val="clear" w:color="auto" w:fill="auto"/>
            <w:noWrap/>
            <w:vAlign w:val="center"/>
            <w:hideMark/>
          </w:tcPr>
          <w:p w14:paraId="4A1DE094"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7" w:tooltip="Show report for OQ331231.1" w:history="1">
              <w:r w:rsidR="00892CD0" w:rsidRPr="00FD501B">
                <w:rPr>
                  <w:rFonts w:ascii="Arial" w:eastAsia="Times New Roman" w:hAnsi="Arial" w:cs="Arial"/>
                  <w:color w:val="0070C0"/>
                  <w:sz w:val="18"/>
                  <w:szCs w:val="18"/>
                  <w:u w:val="single"/>
                  <w:lang w:val="en-AU" w:eastAsia="en-AU"/>
                </w:rPr>
                <w:t>OQ331231.1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773D5BB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 †</w:t>
            </w:r>
          </w:p>
        </w:tc>
      </w:tr>
      <w:tr w:rsidR="0060637D" w:rsidRPr="0005752A" w14:paraId="6D4143F0"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071900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434</w:t>
            </w:r>
          </w:p>
        </w:tc>
        <w:tc>
          <w:tcPr>
            <w:tcW w:w="1641" w:type="dxa"/>
            <w:tcBorders>
              <w:top w:val="nil"/>
              <w:left w:val="nil"/>
              <w:bottom w:val="single" w:sz="4" w:space="0" w:color="auto"/>
              <w:right w:val="single" w:sz="4" w:space="0" w:color="auto"/>
            </w:tcBorders>
            <w:shd w:val="clear" w:color="auto" w:fill="auto"/>
            <w:noWrap/>
            <w:vAlign w:val="center"/>
            <w:hideMark/>
          </w:tcPr>
          <w:p w14:paraId="3FAF6942"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765E77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2B6D759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17/01/2022</w:t>
            </w:r>
          </w:p>
        </w:tc>
        <w:tc>
          <w:tcPr>
            <w:tcW w:w="1383" w:type="dxa"/>
            <w:tcBorders>
              <w:top w:val="nil"/>
              <w:left w:val="nil"/>
              <w:bottom w:val="single" w:sz="4" w:space="0" w:color="auto"/>
              <w:right w:val="single" w:sz="4" w:space="0" w:color="auto"/>
            </w:tcBorders>
            <w:shd w:val="clear" w:color="auto" w:fill="auto"/>
            <w:noWrap/>
            <w:vAlign w:val="center"/>
            <w:hideMark/>
          </w:tcPr>
          <w:p w14:paraId="2144953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F1C5E41"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Equus caballus</w:t>
            </w:r>
          </w:p>
        </w:tc>
        <w:tc>
          <w:tcPr>
            <w:tcW w:w="1276" w:type="dxa"/>
            <w:tcBorders>
              <w:top w:val="nil"/>
              <w:left w:val="nil"/>
              <w:bottom w:val="single" w:sz="4" w:space="0" w:color="auto"/>
              <w:right w:val="single" w:sz="4" w:space="0" w:color="auto"/>
            </w:tcBorders>
            <w:shd w:val="clear" w:color="auto" w:fill="auto"/>
            <w:noWrap/>
            <w:vAlign w:val="center"/>
            <w:hideMark/>
          </w:tcPr>
          <w:p w14:paraId="5E58BB34"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Horse</w:t>
            </w:r>
          </w:p>
        </w:tc>
        <w:tc>
          <w:tcPr>
            <w:tcW w:w="1342" w:type="dxa"/>
            <w:tcBorders>
              <w:top w:val="nil"/>
              <w:left w:val="nil"/>
              <w:bottom w:val="single" w:sz="4" w:space="0" w:color="auto"/>
              <w:right w:val="single" w:sz="4" w:space="0" w:color="auto"/>
            </w:tcBorders>
            <w:shd w:val="clear" w:color="auto" w:fill="auto"/>
            <w:noWrap/>
            <w:vAlign w:val="center"/>
            <w:hideMark/>
          </w:tcPr>
          <w:p w14:paraId="0D12A0B2"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vAlign w:val="center"/>
            <w:hideMark/>
          </w:tcPr>
          <w:p w14:paraId="1EAB883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1072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59628C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w:t>
            </w:r>
          </w:p>
        </w:tc>
        <w:tc>
          <w:tcPr>
            <w:tcW w:w="1574" w:type="dxa"/>
            <w:tcBorders>
              <w:top w:val="nil"/>
              <w:left w:val="nil"/>
              <w:bottom w:val="single" w:sz="4" w:space="0" w:color="auto"/>
              <w:right w:val="single" w:sz="4" w:space="0" w:color="auto"/>
            </w:tcBorders>
            <w:shd w:val="clear" w:color="auto" w:fill="auto"/>
            <w:noWrap/>
            <w:vAlign w:val="center"/>
            <w:hideMark/>
          </w:tcPr>
          <w:p w14:paraId="5CA76954"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8" w:tooltip="Show report for MN187576.1" w:history="1">
              <w:r w:rsidR="00892CD0" w:rsidRPr="00FD501B">
                <w:rPr>
                  <w:rFonts w:ascii="Arial" w:eastAsia="Times New Roman" w:hAnsi="Arial" w:cs="Arial"/>
                  <w:color w:val="0070C0"/>
                  <w:sz w:val="18"/>
                  <w:szCs w:val="18"/>
                  <w:u w:val="single"/>
                  <w:lang w:val="en-AU" w:eastAsia="en-AU"/>
                </w:rPr>
                <w:t>MN187576.1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1D80B23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27B3DED5"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BD8403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193</w:t>
            </w:r>
          </w:p>
        </w:tc>
        <w:tc>
          <w:tcPr>
            <w:tcW w:w="1641" w:type="dxa"/>
            <w:tcBorders>
              <w:top w:val="nil"/>
              <w:left w:val="nil"/>
              <w:bottom w:val="single" w:sz="4" w:space="0" w:color="auto"/>
              <w:right w:val="single" w:sz="4" w:space="0" w:color="auto"/>
            </w:tcBorders>
            <w:shd w:val="clear" w:color="auto" w:fill="auto"/>
            <w:noWrap/>
            <w:vAlign w:val="center"/>
            <w:hideMark/>
          </w:tcPr>
          <w:p w14:paraId="3224DC9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4B2F7FD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784960E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10/02/2022</w:t>
            </w:r>
          </w:p>
        </w:tc>
        <w:tc>
          <w:tcPr>
            <w:tcW w:w="1383" w:type="dxa"/>
            <w:tcBorders>
              <w:top w:val="nil"/>
              <w:left w:val="nil"/>
              <w:bottom w:val="single" w:sz="4" w:space="0" w:color="auto"/>
              <w:right w:val="single" w:sz="4" w:space="0" w:color="auto"/>
            </w:tcBorders>
            <w:shd w:val="clear" w:color="auto" w:fill="auto"/>
            <w:noWrap/>
            <w:vAlign w:val="center"/>
            <w:hideMark/>
          </w:tcPr>
          <w:p w14:paraId="321693E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27349148"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Vulpes </w:t>
            </w:r>
            <w:proofErr w:type="spellStart"/>
            <w:r w:rsidRPr="00FD501B">
              <w:rPr>
                <w:rFonts w:ascii="Arial" w:eastAsia="Times New Roman" w:hAnsi="Arial" w:cs="Arial"/>
                <w:i/>
                <w:iCs/>
                <w:sz w:val="18"/>
                <w:szCs w:val="18"/>
                <w:lang w:val="en-AU" w:eastAsia="en-AU"/>
              </w:rPr>
              <w:t>vulpes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26B64FE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Red fox</w:t>
            </w:r>
          </w:p>
        </w:tc>
        <w:tc>
          <w:tcPr>
            <w:tcW w:w="1342" w:type="dxa"/>
            <w:tcBorders>
              <w:top w:val="nil"/>
              <w:left w:val="nil"/>
              <w:bottom w:val="single" w:sz="4" w:space="0" w:color="auto"/>
              <w:right w:val="single" w:sz="4" w:space="0" w:color="auto"/>
            </w:tcBorders>
            <w:shd w:val="clear" w:color="auto" w:fill="auto"/>
            <w:noWrap/>
            <w:vAlign w:val="center"/>
            <w:hideMark/>
          </w:tcPr>
          <w:p w14:paraId="3B22FA4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47E733B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BB8558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39B66959"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59" w:tooltip="Show report for KU378508.1" w:history="1">
              <w:r w:rsidR="00892CD0" w:rsidRPr="00FD501B">
                <w:rPr>
                  <w:rFonts w:ascii="Arial" w:eastAsia="Times New Roman" w:hAnsi="Arial" w:cs="Arial"/>
                  <w:color w:val="0070C0"/>
                  <w:sz w:val="18"/>
                  <w:szCs w:val="18"/>
                  <w:u w:val="single"/>
                  <w:lang w:val="en-AU" w:eastAsia="en-AU"/>
                </w:rPr>
                <w:t>KU378508.1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25F4497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066FAB98"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A78617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245</w:t>
            </w:r>
          </w:p>
        </w:tc>
        <w:tc>
          <w:tcPr>
            <w:tcW w:w="1641" w:type="dxa"/>
            <w:tcBorders>
              <w:top w:val="nil"/>
              <w:left w:val="nil"/>
              <w:bottom w:val="single" w:sz="4" w:space="0" w:color="auto"/>
              <w:right w:val="single" w:sz="4" w:space="0" w:color="auto"/>
            </w:tcBorders>
            <w:shd w:val="clear" w:color="auto" w:fill="auto"/>
            <w:noWrap/>
            <w:vAlign w:val="center"/>
            <w:hideMark/>
          </w:tcPr>
          <w:p w14:paraId="374065D4"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3C8F4E0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60B2595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351A017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41B65E03"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Vulpes </w:t>
            </w:r>
            <w:proofErr w:type="spellStart"/>
            <w:r w:rsidRPr="00FD501B">
              <w:rPr>
                <w:rFonts w:ascii="Arial" w:eastAsia="Times New Roman" w:hAnsi="Arial" w:cs="Arial"/>
                <w:i/>
                <w:iCs/>
                <w:sz w:val="18"/>
                <w:szCs w:val="18"/>
                <w:lang w:val="en-AU" w:eastAsia="en-AU"/>
              </w:rPr>
              <w:t>vulpes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0C416CA3"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Red fox</w:t>
            </w:r>
          </w:p>
        </w:tc>
        <w:tc>
          <w:tcPr>
            <w:tcW w:w="1342" w:type="dxa"/>
            <w:tcBorders>
              <w:top w:val="nil"/>
              <w:left w:val="nil"/>
              <w:bottom w:val="single" w:sz="4" w:space="0" w:color="auto"/>
              <w:right w:val="single" w:sz="4" w:space="0" w:color="auto"/>
            </w:tcBorders>
            <w:shd w:val="clear" w:color="auto" w:fill="auto"/>
            <w:noWrap/>
            <w:vAlign w:val="center"/>
            <w:hideMark/>
          </w:tcPr>
          <w:p w14:paraId="44F170F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7D88C0E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262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25E193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95</w:t>
            </w:r>
          </w:p>
        </w:tc>
        <w:tc>
          <w:tcPr>
            <w:tcW w:w="1574" w:type="dxa"/>
            <w:tcBorders>
              <w:top w:val="nil"/>
              <w:left w:val="nil"/>
              <w:bottom w:val="single" w:sz="4" w:space="0" w:color="auto"/>
              <w:right w:val="single" w:sz="4" w:space="0" w:color="auto"/>
            </w:tcBorders>
            <w:shd w:val="clear" w:color="auto" w:fill="auto"/>
            <w:noWrap/>
            <w:vAlign w:val="center"/>
            <w:hideMark/>
          </w:tcPr>
          <w:p w14:paraId="6EFA3A01"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MN122913.1</w:t>
            </w:r>
          </w:p>
        </w:tc>
        <w:tc>
          <w:tcPr>
            <w:tcW w:w="828" w:type="dxa"/>
            <w:tcBorders>
              <w:top w:val="nil"/>
              <w:left w:val="nil"/>
              <w:bottom w:val="single" w:sz="4" w:space="0" w:color="auto"/>
              <w:right w:val="single" w:sz="4" w:space="0" w:color="auto"/>
            </w:tcBorders>
            <w:shd w:val="clear" w:color="auto" w:fill="auto"/>
            <w:noWrap/>
            <w:vAlign w:val="center"/>
            <w:hideMark/>
          </w:tcPr>
          <w:p w14:paraId="10902F3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4D5F390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516A78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148</w:t>
            </w:r>
          </w:p>
        </w:tc>
        <w:tc>
          <w:tcPr>
            <w:tcW w:w="1641" w:type="dxa"/>
            <w:tcBorders>
              <w:top w:val="nil"/>
              <w:left w:val="nil"/>
              <w:bottom w:val="single" w:sz="4" w:space="0" w:color="auto"/>
              <w:right w:val="single" w:sz="4" w:space="0" w:color="auto"/>
            </w:tcBorders>
            <w:shd w:val="clear" w:color="auto" w:fill="auto"/>
            <w:noWrap/>
            <w:vAlign w:val="center"/>
            <w:hideMark/>
          </w:tcPr>
          <w:p w14:paraId="5126DB6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5ABC296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7F8D419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691A0A4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2709507D"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Ovis </w:t>
            </w:r>
            <w:proofErr w:type="spellStart"/>
            <w:r w:rsidRPr="00FD501B">
              <w:rPr>
                <w:rFonts w:ascii="Arial" w:eastAsia="Times New Roman" w:hAnsi="Arial" w:cs="Arial"/>
                <w:i/>
                <w:iCs/>
                <w:sz w:val="18"/>
                <w:szCs w:val="18"/>
                <w:lang w:val="en-AU" w:eastAsia="en-AU"/>
              </w:rPr>
              <w:t>aries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2B618734"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Sheep</w:t>
            </w:r>
          </w:p>
        </w:tc>
        <w:tc>
          <w:tcPr>
            <w:tcW w:w="1342" w:type="dxa"/>
            <w:tcBorders>
              <w:top w:val="nil"/>
              <w:left w:val="nil"/>
              <w:bottom w:val="single" w:sz="4" w:space="0" w:color="auto"/>
              <w:right w:val="single" w:sz="4" w:space="0" w:color="auto"/>
            </w:tcBorders>
            <w:shd w:val="clear" w:color="auto" w:fill="auto"/>
            <w:noWrap/>
            <w:vAlign w:val="center"/>
            <w:hideMark/>
          </w:tcPr>
          <w:p w14:paraId="578CADC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4AF3ADF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445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165D48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95</w:t>
            </w:r>
          </w:p>
        </w:tc>
        <w:tc>
          <w:tcPr>
            <w:tcW w:w="1574" w:type="dxa"/>
            <w:tcBorders>
              <w:top w:val="nil"/>
              <w:left w:val="nil"/>
              <w:bottom w:val="single" w:sz="4" w:space="0" w:color="auto"/>
              <w:right w:val="single" w:sz="4" w:space="0" w:color="auto"/>
            </w:tcBorders>
            <w:shd w:val="clear" w:color="auto" w:fill="auto"/>
            <w:noWrap/>
            <w:vAlign w:val="center"/>
            <w:hideMark/>
          </w:tcPr>
          <w:p w14:paraId="3A979CFB"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0" w:tooltip="Show report for MG407528.1" w:history="1">
              <w:r w:rsidR="00892CD0" w:rsidRPr="00FD501B">
                <w:rPr>
                  <w:rFonts w:ascii="Arial" w:eastAsia="Times New Roman" w:hAnsi="Arial" w:cs="Arial"/>
                  <w:color w:val="0070C0"/>
                  <w:sz w:val="18"/>
                  <w:szCs w:val="18"/>
                  <w:u w:val="single"/>
                  <w:lang w:val="en-AU" w:eastAsia="en-AU"/>
                </w:rPr>
                <w:t>MG407528.1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656E23C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3BE4BD0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91B69B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470</w:t>
            </w:r>
          </w:p>
        </w:tc>
        <w:tc>
          <w:tcPr>
            <w:tcW w:w="1641" w:type="dxa"/>
            <w:tcBorders>
              <w:top w:val="nil"/>
              <w:left w:val="nil"/>
              <w:bottom w:val="single" w:sz="4" w:space="0" w:color="auto"/>
              <w:right w:val="single" w:sz="4" w:space="0" w:color="auto"/>
            </w:tcBorders>
            <w:shd w:val="clear" w:color="auto" w:fill="auto"/>
            <w:noWrap/>
            <w:vAlign w:val="center"/>
            <w:hideMark/>
          </w:tcPr>
          <w:p w14:paraId="0BB30605"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6DFAA94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443E1E1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25/05/2022</w:t>
            </w:r>
          </w:p>
        </w:tc>
        <w:tc>
          <w:tcPr>
            <w:tcW w:w="1383" w:type="dxa"/>
            <w:tcBorders>
              <w:top w:val="nil"/>
              <w:left w:val="nil"/>
              <w:bottom w:val="single" w:sz="4" w:space="0" w:color="auto"/>
              <w:right w:val="single" w:sz="4" w:space="0" w:color="auto"/>
            </w:tcBorders>
            <w:shd w:val="clear" w:color="auto" w:fill="auto"/>
            <w:noWrap/>
            <w:vAlign w:val="center"/>
            <w:hideMark/>
          </w:tcPr>
          <w:p w14:paraId="1E14D22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1FCE5FA2"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proofErr w:type="spellStart"/>
            <w:r w:rsidRPr="00FD501B">
              <w:rPr>
                <w:rFonts w:ascii="Arial" w:eastAsia="Times New Roman" w:hAnsi="Arial" w:cs="Arial"/>
                <w:i/>
                <w:iCs/>
                <w:color w:val="000000"/>
                <w:sz w:val="18"/>
                <w:szCs w:val="18"/>
                <w:lang w:val="en-AU" w:eastAsia="en-AU"/>
              </w:rPr>
              <w:t>Pteropus</w:t>
            </w:r>
            <w:proofErr w:type="spellEnd"/>
            <w:r w:rsidRPr="00FD501B">
              <w:rPr>
                <w:rFonts w:ascii="Arial" w:eastAsia="Times New Roman" w:hAnsi="Arial" w:cs="Arial"/>
                <w:i/>
                <w:iCs/>
                <w:color w:val="000000"/>
                <w:sz w:val="18"/>
                <w:szCs w:val="18"/>
                <w:lang w:val="en-AU" w:eastAsia="en-AU"/>
              </w:rPr>
              <w:t xml:space="preserve"> </w:t>
            </w:r>
            <w:proofErr w:type="spellStart"/>
            <w:r w:rsidRPr="00FD501B">
              <w:rPr>
                <w:rFonts w:ascii="Arial" w:eastAsia="Times New Roman" w:hAnsi="Arial" w:cs="Arial"/>
                <w:i/>
                <w:iCs/>
                <w:color w:val="000000"/>
                <w:sz w:val="18"/>
                <w:szCs w:val="18"/>
                <w:lang w:val="en-AU" w:eastAsia="en-AU"/>
              </w:rPr>
              <w:t>alecto</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4B37984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Black flying fox</w:t>
            </w:r>
          </w:p>
        </w:tc>
        <w:tc>
          <w:tcPr>
            <w:tcW w:w="1342" w:type="dxa"/>
            <w:tcBorders>
              <w:top w:val="nil"/>
              <w:left w:val="nil"/>
              <w:bottom w:val="single" w:sz="4" w:space="0" w:color="auto"/>
              <w:right w:val="single" w:sz="4" w:space="0" w:color="auto"/>
            </w:tcBorders>
            <w:shd w:val="clear" w:color="auto" w:fill="auto"/>
            <w:noWrap/>
            <w:vAlign w:val="center"/>
            <w:hideMark/>
          </w:tcPr>
          <w:p w14:paraId="2EDAA2A2"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149DE07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413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7B9173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62BD491D"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1" w:tooltip="Show report for MG924109.1" w:history="1">
              <w:r w:rsidR="00892CD0" w:rsidRPr="00FD501B">
                <w:rPr>
                  <w:rFonts w:ascii="Arial" w:eastAsia="Times New Roman" w:hAnsi="Arial" w:cs="Arial"/>
                  <w:color w:val="0070C0"/>
                  <w:sz w:val="18"/>
                  <w:szCs w:val="18"/>
                  <w:u w:val="single"/>
                  <w:lang w:val="en-AU" w:eastAsia="en-AU"/>
                </w:rPr>
                <w:t>MG924109.1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12AAC21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424E59D8"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1358D9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187</w:t>
            </w:r>
          </w:p>
        </w:tc>
        <w:tc>
          <w:tcPr>
            <w:tcW w:w="1641" w:type="dxa"/>
            <w:tcBorders>
              <w:top w:val="nil"/>
              <w:left w:val="nil"/>
              <w:bottom w:val="single" w:sz="4" w:space="0" w:color="auto"/>
              <w:right w:val="single" w:sz="4" w:space="0" w:color="auto"/>
            </w:tcBorders>
            <w:shd w:val="clear" w:color="auto" w:fill="auto"/>
            <w:noWrap/>
            <w:vAlign w:val="center"/>
            <w:hideMark/>
          </w:tcPr>
          <w:p w14:paraId="0E869D7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annulirostris</w:t>
            </w:r>
          </w:p>
        </w:tc>
        <w:tc>
          <w:tcPr>
            <w:tcW w:w="1280" w:type="dxa"/>
            <w:tcBorders>
              <w:top w:val="nil"/>
              <w:left w:val="nil"/>
              <w:bottom w:val="single" w:sz="4" w:space="0" w:color="auto"/>
              <w:right w:val="single" w:sz="4" w:space="0" w:color="auto"/>
            </w:tcBorders>
            <w:shd w:val="clear" w:color="auto" w:fill="auto"/>
            <w:noWrap/>
            <w:vAlign w:val="center"/>
            <w:hideMark/>
          </w:tcPr>
          <w:p w14:paraId="5D53F1D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7871987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10/02/2022</w:t>
            </w:r>
          </w:p>
        </w:tc>
        <w:tc>
          <w:tcPr>
            <w:tcW w:w="1383" w:type="dxa"/>
            <w:tcBorders>
              <w:top w:val="nil"/>
              <w:left w:val="nil"/>
              <w:bottom w:val="single" w:sz="4" w:space="0" w:color="auto"/>
              <w:right w:val="single" w:sz="4" w:space="0" w:color="auto"/>
            </w:tcBorders>
            <w:shd w:val="clear" w:color="auto" w:fill="auto"/>
            <w:noWrap/>
            <w:vAlign w:val="center"/>
            <w:hideMark/>
          </w:tcPr>
          <w:p w14:paraId="38F446B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0E49704A"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Rattus </w:t>
            </w:r>
            <w:proofErr w:type="spellStart"/>
            <w:r w:rsidRPr="00FD501B">
              <w:rPr>
                <w:rFonts w:ascii="Arial" w:eastAsia="Times New Roman" w:hAnsi="Arial" w:cs="Arial"/>
                <w:i/>
                <w:iCs/>
                <w:sz w:val="18"/>
                <w:szCs w:val="18"/>
                <w:lang w:val="en-AU" w:eastAsia="en-AU"/>
              </w:rPr>
              <w:t>rattus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326574E4" w14:textId="2DA06323"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Black rat</w:t>
            </w:r>
          </w:p>
        </w:tc>
        <w:tc>
          <w:tcPr>
            <w:tcW w:w="1342" w:type="dxa"/>
            <w:tcBorders>
              <w:top w:val="nil"/>
              <w:left w:val="nil"/>
              <w:bottom w:val="single" w:sz="4" w:space="0" w:color="auto"/>
              <w:right w:val="single" w:sz="4" w:space="0" w:color="auto"/>
            </w:tcBorders>
            <w:shd w:val="clear" w:color="auto" w:fill="auto"/>
            <w:noWrap/>
            <w:vAlign w:val="center"/>
            <w:hideMark/>
          </w:tcPr>
          <w:p w14:paraId="7942168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7767591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442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2D1A09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98</w:t>
            </w:r>
          </w:p>
        </w:tc>
        <w:tc>
          <w:tcPr>
            <w:tcW w:w="1574" w:type="dxa"/>
            <w:tcBorders>
              <w:top w:val="nil"/>
              <w:left w:val="nil"/>
              <w:bottom w:val="single" w:sz="4" w:space="0" w:color="auto"/>
              <w:right w:val="single" w:sz="4" w:space="0" w:color="auto"/>
            </w:tcBorders>
            <w:shd w:val="clear" w:color="auto" w:fill="auto"/>
            <w:noWrap/>
            <w:vAlign w:val="center"/>
            <w:hideMark/>
          </w:tcPr>
          <w:p w14:paraId="4F0ACDF2"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2" w:tooltip="Show report for OL865510.1" w:history="1">
              <w:r w:rsidR="00892CD0" w:rsidRPr="00FD501B">
                <w:rPr>
                  <w:rFonts w:ascii="Arial" w:eastAsia="Times New Roman" w:hAnsi="Arial" w:cs="Arial"/>
                  <w:color w:val="0070C0"/>
                  <w:sz w:val="18"/>
                  <w:szCs w:val="18"/>
                  <w:u w:val="single"/>
                  <w:lang w:val="en-AU" w:eastAsia="en-AU"/>
                </w:rPr>
                <w:t>OL865510.1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6C8B97E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68E59B7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2D99BD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282</w:t>
            </w:r>
          </w:p>
        </w:tc>
        <w:tc>
          <w:tcPr>
            <w:tcW w:w="1641" w:type="dxa"/>
            <w:tcBorders>
              <w:top w:val="nil"/>
              <w:left w:val="nil"/>
              <w:bottom w:val="single" w:sz="4" w:space="0" w:color="auto"/>
              <w:right w:val="single" w:sz="4" w:space="0" w:color="auto"/>
            </w:tcBorders>
            <w:shd w:val="clear" w:color="auto" w:fill="auto"/>
            <w:noWrap/>
            <w:vAlign w:val="center"/>
            <w:hideMark/>
          </w:tcPr>
          <w:p w14:paraId="013C884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orbostiensis</w:t>
            </w:r>
          </w:p>
        </w:tc>
        <w:tc>
          <w:tcPr>
            <w:tcW w:w="1280" w:type="dxa"/>
            <w:tcBorders>
              <w:top w:val="nil"/>
              <w:left w:val="nil"/>
              <w:bottom w:val="single" w:sz="4" w:space="0" w:color="auto"/>
              <w:right w:val="single" w:sz="4" w:space="0" w:color="auto"/>
            </w:tcBorders>
            <w:shd w:val="clear" w:color="auto" w:fill="auto"/>
            <w:noWrap/>
            <w:vAlign w:val="center"/>
            <w:hideMark/>
          </w:tcPr>
          <w:p w14:paraId="0A4511B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16C47D7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0B0EB64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4E73BB24"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 xml:space="preserve">Dacelo </w:t>
            </w:r>
            <w:proofErr w:type="spellStart"/>
            <w:r w:rsidRPr="00FD501B">
              <w:rPr>
                <w:rFonts w:ascii="Arial" w:eastAsia="Times New Roman" w:hAnsi="Arial" w:cs="Arial"/>
                <w:i/>
                <w:iCs/>
                <w:color w:val="000000"/>
                <w:sz w:val="18"/>
                <w:szCs w:val="18"/>
                <w:lang w:val="en-AU" w:eastAsia="en-AU"/>
              </w:rPr>
              <w:t>novaeguineae</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48DF212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Laughing kookaburra</w:t>
            </w:r>
          </w:p>
        </w:tc>
        <w:tc>
          <w:tcPr>
            <w:tcW w:w="1342" w:type="dxa"/>
            <w:tcBorders>
              <w:top w:val="nil"/>
              <w:left w:val="nil"/>
              <w:bottom w:val="single" w:sz="4" w:space="0" w:color="auto"/>
              <w:right w:val="single" w:sz="4" w:space="0" w:color="auto"/>
            </w:tcBorders>
            <w:shd w:val="clear" w:color="auto" w:fill="auto"/>
            <w:noWrap/>
            <w:vAlign w:val="center"/>
            <w:hideMark/>
          </w:tcPr>
          <w:p w14:paraId="3307482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396702F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423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FE9839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7C69103D"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MK060128.1</w:t>
            </w:r>
          </w:p>
        </w:tc>
        <w:tc>
          <w:tcPr>
            <w:tcW w:w="828" w:type="dxa"/>
            <w:tcBorders>
              <w:top w:val="nil"/>
              <w:left w:val="nil"/>
              <w:bottom w:val="single" w:sz="4" w:space="0" w:color="auto"/>
              <w:right w:val="single" w:sz="4" w:space="0" w:color="auto"/>
            </w:tcBorders>
            <w:shd w:val="clear" w:color="auto" w:fill="auto"/>
            <w:noWrap/>
            <w:vAlign w:val="center"/>
            <w:hideMark/>
          </w:tcPr>
          <w:p w14:paraId="65A0E7B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1DD30AB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89EB1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287</w:t>
            </w:r>
          </w:p>
        </w:tc>
        <w:tc>
          <w:tcPr>
            <w:tcW w:w="1641" w:type="dxa"/>
            <w:tcBorders>
              <w:top w:val="nil"/>
              <w:left w:val="nil"/>
              <w:bottom w:val="single" w:sz="4" w:space="0" w:color="auto"/>
              <w:right w:val="single" w:sz="4" w:space="0" w:color="auto"/>
            </w:tcBorders>
            <w:shd w:val="clear" w:color="auto" w:fill="auto"/>
            <w:noWrap/>
            <w:vAlign w:val="center"/>
            <w:hideMark/>
          </w:tcPr>
          <w:p w14:paraId="050D8AEF"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orbostiensis</w:t>
            </w:r>
          </w:p>
        </w:tc>
        <w:tc>
          <w:tcPr>
            <w:tcW w:w="1280" w:type="dxa"/>
            <w:tcBorders>
              <w:top w:val="nil"/>
              <w:left w:val="nil"/>
              <w:bottom w:val="single" w:sz="4" w:space="0" w:color="auto"/>
              <w:right w:val="single" w:sz="4" w:space="0" w:color="auto"/>
            </w:tcBorders>
            <w:shd w:val="clear" w:color="auto" w:fill="auto"/>
            <w:noWrap/>
            <w:vAlign w:val="center"/>
            <w:hideMark/>
          </w:tcPr>
          <w:p w14:paraId="7397ACA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1CC7FEA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3F81211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7E02435"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4CD9FAD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6177FD8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53467A4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415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1CD421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4A6D5FD2"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6101D19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430B13F6"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44FCFE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361</w:t>
            </w:r>
          </w:p>
        </w:tc>
        <w:tc>
          <w:tcPr>
            <w:tcW w:w="1641" w:type="dxa"/>
            <w:tcBorders>
              <w:top w:val="nil"/>
              <w:left w:val="nil"/>
              <w:bottom w:val="single" w:sz="4" w:space="0" w:color="auto"/>
              <w:right w:val="single" w:sz="4" w:space="0" w:color="auto"/>
            </w:tcBorders>
            <w:shd w:val="clear" w:color="auto" w:fill="auto"/>
            <w:noWrap/>
            <w:vAlign w:val="center"/>
            <w:hideMark/>
          </w:tcPr>
          <w:p w14:paraId="44E873B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orbostiensis</w:t>
            </w:r>
          </w:p>
        </w:tc>
        <w:tc>
          <w:tcPr>
            <w:tcW w:w="1280" w:type="dxa"/>
            <w:tcBorders>
              <w:top w:val="nil"/>
              <w:left w:val="nil"/>
              <w:bottom w:val="single" w:sz="4" w:space="0" w:color="auto"/>
              <w:right w:val="single" w:sz="4" w:space="0" w:color="auto"/>
            </w:tcBorders>
            <w:shd w:val="clear" w:color="auto" w:fill="auto"/>
            <w:noWrap/>
            <w:vAlign w:val="center"/>
            <w:hideMark/>
          </w:tcPr>
          <w:p w14:paraId="24AC0B4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773A37F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24/05/2021</w:t>
            </w:r>
          </w:p>
        </w:tc>
        <w:tc>
          <w:tcPr>
            <w:tcW w:w="1383" w:type="dxa"/>
            <w:tcBorders>
              <w:top w:val="nil"/>
              <w:left w:val="nil"/>
              <w:bottom w:val="single" w:sz="4" w:space="0" w:color="auto"/>
              <w:right w:val="single" w:sz="4" w:space="0" w:color="auto"/>
            </w:tcBorders>
            <w:shd w:val="clear" w:color="auto" w:fill="auto"/>
            <w:noWrap/>
            <w:vAlign w:val="center"/>
            <w:hideMark/>
          </w:tcPr>
          <w:p w14:paraId="0F81613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717B18E0"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1A76356D"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43EC476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5A7B113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468</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E50D8B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95</w:t>
            </w:r>
          </w:p>
        </w:tc>
        <w:tc>
          <w:tcPr>
            <w:tcW w:w="1574" w:type="dxa"/>
            <w:tcBorders>
              <w:top w:val="nil"/>
              <w:left w:val="nil"/>
              <w:bottom w:val="single" w:sz="4" w:space="0" w:color="auto"/>
              <w:right w:val="single" w:sz="4" w:space="0" w:color="auto"/>
            </w:tcBorders>
            <w:shd w:val="clear" w:color="auto" w:fill="auto"/>
            <w:noWrap/>
            <w:vAlign w:val="center"/>
            <w:hideMark/>
          </w:tcPr>
          <w:p w14:paraId="3E973EAC"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4B4C23E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32F006D8"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B09AE8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362</w:t>
            </w:r>
          </w:p>
        </w:tc>
        <w:tc>
          <w:tcPr>
            <w:tcW w:w="1641" w:type="dxa"/>
            <w:tcBorders>
              <w:top w:val="nil"/>
              <w:left w:val="nil"/>
              <w:bottom w:val="single" w:sz="4" w:space="0" w:color="auto"/>
              <w:right w:val="single" w:sz="4" w:space="0" w:color="auto"/>
            </w:tcBorders>
            <w:shd w:val="clear" w:color="auto" w:fill="auto"/>
            <w:noWrap/>
            <w:vAlign w:val="center"/>
            <w:hideMark/>
          </w:tcPr>
          <w:p w14:paraId="5D79CCBB"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orbostiensis</w:t>
            </w:r>
          </w:p>
        </w:tc>
        <w:tc>
          <w:tcPr>
            <w:tcW w:w="1280" w:type="dxa"/>
            <w:tcBorders>
              <w:top w:val="nil"/>
              <w:left w:val="nil"/>
              <w:bottom w:val="single" w:sz="4" w:space="0" w:color="auto"/>
              <w:right w:val="single" w:sz="4" w:space="0" w:color="auto"/>
            </w:tcBorders>
            <w:shd w:val="clear" w:color="auto" w:fill="auto"/>
            <w:noWrap/>
            <w:vAlign w:val="center"/>
            <w:hideMark/>
          </w:tcPr>
          <w:p w14:paraId="24B011A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11A206D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24/05/2021</w:t>
            </w:r>
          </w:p>
        </w:tc>
        <w:tc>
          <w:tcPr>
            <w:tcW w:w="1383" w:type="dxa"/>
            <w:tcBorders>
              <w:top w:val="nil"/>
              <w:left w:val="nil"/>
              <w:bottom w:val="single" w:sz="4" w:space="0" w:color="auto"/>
              <w:right w:val="single" w:sz="4" w:space="0" w:color="auto"/>
            </w:tcBorders>
            <w:shd w:val="clear" w:color="auto" w:fill="auto"/>
            <w:noWrap/>
            <w:vAlign w:val="center"/>
            <w:hideMark/>
          </w:tcPr>
          <w:p w14:paraId="0FED316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198D51AE"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5D832D1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0C65C3F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371CABA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537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1F32C3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48F348EA"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3" w:tooltip="Show report for LK995454.1" w:history="1">
              <w:r w:rsidR="00892CD0" w:rsidRPr="00FD501B">
                <w:rPr>
                  <w:rFonts w:ascii="Arial" w:eastAsia="Times New Roman" w:hAnsi="Arial" w:cs="Arial"/>
                  <w:color w:val="0070C0"/>
                  <w:sz w:val="18"/>
                  <w:szCs w:val="18"/>
                  <w:u w:val="single"/>
                  <w:lang w:val="en-AU" w:eastAsia="en-AU"/>
                </w:rPr>
                <w:t>LK995454.1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8410F2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2EC4161E"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D43499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463</w:t>
            </w:r>
          </w:p>
        </w:tc>
        <w:tc>
          <w:tcPr>
            <w:tcW w:w="1641" w:type="dxa"/>
            <w:tcBorders>
              <w:top w:val="nil"/>
              <w:left w:val="nil"/>
              <w:bottom w:val="single" w:sz="4" w:space="0" w:color="auto"/>
              <w:right w:val="single" w:sz="4" w:space="0" w:color="auto"/>
            </w:tcBorders>
            <w:shd w:val="clear" w:color="auto" w:fill="auto"/>
            <w:noWrap/>
            <w:vAlign w:val="center"/>
            <w:hideMark/>
          </w:tcPr>
          <w:p w14:paraId="596BC7E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orbostiensis</w:t>
            </w:r>
          </w:p>
        </w:tc>
        <w:tc>
          <w:tcPr>
            <w:tcW w:w="1280" w:type="dxa"/>
            <w:tcBorders>
              <w:top w:val="nil"/>
              <w:left w:val="nil"/>
              <w:bottom w:val="single" w:sz="4" w:space="0" w:color="auto"/>
              <w:right w:val="single" w:sz="4" w:space="0" w:color="auto"/>
            </w:tcBorders>
            <w:shd w:val="clear" w:color="auto" w:fill="auto"/>
            <w:noWrap/>
            <w:vAlign w:val="center"/>
            <w:hideMark/>
          </w:tcPr>
          <w:p w14:paraId="16E0C7C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485CF57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11/04/2022</w:t>
            </w:r>
          </w:p>
        </w:tc>
        <w:tc>
          <w:tcPr>
            <w:tcW w:w="1383" w:type="dxa"/>
            <w:tcBorders>
              <w:top w:val="nil"/>
              <w:left w:val="nil"/>
              <w:bottom w:val="single" w:sz="4" w:space="0" w:color="auto"/>
              <w:right w:val="single" w:sz="4" w:space="0" w:color="auto"/>
            </w:tcBorders>
            <w:shd w:val="clear" w:color="auto" w:fill="auto"/>
            <w:noWrap/>
            <w:vAlign w:val="center"/>
            <w:hideMark/>
          </w:tcPr>
          <w:p w14:paraId="314267D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B9796F9"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Canis lupus </w:t>
            </w:r>
            <w:proofErr w:type="spellStart"/>
            <w:r w:rsidRPr="00FD501B">
              <w:rPr>
                <w:rFonts w:ascii="Arial" w:eastAsia="Times New Roman" w:hAnsi="Arial" w:cs="Arial"/>
                <w:i/>
                <w:iCs/>
                <w:sz w:val="18"/>
                <w:szCs w:val="18"/>
                <w:lang w:val="en-AU" w:eastAsia="en-AU"/>
              </w:rPr>
              <w:t>familiaris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6187BACD"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Dog</w:t>
            </w:r>
          </w:p>
        </w:tc>
        <w:tc>
          <w:tcPr>
            <w:tcW w:w="1342" w:type="dxa"/>
            <w:tcBorders>
              <w:top w:val="nil"/>
              <w:left w:val="nil"/>
              <w:bottom w:val="single" w:sz="4" w:space="0" w:color="auto"/>
              <w:right w:val="single" w:sz="4" w:space="0" w:color="auto"/>
            </w:tcBorders>
            <w:shd w:val="clear" w:color="auto" w:fill="auto"/>
            <w:noWrap/>
            <w:vAlign w:val="center"/>
            <w:hideMark/>
          </w:tcPr>
          <w:p w14:paraId="2F163D5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033BF78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458</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E94472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097B14E5"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4" w:tooltip="Show report for MN699633.1" w:history="1">
              <w:r w:rsidR="00892CD0" w:rsidRPr="00FD501B">
                <w:rPr>
                  <w:rFonts w:ascii="Arial" w:eastAsia="Times New Roman" w:hAnsi="Arial" w:cs="Arial"/>
                  <w:color w:val="0070C0"/>
                  <w:sz w:val="18"/>
                  <w:szCs w:val="18"/>
                  <w:u w:val="single"/>
                  <w:lang w:val="en-AU" w:eastAsia="en-AU"/>
                </w:rPr>
                <w:t>MN699633.1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51DD384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 †</w:t>
            </w:r>
          </w:p>
        </w:tc>
      </w:tr>
      <w:tr w:rsidR="0060637D" w:rsidRPr="0005752A" w14:paraId="46C5E211"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391441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289</w:t>
            </w:r>
          </w:p>
        </w:tc>
        <w:tc>
          <w:tcPr>
            <w:tcW w:w="1641" w:type="dxa"/>
            <w:tcBorders>
              <w:top w:val="nil"/>
              <w:left w:val="nil"/>
              <w:bottom w:val="single" w:sz="4" w:space="0" w:color="auto"/>
              <w:right w:val="single" w:sz="4" w:space="0" w:color="auto"/>
            </w:tcBorders>
            <w:shd w:val="clear" w:color="auto" w:fill="auto"/>
            <w:noWrap/>
            <w:vAlign w:val="center"/>
            <w:hideMark/>
          </w:tcPr>
          <w:p w14:paraId="66EDA28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orbostiensis</w:t>
            </w:r>
          </w:p>
        </w:tc>
        <w:tc>
          <w:tcPr>
            <w:tcW w:w="1280" w:type="dxa"/>
            <w:tcBorders>
              <w:top w:val="nil"/>
              <w:left w:val="nil"/>
              <w:bottom w:val="single" w:sz="4" w:space="0" w:color="auto"/>
              <w:right w:val="single" w:sz="4" w:space="0" w:color="auto"/>
            </w:tcBorders>
            <w:shd w:val="clear" w:color="auto" w:fill="auto"/>
            <w:noWrap/>
            <w:vAlign w:val="center"/>
            <w:hideMark/>
          </w:tcPr>
          <w:p w14:paraId="4581317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085492C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2F90AF1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5C9AFA46"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proofErr w:type="spellStart"/>
            <w:r w:rsidRPr="00FD501B">
              <w:rPr>
                <w:rFonts w:ascii="Arial" w:eastAsia="Times New Roman" w:hAnsi="Arial" w:cs="Arial"/>
                <w:i/>
                <w:iCs/>
                <w:color w:val="000000"/>
                <w:sz w:val="18"/>
                <w:szCs w:val="18"/>
                <w:lang w:val="en-AU" w:eastAsia="en-AU"/>
              </w:rPr>
              <w:t>Ctenotus</w:t>
            </w:r>
            <w:proofErr w:type="spellEnd"/>
            <w:r w:rsidRPr="00FD501B">
              <w:rPr>
                <w:rFonts w:ascii="Arial" w:eastAsia="Times New Roman" w:hAnsi="Arial" w:cs="Arial"/>
                <w:i/>
                <w:iCs/>
                <w:color w:val="000000"/>
                <w:sz w:val="18"/>
                <w:szCs w:val="18"/>
                <w:lang w:val="en-AU" w:eastAsia="en-AU"/>
              </w:rPr>
              <w:t xml:space="preserve"> </w:t>
            </w:r>
            <w:proofErr w:type="spellStart"/>
            <w:r w:rsidRPr="00FD501B">
              <w:rPr>
                <w:rFonts w:ascii="Arial" w:eastAsia="Times New Roman" w:hAnsi="Arial" w:cs="Arial"/>
                <w:i/>
                <w:iCs/>
                <w:color w:val="000000"/>
                <w:sz w:val="18"/>
                <w:szCs w:val="18"/>
                <w:lang w:val="en-AU" w:eastAsia="en-AU"/>
              </w:rPr>
              <w:t>sp</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40802A3E" w14:textId="7D07F909"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Skink</w:t>
            </w:r>
          </w:p>
        </w:tc>
        <w:tc>
          <w:tcPr>
            <w:tcW w:w="1342" w:type="dxa"/>
            <w:tcBorders>
              <w:top w:val="nil"/>
              <w:left w:val="nil"/>
              <w:bottom w:val="single" w:sz="4" w:space="0" w:color="auto"/>
              <w:right w:val="single" w:sz="4" w:space="0" w:color="auto"/>
            </w:tcBorders>
            <w:shd w:val="clear" w:color="auto" w:fill="auto"/>
            <w:noWrap/>
            <w:vAlign w:val="center"/>
            <w:hideMark/>
          </w:tcPr>
          <w:p w14:paraId="0FE16C0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reptiles</w:t>
            </w:r>
          </w:p>
        </w:tc>
        <w:tc>
          <w:tcPr>
            <w:tcW w:w="1256" w:type="dxa"/>
            <w:tcBorders>
              <w:top w:val="nil"/>
              <w:left w:val="nil"/>
              <w:bottom w:val="single" w:sz="4" w:space="0" w:color="auto"/>
              <w:right w:val="single" w:sz="4" w:space="0" w:color="auto"/>
            </w:tcBorders>
            <w:shd w:val="clear" w:color="auto" w:fill="auto"/>
            <w:noWrap/>
            <w:vAlign w:val="center"/>
            <w:hideMark/>
          </w:tcPr>
          <w:p w14:paraId="55FB45A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485</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3AB049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82</w:t>
            </w:r>
          </w:p>
        </w:tc>
        <w:tc>
          <w:tcPr>
            <w:tcW w:w="1574" w:type="dxa"/>
            <w:tcBorders>
              <w:top w:val="nil"/>
              <w:left w:val="nil"/>
              <w:bottom w:val="single" w:sz="4" w:space="0" w:color="auto"/>
              <w:right w:val="single" w:sz="4" w:space="0" w:color="auto"/>
            </w:tcBorders>
            <w:shd w:val="clear" w:color="auto" w:fill="auto"/>
            <w:noWrap/>
            <w:vAlign w:val="center"/>
            <w:hideMark/>
          </w:tcPr>
          <w:p w14:paraId="72DBB2D3"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GQ241608.1</w:t>
            </w:r>
          </w:p>
        </w:tc>
        <w:tc>
          <w:tcPr>
            <w:tcW w:w="828" w:type="dxa"/>
            <w:tcBorders>
              <w:top w:val="nil"/>
              <w:left w:val="nil"/>
              <w:bottom w:val="single" w:sz="4" w:space="0" w:color="auto"/>
              <w:right w:val="single" w:sz="4" w:space="0" w:color="auto"/>
            </w:tcBorders>
            <w:shd w:val="clear" w:color="auto" w:fill="auto"/>
            <w:noWrap/>
            <w:vAlign w:val="center"/>
            <w:hideMark/>
          </w:tcPr>
          <w:p w14:paraId="71683BA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01423A34"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07E830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268</w:t>
            </w:r>
          </w:p>
        </w:tc>
        <w:tc>
          <w:tcPr>
            <w:tcW w:w="1641" w:type="dxa"/>
            <w:tcBorders>
              <w:top w:val="nil"/>
              <w:left w:val="nil"/>
              <w:bottom w:val="single" w:sz="4" w:space="0" w:color="auto"/>
              <w:right w:val="single" w:sz="4" w:space="0" w:color="auto"/>
            </w:tcBorders>
            <w:shd w:val="clear" w:color="auto" w:fill="auto"/>
            <w:noWrap/>
            <w:vAlign w:val="center"/>
            <w:hideMark/>
          </w:tcPr>
          <w:p w14:paraId="0074E5F5"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orbostiensis</w:t>
            </w:r>
          </w:p>
        </w:tc>
        <w:tc>
          <w:tcPr>
            <w:tcW w:w="1280" w:type="dxa"/>
            <w:tcBorders>
              <w:top w:val="nil"/>
              <w:left w:val="nil"/>
              <w:bottom w:val="single" w:sz="4" w:space="0" w:color="auto"/>
              <w:right w:val="single" w:sz="4" w:space="0" w:color="auto"/>
            </w:tcBorders>
            <w:shd w:val="clear" w:color="auto" w:fill="auto"/>
            <w:noWrap/>
            <w:vAlign w:val="center"/>
            <w:hideMark/>
          </w:tcPr>
          <w:p w14:paraId="1FA68FA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53E163C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08BE203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00E7192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proofErr w:type="spellStart"/>
            <w:r w:rsidRPr="00FD501B">
              <w:rPr>
                <w:rFonts w:ascii="Arial" w:eastAsia="Times New Roman" w:hAnsi="Arial" w:cs="Arial"/>
                <w:i/>
                <w:iCs/>
                <w:color w:val="000000"/>
                <w:sz w:val="18"/>
                <w:szCs w:val="18"/>
                <w:lang w:val="en-AU" w:eastAsia="en-AU"/>
              </w:rPr>
              <w:t>Ctenotus</w:t>
            </w:r>
            <w:proofErr w:type="spellEnd"/>
            <w:r w:rsidRPr="00FD501B">
              <w:rPr>
                <w:rFonts w:ascii="Arial" w:eastAsia="Times New Roman" w:hAnsi="Arial" w:cs="Arial"/>
                <w:i/>
                <w:iCs/>
                <w:color w:val="000000"/>
                <w:sz w:val="18"/>
                <w:szCs w:val="18"/>
                <w:lang w:val="en-AU" w:eastAsia="en-AU"/>
              </w:rPr>
              <w:t xml:space="preserve"> </w:t>
            </w:r>
            <w:proofErr w:type="spellStart"/>
            <w:r w:rsidRPr="00FD501B">
              <w:rPr>
                <w:rFonts w:ascii="Arial" w:eastAsia="Times New Roman" w:hAnsi="Arial" w:cs="Arial"/>
                <w:i/>
                <w:iCs/>
                <w:color w:val="000000"/>
                <w:sz w:val="18"/>
                <w:szCs w:val="18"/>
                <w:lang w:val="en-AU" w:eastAsia="en-AU"/>
              </w:rPr>
              <w:t>sp</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3CBCBCF8" w14:textId="35E9C31F"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Skink</w:t>
            </w:r>
          </w:p>
        </w:tc>
        <w:tc>
          <w:tcPr>
            <w:tcW w:w="1342" w:type="dxa"/>
            <w:tcBorders>
              <w:top w:val="nil"/>
              <w:left w:val="nil"/>
              <w:bottom w:val="single" w:sz="4" w:space="0" w:color="auto"/>
              <w:right w:val="single" w:sz="4" w:space="0" w:color="auto"/>
            </w:tcBorders>
            <w:shd w:val="clear" w:color="auto" w:fill="auto"/>
            <w:noWrap/>
            <w:vAlign w:val="center"/>
            <w:hideMark/>
          </w:tcPr>
          <w:p w14:paraId="2FAA3AB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reptiles</w:t>
            </w:r>
          </w:p>
        </w:tc>
        <w:tc>
          <w:tcPr>
            <w:tcW w:w="1256" w:type="dxa"/>
            <w:tcBorders>
              <w:top w:val="nil"/>
              <w:left w:val="nil"/>
              <w:bottom w:val="single" w:sz="4" w:space="0" w:color="auto"/>
              <w:right w:val="single" w:sz="4" w:space="0" w:color="auto"/>
            </w:tcBorders>
            <w:shd w:val="clear" w:color="auto" w:fill="auto"/>
            <w:noWrap/>
            <w:vAlign w:val="center"/>
            <w:hideMark/>
          </w:tcPr>
          <w:p w14:paraId="309BE59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544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7C27FA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82</w:t>
            </w:r>
          </w:p>
        </w:tc>
        <w:tc>
          <w:tcPr>
            <w:tcW w:w="1574" w:type="dxa"/>
            <w:tcBorders>
              <w:top w:val="nil"/>
              <w:left w:val="nil"/>
              <w:bottom w:val="single" w:sz="4" w:space="0" w:color="auto"/>
              <w:right w:val="single" w:sz="4" w:space="0" w:color="auto"/>
            </w:tcBorders>
            <w:shd w:val="clear" w:color="auto" w:fill="auto"/>
            <w:noWrap/>
            <w:vAlign w:val="center"/>
            <w:hideMark/>
          </w:tcPr>
          <w:p w14:paraId="2BA92329"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KJ505498.1</w:t>
            </w:r>
          </w:p>
        </w:tc>
        <w:tc>
          <w:tcPr>
            <w:tcW w:w="828" w:type="dxa"/>
            <w:tcBorders>
              <w:top w:val="nil"/>
              <w:left w:val="nil"/>
              <w:bottom w:val="single" w:sz="4" w:space="0" w:color="auto"/>
              <w:right w:val="single" w:sz="4" w:space="0" w:color="auto"/>
            </w:tcBorders>
            <w:shd w:val="clear" w:color="auto" w:fill="auto"/>
            <w:noWrap/>
            <w:vAlign w:val="center"/>
            <w:hideMark/>
          </w:tcPr>
          <w:p w14:paraId="12B6936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32DF37C9"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4BF978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155</w:t>
            </w:r>
          </w:p>
        </w:tc>
        <w:tc>
          <w:tcPr>
            <w:tcW w:w="1641" w:type="dxa"/>
            <w:tcBorders>
              <w:top w:val="nil"/>
              <w:left w:val="nil"/>
              <w:bottom w:val="single" w:sz="4" w:space="0" w:color="auto"/>
              <w:right w:val="single" w:sz="4" w:space="0" w:color="auto"/>
            </w:tcBorders>
            <w:shd w:val="clear" w:color="auto" w:fill="auto"/>
            <w:noWrap/>
            <w:vAlign w:val="center"/>
            <w:hideMark/>
          </w:tcPr>
          <w:p w14:paraId="25262B6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sitiens</w:t>
            </w:r>
          </w:p>
        </w:tc>
        <w:tc>
          <w:tcPr>
            <w:tcW w:w="1280" w:type="dxa"/>
            <w:tcBorders>
              <w:top w:val="nil"/>
              <w:left w:val="nil"/>
              <w:bottom w:val="single" w:sz="4" w:space="0" w:color="auto"/>
              <w:right w:val="single" w:sz="4" w:space="0" w:color="auto"/>
            </w:tcBorders>
            <w:shd w:val="clear" w:color="auto" w:fill="auto"/>
            <w:noWrap/>
            <w:vAlign w:val="center"/>
            <w:hideMark/>
          </w:tcPr>
          <w:p w14:paraId="445C0DA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1A845D1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9/02/2022</w:t>
            </w:r>
          </w:p>
        </w:tc>
        <w:tc>
          <w:tcPr>
            <w:tcW w:w="1383" w:type="dxa"/>
            <w:tcBorders>
              <w:top w:val="nil"/>
              <w:left w:val="nil"/>
              <w:bottom w:val="single" w:sz="4" w:space="0" w:color="auto"/>
              <w:right w:val="single" w:sz="4" w:space="0" w:color="auto"/>
            </w:tcBorders>
            <w:shd w:val="clear" w:color="auto" w:fill="auto"/>
            <w:noWrap/>
            <w:vAlign w:val="center"/>
            <w:hideMark/>
          </w:tcPr>
          <w:p w14:paraId="62F50A2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6D92AA11"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2E9347B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6332DC91"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3144A38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874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1417D3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386E1374"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5" w:tooltip="Show report for MZ901626.1" w:history="1">
              <w:r w:rsidR="00892CD0" w:rsidRPr="00FD501B">
                <w:rPr>
                  <w:rFonts w:ascii="Arial" w:eastAsia="Times New Roman" w:hAnsi="Arial" w:cs="Arial"/>
                  <w:color w:val="0070C0"/>
                  <w:sz w:val="18"/>
                  <w:szCs w:val="18"/>
                  <w:u w:val="single"/>
                  <w:lang w:val="en-AU" w:eastAsia="en-AU"/>
                </w:rPr>
                <w:t>MZ901626.1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71ED2CD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6F497B41"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86BECA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228</w:t>
            </w:r>
          </w:p>
        </w:tc>
        <w:tc>
          <w:tcPr>
            <w:tcW w:w="1641" w:type="dxa"/>
            <w:tcBorders>
              <w:top w:val="nil"/>
              <w:left w:val="nil"/>
              <w:bottom w:val="single" w:sz="4" w:space="0" w:color="auto"/>
              <w:right w:val="single" w:sz="4" w:space="0" w:color="auto"/>
            </w:tcBorders>
            <w:shd w:val="clear" w:color="auto" w:fill="auto"/>
            <w:noWrap/>
            <w:vAlign w:val="center"/>
            <w:hideMark/>
          </w:tcPr>
          <w:p w14:paraId="1F631D03"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sitiens</w:t>
            </w:r>
          </w:p>
        </w:tc>
        <w:tc>
          <w:tcPr>
            <w:tcW w:w="1280" w:type="dxa"/>
            <w:tcBorders>
              <w:top w:val="nil"/>
              <w:left w:val="nil"/>
              <w:bottom w:val="single" w:sz="4" w:space="0" w:color="auto"/>
              <w:right w:val="single" w:sz="4" w:space="0" w:color="auto"/>
            </w:tcBorders>
            <w:shd w:val="clear" w:color="auto" w:fill="auto"/>
            <w:noWrap/>
            <w:vAlign w:val="center"/>
            <w:hideMark/>
          </w:tcPr>
          <w:p w14:paraId="385CBB1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Corinda</w:t>
            </w:r>
          </w:p>
        </w:tc>
        <w:tc>
          <w:tcPr>
            <w:tcW w:w="1318" w:type="dxa"/>
            <w:tcBorders>
              <w:top w:val="nil"/>
              <w:left w:val="nil"/>
              <w:bottom w:val="single" w:sz="4" w:space="0" w:color="auto"/>
              <w:right w:val="single" w:sz="4" w:space="0" w:color="auto"/>
            </w:tcBorders>
            <w:shd w:val="clear" w:color="auto" w:fill="auto"/>
            <w:noWrap/>
            <w:vAlign w:val="center"/>
            <w:hideMark/>
          </w:tcPr>
          <w:p w14:paraId="5882CB6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17/02/2022</w:t>
            </w:r>
          </w:p>
        </w:tc>
        <w:tc>
          <w:tcPr>
            <w:tcW w:w="1383" w:type="dxa"/>
            <w:tcBorders>
              <w:top w:val="nil"/>
              <w:left w:val="nil"/>
              <w:bottom w:val="single" w:sz="4" w:space="0" w:color="auto"/>
              <w:right w:val="single" w:sz="4" w:space="0" w:color="auto"/>
            </w:tcBorders>
            <w:shd w:val="clear" w:color="auto" w:fill="auto"/>
            <w:noWrap/>
            <w:vAlign w:val="center"/>
            <w:hideMark/>
          </w:tcPr>
          <w:p w14:paraId="2CC325E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559130A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3E0489E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4F2B39D6"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4856953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551</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CA6597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54C2C37B"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MN714218.1</w:t>
            </w:r>
          </w:p>
        </w:tc>
        <w:tc>
          <w:tcPr>
            <w:tcW w:w="828" w:type="dxa"/>
            <w:tcBorders>
              <w:top w:val="nil"/>
              <w:left w:val="nil"/>
              <w:bottom w:val="single" w:sz="4" w:space="0" w:color="auto"/>
              <w:right w:val="single" w:sz="4" w:space="0" w:color="auto"/>
            </w:tcBorders>
            <w:shd w:val="clear" w:color="auto" w:fill="auto"/>
            <w:noWrap/>
            <w:vAlign w:val="center"/>
            <w:hideMark/>
          </w:tcPr>
          <w:p w14:paraId="4ED227B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7A9BC813"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10A512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343</w:t>
            </w:r>
          </w:p>
        </w:tc>
        <w:tc>
          <w:tcPr>
            <w:tcW w:w="1641" w:type="dxa"/>
            <w:tcBorders>
              <w:top w:val="nil"/>
              <w:left w:val="nil"/>
              <w:bottom w:val="single" w:sz="4" w:space="0" w:color="auto"/>
              <w:right w:val="single" w:sz="4" w:space="0" w:color="auto"/>
            </w:tcBorders>
            <w:shd w:val="clear" w:color="auto" w:fill="auto"/>
            <w:noWrap/>
            <w:vAlign w:val="center"/>
            <w:hideMark/>
          </w:tcPr>
          <w:p w14:paraId="33D8AF7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Cx. sitiens</w:t>
            </w:r>
          </w:p>
        </w:tc>
        <w:tc>
          <w:tcPr>
            <w:tcW w:w="1280" w:type="dxa"/>
            <w:tcBorders>
              <w:top w:val="nil"/>
              <w:left w:val="nil"/>
              <w:bottom w:val="single" w:sz="4" w:space="0" w:color="auto"/>
              <w:right w:val="single" w:sz="4" w:space="0" w:color="auto"/>
            </w:tcBorders>
            <w:shd w:val="clear" w:color="auto" w:fill="auto"/>
            <w:noWrap/>
            <w:vAlign w:val="center"/>
            <w:hideMark/>
          </w:tcPr>
          <w:p w14:paraId="1AD0682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4837BC8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8/03/2021</w:t>
            </w:r>
          </w:p>
        </w:tc>
        <w:tc>
          <w:tcPr>
            <w:tcW w:w="1383" w:type="dxa"/>
            <w:tcBorders>
              <w:top w:val="nil"/>
              <w:left w:val="nil"/>
              <w:bottom w:val="single" w:sz="4" w:space="0" w:color="auto"/>
              <w:right w:val="single" w:sz="4" w:space="0" w:color="auto"/>
            </w:tcBorders>
            <w:shd w:val="clear" w:color="auto" w:fill="auto"/>
            <w:noWrap/>
            <w:vAlign w:val="center"/>
            <w:hideMark/>
          </w:tcPr>
          <w:p w14:paraId="1D47D77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6821BCF4"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r w:rsidRPr="00FD501B">
              <w:rPr>
                <w:rFonts w:ascii="Arial" w:eastAsia="Times New Roman" w:hAnsi="Arial" w:cs="Arial"/>
                <w:i/>
                <w:iCs/>
                <w:sz w:val="18"/>
                <w:szCs w:val="18"/>
                <w:lang w:val="en-AU" w:eastAsia="en-AU"/>
              </w:rPr>
              <w:t xml:space="preserve">Vulpes </w:t>
            </w:r>
            <w:proofErr w:type="spellStart"/>
            <w:r w:rsidRPr="00FD501B">
              <w:rPr>
                <w:rFonts w:ascii="Arial" w:eastAsia="Times New Roman" w:hAnsi="Arial" w:cs="Arial"/>
                <w:i/>
                <w:iCs/>
                <w:sz w:val="18"/>
                <w:szCs w:val="18"/>
                <w:lang w:val="en-AU" w:eastAsia="en-AU"/>
              </w:rPr>
              <w:t>vulpes</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715ADCD7"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Red fox</w:t>
            </w:r>
          </w:p>
        </w:tc>
        <w:tc>
          <w:tcPr>
            <w:tcW w:w="1342" w:type="dxa"/>
            <w:tcBorders>
              <w:top w:val="nil"/>
              <w:left w:val="nil"/>
              <w:bottom w:val="single" w:sz="4" w:space="0" w:color="auto"/>
              <w:right w:val="single" w:sz="4" w:space="0" w:color="auto"/>
            </w:tcBorders>
            <w:shd w:val="clear" w:color="auto" w:fill="auto"/>
            <w:noWrap/>
            <w:vAlign w:val="center"/>
            <w:hideMark/>
          </w:tcPr>
          <w:p w14:paraId="45D71C24"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685F6A9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2F8A0B9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5DEA56D2"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6" w:tooltip="Show report for KU378508.1" w:history="1">
              <w:r w:rsidR="00892CD0" w:rsidRPr="00FD501B">
                <w:rPr>
                  <w:rFonts w:ascii="Arial" w:eastAsia="Times New Roman" w:hAnsi="Arial" w:cs="Arial"/>
                  <w:color w:val="0070C0"/>
                  <w:sz w:val="18"/>
                  <w:szCs w:val="18"/>
                  <w:u w:val="single"/>
                  <w:lang w:val="en-AU" w:eastAsia="en-AU"/>
                </w:rPr>
                <w:t>KU378508.1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0211A96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w:t>
            </w:r>
          </w:p>
        </w:tc>
      </w:tr>
      <w:tr w:rsidR="0060637D" w:rsidRPr="0005752A" w14:paraId="6357A1D5"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55778F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lastRenderedPageBreak/>
              <w:t>294</w:t>
            </w:r>
          </w:p>
        </w:tc>
        <w:tc>
          <w:tcPr>
            <w:tcW w:w="1641" w:type="dxa"/>
            <w:tcBorders>
              <w:top w:val="nil"/>
              <w:left w:val="nil"/>
              <w:bottom w:val="single" w:sz="4" w:space="0" w:color="auto"/>
              <w:right w:val="single" w:sz="4" w:space="0" w:color="auto"/>
            </w:tcBorders>
            <w:shd w:val="clear" w:color="auto" w:fill="auto"/>
            <w:noWrap/>
            <w:vAlign w:val="center"/>
            <w:hideMark/>
          </w:tcPr>
          <w:p w14:paraId="47C77FA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 uniformis</w:t>
            </w:r>
          </w:p>
        </w:tc>
        <w:tc>
          <w:tcPr>
            <w:tcW w:w="1280" w:type="dxa"/>
            <w:tcBorders>
              <w:top w:val="nil"/>
              <w:left w:val="nil"/>
              <w:bottom w:val="single" w:sz="4" w:space="0" w:color="auto"/>
              <w:right w:val="single" w:sz="4" w:space="0" w:color="auto"/>
            </w:tcBorders>
            <w:shd w:val="clear" w:color="auto" w:fill="auto"/>
            <w:noWrap/>
            <w:vAlign w:val="center"/>
            <w:hideMark/>
          </w:tcPr>
          <w:p w14:paraId="4B791C2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003A195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4FEB5DF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1380EFDB"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Bos taurus</w:t>
            </w:r>
          </w:p>
        </w:tc>
        <w:tc>
          <w:tcPr>
            <w:tcW w:w="1276" w:type="dxa"/>
            <w:tcBorders>
              <w:top w:val="nil"/>
              <w:left w:val="nil"/>
              <w:bottom w:val="single" w:sz="4" w:space="0" w:color="auto"/>
              <w:right w:val="single" w:sz="4" w:space="0" w:color="auto"/>
            </w:tcBorders>
            <w:shd w:val="clear" w:color="auto" w:fill="auto"/>
            <w:noWrap/>
            <w:vAlign w:val="center"/>
            <w:hideMark/>
          </w:tcPr>
          <w:p w14:paraId="547E509E"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Cow</w:t>
            </w:r>
          </w:p>
        </w:tc>
        <w:tc>
          <w:tcPr>
            <w:tcW w:w="1342" w:type="dxa"/>
            <w:tcBorders>
              <w:top w:val="nil"/>
              <w:left w:val="nil"/>
              <w:bottom w:val="single" w:sz="4" w:space="0" w:color="auto"/>
              <w:right w:val="single" w:sz="4" w:space="0" w:color="auto"/>
            </w:tcBorders>
            <w:shd w:val="clear" w:color="auto" w:fill="auto"/>
            <w:noWrap/>
            <w:vAlign w:val="center"/>
            <w:hideMark/>
          </w:tcPr>
          <w:p w14:paraId="0CE78FC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placental mammals</w:t>
            </w:r>
          </w:p>
        </w:tc>
        <w:tc>
          <w:tcPr>
            <w:tcW w:w="1256" w:type="dxa"/>
            <w:tcBorders>
              <w:top w:val="nil"/>
              <w:left w:val="nil"/>
              <w:bottom w:val="single" w:sz="4" w:space="0" w:color="auto"/>
              <w:right w:val="single" w:sz="4" w:space="0" w:color="auto"/>
            </w:tcBorders>
            <w:shd w:val="clear" w:color="auto" w:fill="auto"/>
            <w:noWrap/>
            <w:vAlign w:val="center"/>
            <w:hideMark/>
          </w:tcPr>
          <w:p w14:paraId="2A825DC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397</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6653F7B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96</w:t>
            </w:r>
          </w:p>
        </w:tc>
        <w:tc>
          <w:tcPr>
            <w:tcW w:w="1574" w:type="dxa"/>
            <w:tcBorders>
              <w:top w:val="nil"/>
              <w:left w:val="nil"/>
              <w:bottom w:val="single" w:sz="4" w:space="0" w:color="auto"/>
              <w:right w:val="single" w:sz="4" w:space="0" w:color="auto"/>
            </w:tcBorders>
            <w:shd w:val="clear" w:color="auto" w:fill="auto"/>
            <w:noWrap/>
            <w:vAlign w:val="center"/>
            <w:hideMark/>
          </w:tcPr>
          <w:p w14:paraId="3E528384"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MN200906.1</w:t>
            </w:r>
          </w:p>
        </w:tc>
        <w:tc>
          <w:tcPr>
            <w:tcW w:w="828" w:type="dxa"/>
            <w:tcBorders>
              <w:top w:val="nil"/>
              <w:left w:val="nil"/>
              <w:bottom w:val="single" w:sz="4" w:space="0" w:color="auto"/>
              <w:right w:val="single" w:sz="4" w:space="0" w:color="auto"/>
            </w:tcBorders>
            <w:shd w:val="clear" w:color="auto" w:fill="auto"/>
            <w:noWrap/>
            <w:vAlign w:val="center"/>
            <w:hideMark/>
          </w:tcPr>
          <w:p w14:paraId="7E8C319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710C6EA9"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3E84DE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42</w:t>
            </w:r>
          </w:p>
        </w:tc>
        <w:tc>
          <w:tcPr>
            <w:tcW w:w="1641" w:type="dxa"/>
            <w:tcBorders>
              <w:top w:val="nil"/>
              <w:left w:val="nil"/>
              <w:bottom w:val="single" w:sz="4" w:space="0" w:color="auto"/>
              <w:right w:val="single" w:sz="4" w:space="0" w:color="auto"/>
            </w:tcBorders>
            <w:shd w:val="clear" w:color="auto" w:fill="auto"/>
            <w:noWrap/>
            <w:vAlign w:val="center"/>
            <w:hideMark/>
          </w:tcPr>
          <w:p w14:paraId="72019BD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Ur. nivipes</w:t>
            </w:r>
          </w:p>
        </w:tc>
        <w:tc>
          <w:tcPr>
            <w:tcW w:w="1280" w:type="dxa"/>
            <w:tcBorders>
              <w:top w:val="nil"/>
              <w:left w:val="nil"/>
              <w:bottom w:val="single" w:sz="4" w:space="0" w:color="auto"/>
              <w:right w:val="single" w:sz="4" w:space="0" w:color="auto"/>
            </w:tcBorders>
            <w:shd w:val="clear" w:color="auto" w:fill="auto"/>
            <w:noWrap/>
            <w:vAlign w:val="center"/>
            <w:hideMark/>
          </w:tcPr>
          <w:p w14:paraId="42C469C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Banyo</w:t>
            </w:r>
          </w:p>
        </w:tc>
        <w:tc>
          <w:tcPr>
            <w:tcW w:w="1318" w:type="dxa"/>
            <w:tcBorders>
              <w:top w:val="nil"/>
              <w:left w:val="nil"/>
              <w:bottom w:val="single" w:sz="4" w:space="0" w:color="auto"/>
              <w:right w:val="single" w:sz="4" w:space="0" w:color="auto"/>
            </w:tcBorders>
            <w:shd w:val="clear" w:color="auto" w:fill="auto"/>
            <w:noWrap/>
            <w:vAlign w:val="center"/>
            <w:hideMark/>
          </w:tcPr>
          <w:p w14:paraId="041B266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3/02/2022</w:t>
            </w:r>
          </w:p>
        </w:tc>
        <w:tc>
          <w:tcPr>
            <w:tcW w:w="1383" w:type="dxa"/>
            <w:tcBorders>
              <w:top w:val="nil"/>
              <w:left w:val="nil"/>
              <w:bottom w:val="single" w:sz="4" w:space="0" w:color="auto"/>
              <w:right w:val="single" w:sz="4" w:space="0" w:color="auto"/>
            </w:tcBorders>
            <w:shd w:val="clear" w:color="auto" w:fill="auto"/>
            <w:noWrap/>
            <w:vAlign w:val="center"/>
            <w:hideMark/>
          </w:tcPr>
          <w:p w14:paraId="209D03D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42A99225"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Cyclorana</w:t>
            </w:r>
            <w:proofErr w:type="spellEnd"/>
            <w:r w:rsidRPr="00FD501B">
              <w:rPr>
                <w:rFonts w:ascii="Arial" w:eastAsia="Times New Roman" w:hAnsi="Arial" w:cs="Arial"/>
                <w:i/>
                <w:iCs/>
                <w:sz w:val="18"/>
                <w:szCs w:val="18"/>
                <w:lang w:val="en-AU" w:eastAsia="en-AU"/>
              </w:rPr>
              <w:t xml:space="preserve"> </w:t>
            </w:r>
            <w:proofErr w:type="spellStart"/>
            <w:r w:rsidRPr="00FD501B">
              <w:rPr>
                <w:rFonts w:ascii="Arial" w:eastAsia="Times New Roman" w:hAnsi="Arial" w:cs="Arial"/>
                <w:i/>
                <w:iCs/>
                <w:sz w:val="18"/>
                <w:szCs w:val="18"/>
                <w:lang w:val="en-AU" w:eastAsia="en-AU"/>
              </w:rPr>
              <w:t>sp</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7E586802"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Small frog</w:t>
            </w:r>
          </w:p>
        </w:tc>
        <w:tc>
          <w:tcPr>
            <w:tcW w:w="1342" w:type="dxa"/>
            <w:tcBorders>
              <w:top w:val="nil"/>
              <w:left w:val="nil"/>
              <w:bottom w:val="single" w:sz="4" w:space="0" w:color="auto"/>
              <w:right w:val="single" w:sz="4" w:space="0" w:color="auto"/>
            </w:tcBorders>
            <w:shd w:val="clear" w:color="auto" w:fill="auto"/>
            <w:noWrap/>
            <w:vAlign w:val="center"/>
            <w:hideMark/>
          </w:tcPr>
          <w:p w14:paraId="209B1B60"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amphibians</w:t>
            </w:r>
          </w:p>
        </w:tc>
        <w:tc>
          <w:tcPr>
            <w:tcW w:w="1256" w:type="dxa"/>
            <w:tcBorders>
              <w:top w:val="nil"/>
              <w:left w:val="nil"/>
              <w:bottom w:val="single" w:sz="4" w:space="0" w:color="auto"/>
              <w:right w:val="single" w:sz="4" w:space="0" w:color="auto"/>
            </w:tcBorders>
            <w:shd w:val="clear" w:color="auto" w:fill="auto"/>
            <w:noWrap/>
            <w:vAlign w:val="center"/>
            <w:hideMark/>
          </w:tcPr>
          <w:p w14:paraId="7975F51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453</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3D48243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84</w:t>
            </w:r>
          </w:p>
        </w:tc>
        <w:tc>
          <w:tcPr>
            <w:tcW w:w="1574" w:type="dxa"/>
            <w:tcBorders>
              <w:top w:val="nil"/>
              <w:left w:val="nil"/>
              <w:bottom w:val="single" w:sz="4" w:space="0" w:color="auto"/>
              <w:right w:val="single" w:sz="4" w:space="0" w:color="auto"/>
            </w:tcBorders>
            <w:shd w:val="clear" w:color="auto" w:fill="auto"/>
            <w:noWrap/>
            <w:vAlign w:val="center"/>
            <w:hideMark/>
          </w:tcPr>
          <w:p w14:paraId="13A1EF95"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7" w:tooltip="Show report for EF125030.1" w:history="1">
              <w:r w:rsidR="00892CD0" w:rsidRPr="00FD501B">
                <w:rPr>
                  <w:rFonts w:ascii="Arial" w:eastAsia="Times New Roman" w:hAnsi="Arial" w:cs="Arial"/>
                  <w:color w:val="0070C0"/>
                  <w:sz w:val="18"/>
                  <w:szCs w:val="18"/>
                  <w:u w:val="single"/>
                  <w:lang w:val="en-AU" w:eastAsia="en-AU"/>
                </w:rPr>
                <w:t>EF125030.1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4670D0F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 #</w:t>
            </w:r>
          </w:p>
        </w:tc>
      </w:tr>
      <w:tr w:rsidR="0060637D" w:rsidRPr="0005752A" w14:paraId="6FEE0C18"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4FE43A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482</w:t>
            </w:r>
          </w:p>
        </w:tc>
        <w:tc>
          <w:tcPr>
            <w:tcW w:w="1641" w:type="dxa"/>
            <w:tcBorders>
              <w:top w:val="nil"/>
              <w:left w:val="nil"/>
              <w:bottom w:val="single" w:sz="4" w:space="0" w:color="auto"/>
              <w:right w:val="single" w:sz="4" w:space="0" w:color="auto"/>
            </w:tcBorders>
            <w:shd w:val="clear" w:color="auto" w:fill="auto"/>
            <w:noWrap/>
            <w:vAlign w:val="center"/>
            <w:hideMark/>
          </w:tcPr>
          <w:p w14:paraId="29772E79"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Ur. pygmaea</w:t>
            </w:r>
          </w:p>
        </w:tc>
        <w:tc>
          <w:tcPr>
            <w:tcW w:w="1280" w:type="dxa"/>
            <w:tcBorders>
              <w:top w:val="nil"/>
              <w:left w:val="nil"/>
              <w:bottom w:val="single" w:sz="4" w:space="0" w:color="auto"/>
              <w:right w:val="single" w:sz="4" w:space="0" w:color="auto"/>
            </w:tcBorders>
            <w:shd w:val="clear" w:color="auto" w:fill="auto"/>
            <w:noWrap/>
            <w:vAlign w:val="center"/>
            <w:hideMark/>
          </w:tcPr>
          <w:p w14:paraId="5C3E9DA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6932739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4F887D7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4241CE0A"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Mugilogobius</w:t>
            </w:r>
            <w:proofErr w:type="spellEnd"/>
            <w:r w:rsidRPr="00FD501B">
              <w:rPr>
                <w:rFonts w:ascii="Arial" w:eastAsia="Times New Roman" w:hAnsi="Arial" w:cs="Arial"/>
                <w:i/>
                <w:iCs/>
                <w:sz w:val="18"/>
                <w:szCs w:val="18"/>
                <w:lang w:val="en-AU" w:eastAsia="en-AU"/>
              </w:rPr>
              <w:t xml:space="preserve"> </w:t>
            </w:r>
            <w:proofErr w:type="spellStart"/>
            <w:r w:rsidRPr="00FD501B">
              <w:rPr>
                <w:rFonts w:ascii="Arial" w:eastAsia="Times New Roman" w:hAnsi="Arial" w:cs="Arial"/>
                <w:i/>
                <w:iCs/>
                <w:sz w:val="18"/>
                <w:szCs w:val="18"/>
                <w:lang w:val="en-AU" w:eastAsia="en-AU"/>
              </w:rPr>
              <w:t>sp</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718A3BFB"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Mangrove Goby</w:t>
            </w:r>
          </w:p>
        </w:tc>
        <w:tc>
          <w:tcPr>
            <w:tcW w:w="1342" w:type="dxa"/>
            <w:tcBorders>
              <w:top w:val="nil"/>
              <w:left w:val="nil"/>
              <w:bottom w:val="single" w:sz="4" w:space="0" w:color="auto"/>
              <w:right w:val="single" w:sz="4" w:space="0" w:color="auto"/>
            </w:tcBorders>
            <w:shd w:val="clear" w:color="auto" w:fill="auto"/>
            <w:noWrap/>
            <w:vAlign w:val="center"/>
            <w:hideMark/>
          </w:tcPr>
          <w:p w14:paraId="5F2C1108"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fish</w:t>
            </w:r>
          </w:p>
        </w:tc>
        <w:tc>
          <w:tcPr>
            <w:tcW w:w="1256" w:type="dxa"/>
            <w:tcBorders>
              <w:top w:val="nil"/>
              <w:left w:val="nil"/>
              <w:bottom w:val="single" w:sz="4" w:space="0" w:color="auto"/>
              <w:right w:val="single" w:sz="4" w:space="0" w:color="auto"/>
            </w:tcBorders>
            <w:shd w:val="clear" w:color="auto" w:fill="auto"/>
            <w:noWrap/>
            <w:vAlign w:val="center"/>
            <w:hideMark/>
          </w:tcPr>
          <w:p w14:paraId="38963BB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456</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67CE2B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3011A7FF"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8" w:tooltip="Show report for MW775554.1" w:history="1">
              <w:r w:rsidR="00892CD0" w:rsidRPr="00FD501B">
                <w:rPr>
                  <w:rFonts w:ascii="Arial" w:eastAsia="Times New Roman" w:hAnsi="Arial" w:cs="Arial"/>
                  <w:color w:val="0070C0"/>
                  <w:sz w:val="18"/>
                  <w:szCs w:val="18"/>
                  <w:u w:val="single"/>
                  <w:lang w:val="en-AU" w:eastAsia="en-AU"/>
                </w:rPr>
                <w:t>MW775554.1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3066B9A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 #</w:t>
            </w:r>
          </w:p>
        </w:tc>
      </w:tr>
      <w:tr w:rsidR="0060637D" w:rsidRPr="0005752A" w14:paraId="59E5F900"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A52E44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302</w:t>
            </w:r>
          </w:p>
        </w:tc>
        <w:tc>
          <w:tcPr>
            <w:tcW w:w="1641" w:type="dxa"/>
            <w:tcBorders>
              <w:top w:val="nil"/>
              <w:left w:val="nil"/>
              <w:bottom w:val="single" w:sz="4" w:space="0" w:color="auto"/>
              <w:right w:val="single" w:sz="4" w:space="0" w:color="auto"/>
            </w:tcBorders>
            <w:shd w:val="clear" w:color="auto" w:fill="auto"/>
            <w:noWrap/>
            <w:vAlign w:val="center"/>
            <w:hideMark/>
          </w:tcPr>
          <w:p w14:paraId="790CB030"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Ve. funerea</w:t>
            </w:r>
          </w:p>
        </w:tc>
        <w:tc>
          <w:tcPr>
            <w:tcW w:w="1280" w:type="dxa"/>
            <w:tcBorders>
              <w:top w:val="nil"/>
              <w:left w:val="nil"/>
              <w:bottom w:val="single" w:sz="4" w:space="0" w:color="auto"/>
              <w:right w:val="single" w:sz="4" w:space="0" w:color="auto"/>
            </w:tcBorders>
            <w:shd w:val="clear" w:color="auto" w:fill="auto"/>
            <w:noWrap/>
            <w:vAlign w:val="center"/>
            <w:hideMark/>
          </w:tcPr>
          <w:p w14:paraId="76D0225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29C1411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75EAC3B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4A63B580" w14:textId="77777777" w:rsidR="00892CD0" w:rsidRPr="00FD501B" w:rsidRDefault="00892CD0" w:rsidP="0060637D">
            <w:pPr>
              <w:spacing w:after="0" w:line="240" w:lineRule="auto"/>
              <w:jc w:val="center"/>
              <w:rPr>
                <w:rFonts w:ascii="Arial" w:eastAsia="Times New Roman" w:hAnsi="Arial" w:cs="Arial"/>
                <w:i/>
                <w:iCs/>
                <w:sz w:val="18"/>
                <w:szCs w:val="18"/>
                <w:lang w:val="en-AU" w:eastAsia="en-AU"/>
              </w:rPr>
            </w:pPr>
            <w:proofErr w:type="spellStart"/>
            <w:r w:rsidRPr="00FD501B">
              <w:rPr>
                <w:rFonts w:ascii="Arial" w:eastAsia="Times New Roman" w:hAnsi="Arial" w:cs="Arial"/>
                <w:i/>
                <w:iCs/>
                <w:sz w:val="18"/>
                <w:szCs w:val="18"/>
                <w:lang w:val="en-AU" w:eastAsia="en-AU"/>
              </w:rPr>
              <w:t>Gymnorhina</w:t>
            </w:r>
            <w:proofErr w:type="spellEnd"/>
            <w:r w:rsidRPr="00FD501B">
              <w:rPr>
                <w:rFonts w:ascii="Arial" w:eastAsia="Times New Roman" w:hAnsi="Arial" w:cs="Arial"/>
                <w:i/>
                <w:iCs/>
                <w:sz w:val="18"/>
                <w:szCs w:val="18"/>
                <w:lang w:val="en-AU" w:eastAsia="en-AU"/>
              </w:rPr>
              <w:t xml:space="preserve"> </w:t>
            </w:r>
            <w:proofErr w:type="spellStart"/>
            <w:r w:rsidRPr="00FD501B">
              <w:rPr>
                <w:rFonts w:ascii="Arial" w:eastAsia="Times New Roman" w:hAnsi="Arial" w:cs="Arial"/>
                <w:i/>
                <w:iCs/>
                <w:sz w:val="18"/>
                <w:szCs w:val="18"/>
                <w:lang w:val="en-AU" w:eastAsia="en-AU"/>
              </w:rPr>
              <w:t>tibicen</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6E36BDF3"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Australian magpie</w:t>
            </w:r>
          </w:p>
        </w:tc>
        <w:tc>
          <w:tcPr>
            <w:tcW w:w="1342" w:type="dxa"/>
            <w:tcBorders>
              <w:top w:val="nil"/>
              <w:left w:val="nil"/>
              <w:bottom w:val="single" w:sz="4" w:space="0" w:color="auto"/>
              <w:right w:val="single" w:sz="4" w:space="0" w:color="auto"/>
            </w:tcBorders>
            <w:shd w:val="clear" w:color="auto" w:fill="auto"/>
            <w:noWrap/>
            <w:vAlign w:val="center"/>
            <w:hideMark/>
          </w:tcPr>
          <w:p w14:paraId="4521F3EF" w14:textId="77777777" w:rsidR="00892CD0" w:rsidRPr="00FD501B" w:rsidRDefault="00892CD0" w:rsidP="0060637D">
            <w:pPr>
              <w:spacing w:after="0" w:line="240" w:lineRule="auto"/>
              <w:jc w:val="center"/>
              <w:rPr>
                <w:rFonts w:ascii="Arial" w:eastAsia="Times New Roman" w:hAnsi="Arial" w:cs="Arial"/>
                <w:sz w:val="18"/>
                <w:szCs w:val="18"/>
                <w:lang w:val="en-AU" w:eastAsia="en-AU"/>
              </w:rPr>
            </w:pPr>
            <w:r w:rsidRPr="00FD501B">
              <w:rPr>
                <w:rFonts w:ascii="Arial" w:eastAsia="Times New Roman" w:hAnsi="Arial" w:cs="Arial"/>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4297FDF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5BF6433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117DA36C"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NC_051462.1</w:t>
            </w:r>
          </w:p>
        </w:tc>
        <w:tc>
          <w:tcPr>
            <w:tcW w:w="828" w:type="dxa"/>
            <w:tcBorders>
              <w:top w:val="nil"/>
              <w:left w:val="nil"/>
              <w:bottom w:val="single" w:sz="4" w:space="0" w:color="auto"/>
              <w:right w:val="single" w:sz="4" w:space="0" w:color="auto"/>
            </w:tcBorders>
            <w:shd w:val="clear" w:color="auto" w:fill="auto"/>
            <w:noWrap/>
            <w:vAlign w:val="center"/>
            <w:hideMark/>
          </w:tcPr>
          <w:p w14:paraId="1BF3252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2E4390CF"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68E640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297</w:t>
            </w:r>
          </w:p>
        </w:tc>
        <w:tc>
          <w:tcPr>
            <w:tcW w:w="1641" w:type="dxa"/>
            <w:tcBorders>
              <w:top w:val="nil"/>
              <w:left w:val="nil"/>
              <w:bottom w:val="single" w:sz="4" w:space="0" w:color="auto"/>
              <w:right w:val="single" w:sz="4" w:space="0" w:color="auto"/>
            </w:tcBorders>
            <w:shd w:val="clear" w:color="auto" w:fill="auto"/>
            <w:noWrap/>
            <w:vAlign w:val="center"/>
            <w:hideMark/>
          </w:tcPr>
          <w:p w14:paraId="7FA0DB2D"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Ve. funerea</w:t>
            </w:r>
          </w:p>
        </w:tc>
        <w:tc>
          <w:tcPr>
            <w:tcW w:w="1280" w:type="dxa"/>
            <w:tcBorders>
              <w:top w:val="nil"/>
              <w:left w:val="nil"/>
              <w:bottom w:val="single" w:sz="4" w:space="0" w:color="auto"/>
              <w:right w:val="single" w:sz="4" w:space="0" w:color="auto"/>
            </w:tcBorders>
            <w:shd w:val="clear" w:color="auto" w:fill="auto"/>
            <w:noWrap/>
            <w:vAlign w:val="center"/>
            <w:hideMark/>
          </w:tcPr>
          <w:p w14:paraId="59053DBD"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391E672F"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5E6942A6"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Non-reactive</w:t>
            </w:r>
          </w:p>
        </w:tc>
        <w:tc>
          <w:tcPr>
            <w:tcW w:w="1996" w:type="dxa"/>
            <w:tcBorders>
              <w:top w:val="nil"/>
              <w:left w:val="nil"/>
              <w:bottom w:val="single" w:sz="4" w:space="0" w:color="auto"/>
              <w:right w:val="single" w:sz="4" w:space="0" w:color="auto"/>
            </w:tcBorders>
            <w:shd w:val="clear" w:color="auto" w:fill="auto"/>
            <w:noWrap/>
            <w:vAlign w:val="center"/>
            <w:hideMark/>
          </w:tcPr>
          <w:p w14:paraId="072ECC93"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proofErr w:type="spellStart"/>
            <w:r w:rsidRPr="00FD501B">
              <w:rPr>
                <w:rFonts w:ascii="Arial" w:eastAsia="Times New Roman" w:hAnsi="Arial" w:cs="Arial"/>
                <w:i/>
                <w:iCs/>
                <w:color w:val="000000"/>
                <w:sz w:val="18"/>
                <w:szCs w:val="18"/>
                <w:lang w:val="en-AU" w:eastAsia="en-AU"/>
              </w:rPr>
              <w:t>Threskiornis</w:t>
            </w:r>
            <w:proofErr w:type="spellEnd"/>
            <w:r w:rsidRPr="00FD501B">
              <w:rPr>
                <w:rFonts w:ascii="Arial" w:eastAsia="Times New Roman" w:hAnsi="Arial" w:cs="Arial"/>
                <w:i/>
                <w:iCs/>
                <w:color w:val="000000"/>
                <w:sz w:val="18"/>
                <w:szCs w:val="18"/>
                <w:lang w:val="en-AU" w:eastAsia="en-AU"/>
              </w:rPr>
              <w:t xml:space="preserve"> </w:t>
            </w:r>
            <w:proofErr w:type="spellStart"/>
            <w:r w:rsidRPr="00FD501B">
              <w:rPr>
                <w:rFonts w:ascii="Arial" w:eastAsia="Times New Roman" w:hAnsi="Arial" w:cs="Arial"/>
                <w:i/>
                <w:iCs/>
                <w:color w:val="000000"/>
                <w:sz w:val="18"/>
                <w:szCs w:val="18"/>
                <w:lang w:val="en-AU" w:eastAsia="en-AU"/>
              </w:rPr>
              <w:t>molucca</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296AD6F4"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Australian white ibis</w:t>
            </w:r>
          </w:p>
        </w:tc>
        <w:tc>
          <w:tcPr>
            <w:tcW w:w="1342" w:type="dxa"/>
            <w:tcBorders>
              <w:top w:val="nil"/>
              <w:left w:val="nil"/>
              <w:bottom w:val="single" w:sz="4" w:space="0" w:color="auto"/>
              <w:right w:val="single" w:sz="4" w:space="0" w:color="auto"/>
            </w:tcBorders>
            <w:shd w:val="clear" w:color="auto" w:fill="auto"/>
            <w:noWrap/>
            <w:vAlign w:val="center"/>
            <w:hideMark/>
          </w:tcPr>
          <w:p w14:paraId="02C5274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birds</w:t>
            </w:r>
          </w:p>
        </w:tc>
        <w:tc>
          <w:tcPr>
            <w:tcW w:w="1256" w:type="dxa"/>
            <w:tcBorders>
              <w:top w:val="nil"/>
              <w:left w:val="nil"/>
              <w:bottom w:val="single" w:sz="4" w:space="0" w:color="auto"/>
              <w:right w:val="single" w:sz="4" w:space="0" w:color="auto"/>
            </w:tcBorders>
            <w:shd w:val="clear" w:color="auto" w:fill="auto"/>
            <w:noWrap/>
            <w:vAlign w:val="center"/>
            <w:hideMark/>
          </w:tcPr>
          <w:p w14:paraId="6080CA6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358</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47E2863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97</w:t>
            </w:r>
          </w:p>
        </w:tc>
        <w:tc>
          <w:tcPr>
            <w:tcW w:w="1574" w:type="dxa"/>
            <w:tcBorders>
              <w:top w:val="nil"/>
              <w:left w:val="nil"/>
              <w:bottom w:val="single" w:sz="4" w:space="0" w:color="auto"/>
              <w:right w:val="single" w:sz="4" w:space="0" w:color="auto"/>
            </w:tcBorders>
            <w:shd w:val="clear" w:color="auto" w:fill="auto"/>
            <w:noWrap/>
            <w:vAlign w:val="center"/>
            <w:hideMark/>
          </w:tcPr>
          <w:p w14:paraId="584331C3"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FJ498970.1</w:t>
            </w:r>
          </w:p>
        </w:tc>
        <w:tc>
          <w:tcPr>
            <w:tcW w:w="828" w:type="dxa"/>
            <w:tcBorders>
              <w:top w:val="nil"/>
              <w:left w:val="nil"/>
              <w:bottom w:val="single" w:sz="4" w:space="0" w:color="auto"/>
              <w:right w:val="single" w:sz="4" w:space="0" w:color="auto"/>
            </w:tcBorders>
            <w:shd w:val="clear" w:color="auto" w:fill="auto"/>
            <w:noWrap/>
            <w:vAlign w:val="center"/>
            <w:hideMark/>
          </w:tcPr>
          <w:p w14:paraId="24D8DA83"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a</w:t>
            </w:r>
          </w:p>
        </w:tc>
      </w:tr>
      <w:tr w:rsidR="0060637D" w:rsidRPr="0005752A" w14:paraId="37E77907"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117180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105</w:t>
            </w:r>
          </w:p>
        </w:tc>
        <w:tc>
          <w:tcPr>
            <w:tcW w:w="1641" w:type="dxa"/>
            <w:tcBorders>
              <w:top w:val="nil"/>
              <w:left w:val="nil"/>
              <w:bottom w:val="single" w:sz="4" w:space="0" w:color="auto"/>
              <w:right w:val="single" w:sz="4" w:space="0" w:color="auto"/>
            </w:tcBorders>
            <w:shd w:val="clear" w:color="auto" w:fill="auto"/>
            <w:noWrap/>
            <w:vAlign w:val="center"/>
            <w:hideMark/>
          </w:tcPr>
          <w:p w14:paraId="1E01EC03"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Ve. funerea</w:t>
            </w:r>
          </w:p>
        </w:tc>
        <w:tc>
          <w:tcPr>
            <w:tcW w:w="1280" w:type="dxa"/>
            <w:tcBorders>
              <w:top w:val="nil"/>
              <w:left w:val="nil"/>
              <w:bottom w:val="single" w:sz="4" w:space="0" w:color="auto"/>
              <w:right w:val="single" w:sz="4" w:space="0" w:color="auto"/>
            </w:tcBorders>
            <w:shd w:val="clear" w:color="auto" w:fill="auto"/>
            <w:noWrap/>
            <w:vAlign w:val="center"/>
            <w:hideMark/>
          </w:tcPr>
          <w:p w14:paraId="4AC7E15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711DA86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4/02/2022</w:t>
            </w:r>
          </w:p>
        </w:tc>
        <w:tc>
          <w:tcPr>
            <w:tcW w:w="1383" w:type="dxa"/>
            <w:tcBorders>
              <w:top w:val="nil"/>
              <w:left w:val="nil"/>
              <w:bottom w:val="single" w:sz="4" w:space="0" w:color="auto"/>
              <w:right w:val="single" w:sz="4" w:space="0" w:color="auto"/>
            </w:tcBorders>
            <w:shd w:val="clear" w:color="auto" w:fill="auto"/>
            <w:noWrap/>
            <w:vAlign w:val="center"/>
            <w:hideMark/>
          </w:tcPr>
          <w:p w14:paraId="19D2DF7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49D3ED43"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6242080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1A3B6CA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vAlign w:val="center"/>
            <w:hideMark/>
          </w:tcPr>
          <w:p w14:paraId="74C3462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1054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2668AE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100</w:t>
            </w:r>
          </w:p>
        </w:tc>
        <w:tc>
          <w:tcPr>
            <w:tcW w:w="1574" w:type="dxa"/>
            <w:tcBorders>
              <w:top w:val="nil"/>
              <w:left w:val="nil"/>
              <w:bottom w:val="single" w:sz="4" w:space="0" w:color="auto"/>
              <w:right w:val="single" w:sz="4" w:space="0" w:color="auto"/>
            </w:tcBorders>
            <w:shd w:val="clear" w:color="auto" w:fill="auto"/>
            <w:noWrap/>
            <w:vAlign w:val="center"/>
            <w:hideMark/>
          </w:tcPr>
          <w:p w14:paraId="32EB7FD5" w14:textId="77777777" w:rsidR="00892CD0" w:rsidRPr="00FD501B" w:rsidRDefault="009A767D" w:rsidP="0060637D">
            <w:pPr>
              <w:spacing w:after="0" w:line="240" w:lineRule="auto"/>
              <w:jc w:val="center"/>
              <w:rPr>
                <w:rFonts w:ascii="Arial" w:eastAsia="Times New Roman" w:hAnsi="Arial" w:cs="Arial"/>
                <w:color w:val="0070C0"/>
                <w:sz w:val="18"/>
                <w:szCs w:val="18"/>
                <w:u w:val="single"/>
                <w:lang w:val="en-AU" w:eastAsia="en-AU"/>
              </w:rPr>
            </w:pPr>
            <w:hyperlink r:id="rId69" w:tooltip="Show report for LK995454.1" w:history="1">
              <w:r w:rsidR="00892CD0" w:rsidRPr="00FD501B">
                <w:rPr>
                  <w:rFonts w:ascii="Arial" w:eastAsia="Times New Roman" w:hAnsi="Arial" w:cs="Arial"/>
                  <w:color w:val="0070C0"/>
                  <w:sz w:val="18"/>
                  <w:szCs w:val="18"/>
                  <w:u w:val="single"/>
                  <w:lang w:val="en-AU" w:eastAsia="en-AU"/>
                </w:rPr>
                <w:t>LK995454.1</w:t>
              </w:r>
            </w:hyperlink>
          </w:p>
        </w:tc>
        <w:tc>
          <w:tcPr>
            <w:tcW w:w="828" w:type="dxa"/>
            <w:tcBorders>
              <w:top w:val="nil"/>
              <w:left w:val="nil"/>
              <w:bottom w:val="single" w:sz="4" w:space="0" w:color="auto"/>
              <w:right w:val="single" w:sz="4" w:space="0" w:color="auto"/>
            </w:tcBorders>
            <w:shd w:val="clear" w:color="auto" w:fill="auto"/>
            <w:noWrap/>
            <w:vAlign w:val="center"/>
            <w:hideMark/>
          </w:tcPr>
          <w:p w14:paraId="0F93E5E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w:t>
            </w:r>
          </w:p>
        </w:tc>
      </w:tr>
      <w:tr w:rsidR="0060637D" w:rsidRPr="0005752A" w14:paraId="12576499"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61ADE8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301</w:t>
            </w:r>
          </w:p>
        </w:tc>
        <w:tc>
          <w:tcPr>
            <w:tcW w:w="1641" w:type="dxa"/>
            <w:tcBorders>
              <w:top w:val="nil"/>
              <w:left w:val="nil"/>
              <w:bottom w:val="single" w:sz="4" w:space="0" w:color="auto"/>
              <w:right w:val="single" w:sz="4" w:space="0" w:color="auto"/>
            </w:tcBorders>
            <w:shd w:val="clear" w:color="auto" w:fill="auto"/>
            <w:noWrap/>
            <w:vAlign w:val="center"/>
            <w:hideMark/>
          </w:tcPr>
          <w:p w14:paraId="0FD7CAD8"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Ve. funerea</w:t>
            </w:r>
          </w:p>
        </w:tc>
        <w:tc>
          <w:tcPr>
            <w:tcW w:w="1280" w:type="dxa"/>
            <w:tcBorders>
              <w:top w:val="nil"/>
              <w:left w:val="nil"/>
              <w:bottom w:val="single" w:sz="4" w:space="0" w:color="auto"/>
              <w:right w:val="single" w:sz="4" w:space="0" w:color="auto"/>
            </w:tcBorders>
            <w:shd w:val="clear" w:color="auto" w:fill="auto"/>
            <w:noWrap/>
            <w:vAlign w:val="center"/>
            <w:hideMark/>
          </w:tcPr>
          <w:p w14:paraId="648D863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24633D0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0E292D3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5CB800CD"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1A039B4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1769C938"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50592091"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249</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06432F8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96</w:t>
            </w:r>
          </w:p>
        </w:tc>
        <w:tc>
          <w:tcPr>
            <w:tcW w:w="1574" w:type="dxa"/>
            <w:tcBorders>
              <w:top w:val="nil"/>
              <w:left w:val="nil"/>
              <w:bottom w:val="single" w:sz="4" w:space="0" w:color="auto"/>
              <w:right w:val="single" w:sz="4" w:space="0" w:color="auto"/>
            </w:tcBorders>
            <w:shd w:val="clear" w:color="auto" w:fill="auto"/>
            <w:noWrap/>
            <w:vAlign w:val="center"/>
            <w:hideMark/>
          </w:tcPr>
          <w:p w14:paraId="5A81E64A"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446C85D7"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4912A2B3" w14:textId="77777777" w:rsidTr="0005752A">
        <w:trPr>
          <w:trHeight w:val="3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DBAECBE"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304</w:t>
            </w:r>
          </w:p>
        </w:tc>
        <w:tc>
          <w:tcPr>
            <w:tcW w:w="1641" w:type="dxa"/>
            <w:tcBorders>
              <w:top w:val="nil"/>
              <w:left w:val="nil"/>
              <w:bottom w:val="single" w:sz="4" w:space="0" w:color="auto"/>
              <w:right w:val="single" w:sz="4" w:space="0" w:color="auto"/>
            </w:tcBorders>
            <w:shd w:val="clear" w:color="auto" w:fill="auto"/>
            <w:noWrap/>
            <w:vAlign w:val="center"/>
            <w:hideMark/>
          </w:tcPr>
          <w:p w14:paraId="4719007A"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Ve. funerea</w:t>
            </w:r>
          </w:p>
        </w:tc>
        <w:tc>
          <w:tcPr>
            <w:tcW w:w="1280" w:type="dxa"/>
            <w:tcBorders>
              <w:top w:val="nil"/>
              <w:left w:val="nil"/>
              <w:bottom w:val="single" w:sz="4" w:space="0" w:color="auto"/>
              <w:right w:val="single" w:sz="4" w:space="0" w:color="auto"/>
            </w:tcBorders>
            <w:shd w:val="clear" w:color="auto" w:fill="auto"/>
            <w:noWrap/>
            <w:vAlign w:val="center"/>
            <w:hideMark/>
          </w:tcPr>
          <w:p w14:paraId="25341EC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Bracken Ridge</w:t>
            </w:r>
          </w:p>
        </w:tc>
        <w:tc>
          <w:tcPr>
            <w:tcW w:w="1318" w:type="dxa"/>
            <w:tcBorders>
              <w:top w:val="nil"/>
              <w:left w:val="nil"/>
              <w:bottom w:val="single" w:sz="4" w:space="0" w:color="auto"/>
              <w:right w:val="single" w:sz="4" w:space="0" w:color="auto"/>
            </w:tcBorders>
            <w:shd w:val="clear" w:color="auto" w:fill="auto"/>
            <w:noWrap/>
            <w:vAlign w:val="center"/>
            <w:hideMark/>
          </w:tcPr>
          <w:p w14:paraId="5B8DF662"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18/02/2022</w:t>
            </w:r>
          </w:p>
        </w:tc>
        <w:tc>
          <w:tcPr>
            <w:tcW w:w="1383" w:type="dxa"/>
            <w:tcBorders>
              <w:top w:val="nil"/>
              <w:left w:val="nil"/>
              <w:bottom w:val="single" w:sz="4" w:space="0" w:color="auto"/>
              <w:right w:val="single" w:sz="4" w:space="0" w:color="auto"/>
            </w:tcBorders>
            <w:shd w:val="clear" w:color="auto" w:fill="auto"/>
            <w:noWrap/>
            <w:vAlign w:val="center"/>
            <w:hideMark/>
          </w:tcPr>
          <w:p w14:paraId="703206FC"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Reactive</w:t>
            </w:r>
          </w:p>
        </w:tc>
        <w:tc>
          <w:tcPr>
            <w:tcW w:w="1996" w:type="dxa"/>
            <w:tcBorders>
              <w:top w:val="nil"/>
              <w:left w:val="nil"/>
              <w:bottom w:val="single" w:sz="4" w:space="0" w:color="auto"/>
              <w:right w:val="single" w:sz="4" w:space="0" w:color="auto"/>
            </w:tcBorders>
            <w:shd w:val="clear" w:color="auto" w:fill="auto"/>
            <w:noWrap/>
            <w:vAlign w:val="center"/>
            <w:hideMark/>
          </w:tcPr>
          <w:p w14:paraId="4A42D547" w14:textId="77777777" w:rsidR="00892CD0" w:rsidRPr="00FD501B" w:rsidRDefault="00892CD0" w:rsidP="0060637D">
            <w:pPr>
              <w:spacing w:after="0" w:line="240" w:lineRule="auto"/>
              <w:jc w:val="center"/>
              <w:rPr>
                <w:rFonts w:ascii="Arial" w:eastAsia="Times New Roman" w:hAnsi="Arial" w:cs="Arial"/>
                <w:i/>
                <w:iCs/>
                <w:color w:val="000000"/>
                <w:sz w:val="18"/>
                <w:szCs w:val="18"/>
                <w:lang w:val="en-AU" w:eastAsia="en-AU"/>
              </w:rPr>
            </w:pPr>
            <w:r w:rsidRPr="00FD501B">
              <w:rPr>
                <w:rFonts w:ascii="Arial" w:eastAsia="Times New Roman" w:hAnsi="Arial" w:cs="Arial"/>
                <w:i/>
                <w:iCs/>
                <w:color w:val="000000"/>
                <w:sz w:val="18"/>
                <w:szCs w:val="18"/>
                <w:lang w:val="en-AU" w:eastAsia="en-AU"/>
              </w:rPr>
              <w:t>Macropus giganteus</w:t>
            </w:r>
          </w:p>
        </w:tc>
        <w:tc>
          <w:tcPr>
            <w:tcW w:w="1276" w:type="dxa"/>
            <w:tcBorders>
              <w:top w:val="nil"/>
              <w:left w:val="nil"/>
              <w:bottom w:val="single" w:sz="4" w:space="0" w:color="auto"/>
              <w:right w:val="single" w:sz="4" w:space="0" w:color="auto"/>
            </w:tcBorders>
            <w:shd w:val="clear" w:color="auto" w:fill="auto"/>
            <w:noWrap/>
            <w:vAlign w:val="center"/>
            <w:hideMark/>
          </w:tcPr>
          <w:p w14:paraId="00FCD5A5"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Kangaroo</w:t>
            </w:r>
          </w:p>
        </w:tc>
        <w:tc>
          <w:tcPr>
            <w:tcW w:w="1342" w:type="dxa"/>
            <w:tcBorders>
              <w:top w:val="nil"/>
              <w:left w:val="nil"/>
              <w:bottom w:val="single" w:sz="4" w:space="0" w:color="auto"/>
              <w:right w:val="single" w:sz="4" w:space="0" w:color="auto"/>
            </w:tcBorders>
            <w:shd w:val="clear" w:color="auto" w:fill="auto"/>
            <w:noWrap/>
            <w:vAlign w:val="center"/>
            <w:hideMark/>
          </w:tcPr>
          <w:p w14:paraId="7E9CCE0A"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marsupials</w:t>
            </w:r>
          </w:p>
        </w:tc>
        <w:tc>
          <w:tcPr>
            <w:tcW w:w="1256" w:type="dxa"/>
            <w:tcBorders>
              <w:top w:val="nil"/>
              <w:left w:val="nil"/>
              <w:bottom w:val="single" w:sz="4" w:space="0" w:color="auto"/>
              <w:right w:val="single" w:sz="4" w:space="0" w:color="auto"/>
            </w:tcBorders>
            <w:shd w:val="clear" w:color="auto" w:fill="auto"/>
            <w:noWrap/>
            <w:vAlign w:val="center"/>
            <w:hideMark/>
          </w:tcPr>
          <w:p w14:paraId="60995130"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384</w:t>
            </w:r>
          </w:p>
        </w:tc>
        <w:tc>
          <w:tcPr>
            <w:tcW w:w="999" w:type="dxa"/>
            <w:gridSpan w:val="2"/>
            <w:tcBorders>
              <w:top w:val="nil"/>
              <w:left w:val="nil"/>
              <w:bottom w:val="single" w:sz="4" w:space="0" w:color="auto"/>
              <w:right w:val="single" w:sz="4" w:space="0" w:color="auto"/>
            </w:tcBorders>
            <w:shd w:val="clear" w:color="auto" w:fill="auto"/>
            <w:noWrap/>
            <w:vAlign w:val="center"/>
            <w:hideMark/>
          </w:tcPr>
          <w:p w14:paraId="74CC980B"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99</w:t>
            </w:r>
          </w:p>
        </w:tc>
        <w:tc>
          <w:tcPr>
            <w:tcW w:w="1574" w:type="dxa"/>
            <w:tcBorders>
              <w:top w:val="nil"/>
              <w:left w:val="nil"/>
              <w:bottom w:val="single" w:sz="4" w:space="0" w:color="auto"/>
              <w:right w:val="single" w:sz="4" w:space="0" w:color="auto"/>
            </w:tcBorders>
            <w:shd w:val="clear" w:color="auto" w:fill="auto"/>
            <w:noWrap/>
            <w:vAlign w:val="center"/>
            <w:hideMark/>
          </w:tcPr>
          <w:p w14:paraId="67F1D6A1" w14:textId="77777777" w:rsidR="00892CD0" w:rsidRPr="00FD501B" w:rsidRDefault="00892CD0" w:rsidP="0060637D">
            <w:pPr>
              <w:spacing w:after="0" w:line="240" w:lineRule="auto"/>
              <w:jc w:val="center"/>
              <w:rPr>
                <w:rFonts w:ascii="Arial" w:eastAsia="Times New Roman" w:hAnsi="Arial" w:cs="Arial"/>
                <w:color w:val="0070C0"/>
                <w:sz w:val="18"/>
                <w:szCs w:val="18"/>
                <w:u w:val="single"/>
                <w:lang w:val="en-AU" w:eastAsia="en-AU"/>
              </w:rPr>
            </w:pPr>
            <w:r w:rsidRPr="00FD501B">
              <w:rPr>
                <w:rFonts w:ascii="Arial" w:eastAsia="Times New Roman" w:hAnsi="Arial" w:cs="Arial"/>
                <w:color w:val="0070C0"/>
                <w:sz w:val="18"/>
                <w:szCs w:val="18"/>
                <w:u w:val="single"/>
                <w:lang w:val="en-AU" w:eastAsia="en-AU"/>
              </w:rPr>
              <w:t>KY996502.1</w:t>
            </w:r>
          </w:p>
        </w:tc>
        <w:tc>
          <w:tcPr>
            <w:tcW w:w="828" w:type="dxa"/>
            <w:tcBorders>
              <w:top w:val="nil"/>
              <w:left w:val="nil"/>
              <w:bottom w:val="single" w:sz="4" w:space="0" w:color="auto"/>
              <w:right w:val="single" w:sz="4" w:space="0" w:color="auto"/>
            </w:tcBorders>
            <w:shd w:val="clear" w:color="auto" w:fill="auto"/>
            <w:noWrap/>
            <w:vAlign w:val="center"/>
            <w:hideMark/>
          </w:tcPr>
          <w:p w14:paraId="43C3C969" w14:textId="77777777" w:rsidR="00892CD0" w:rsidRPr="00FD501B" w:rsidRDefault="00892CD0" w:rsidP="0060637D">
            <w:pPr>
              <w:spacing w:after="0" w:line="240" w:lineRule="auto"/>
              <w:jc w:val="center"/>
              <w:rPr>
                <w:rFonts w:ascii="Arial" w:eastAsia="Times New Roman" w:hAnsi="Arial" w:cs="Arial"/>
                <w:color w:val="000000"/>
                <w:sz w:val="18"/>
                <w:szCs w:val="18"/>
                <w:lang w:val="en-AU" w:eastAsia="en-AU"/>
              </w:rPr>
            </w:pPr>
            <w:r w:rsidRPr="00FD501B">
              <w:rPr>
                <w:rFonts w:ascii="Arial" w:eastAsia="Times New Roman" w:hAnsi="Arial" w:cs="Arial"/>
                <w:color w:val="000000"/>
                <w:sz w:val="18"/>
                <w:szCs w:val="18"/>
                <w:lang w:val="en-AU" w:eastAsia="en-AU"/>
              </w:rPr>
              <w:t>c</w:t>
            </w:r>
          </w:p>
        </w:tc>
      </w:tr>
      <w:tr w:rsidR="0060637D" w:rsidRPr="0005752A" w14:paraId="0136B61E" w14:textId="77777777" w:rsidTr="0005752A">
        <w:trPr>
          <w:gridAfter w:val="3"/>
          <w:wAfter w:w="3248" w:type="dxa"/>
          <w:trHeight w:val="397"/>
        </w:trPr>
        <w:tc>
          <w:tcPr>
            <w:tcW w:w="12354" w:type="dxa"/>
            <w:gridSpan w:val="10"/>
            <w:tcBorders>
              <w:top w:val="nil"/>
              <w:left w:val="nil"/>
              <w:bottom w:val="nil"/>
              <w:right w:val="nil"/>
            </w:tcBorders>
            <w:shd w:val="clear" w:color="000000" w:fill="FFFFFF"/>
            <w:noWrap/>
            <w:vAlign w:val="center"/>
            <w:hideMark/>
          </w:tcPr>
          <w:p w14:paraId="6DFC9A84" w14:textId="77777777" w:rsidR="0060637D" w:rsidRPr="0005752A" w:rsidRDefault="0060637D" w:rsidP="0060637D">
            <w:pPr>
              <w:spacing w:after="0" w:line="240" w:lineRule="auto"/>
              <w:rPr>
                <w:rFonts w:ascii="Arial" w:hAnsi="Arial" w:cs="Arial"/>
                <w:color w:val="000000"/>
                <w:sz w:val="18"/>
                <w:szCs w:val="18"/>
                <w:lang w:val="en-AU" w:eastAsia="en-AU"/>
              </w:rPr>
            </w:pPr>
            <w:r w:rsidRPr="0005752A">
              <w:rPr>
                <w:rFonts w:ascii="Arial" w:hAnsi="Arial" w:cs="Arial"/>
                <w:color w:val="000000"/>
                <w:sz w:val="18"/>
                <w:szCs w:val="18"/>
                <w:vertAlign w:val="superscript"/>
                <w:lang w:val="en-AU" w:eastAsia="en-AU"/>
              </w:rPr>
              <w:t>a</w:t>
            </w:r>
            <w:r w:rsidRPr="0005752A">
              <w:rPr>
                <w:rFonts w:ascii="Arial" w:hAnsi="Arial" w:cs="Arial"/>
                <w:color w:val="000000"/>
                <w:sz w:val="18"/>
                <w:szCs w:val="18"/>
                <w:lang w:val="en-AU" w:eastAsia="en-AU"/>
              </w:rPr>
              <w:t xml:space="preserve"> Sequence obtained using cytochrome </w:t>
            </w:r>
            <w:r w:rsidRPr="0005752A">
              <w:rPr>
                <w:rFonts w:ascii="Arial" w:hAnsi="Arial" w:cs="Arial"/>
                <w:i/>
                <w:iCs/>
                <w:color w:val="000000"/>
                <w:sz w:val="18"/>
                <w:szCs w:val="18"/>
                <w:lang w:val="en-AU" w:eastAsia="en-AU"/>
              </w:rPr>
              <w:t>b</w:t>
            </w:r>
            <w:r w:rsidRPr="0005752A">
              <w:rPr>
                <w:rFonts w:ascii="Arial" w:hAnsi="Arial" w:cs="Arial"/>
                <w:color w:val="000000"/>
                <w:sz w:val="18"/>
                <w:szCs w:val="18"/>
                <w:lang w:val="en-AU" w:eastAsia="en-AU"/>
              </w:rPr>
              <w:t xml:space="preserve"> primers for avian </w:t>
            </w:r>
            <w:proofErr w:type="gramStart"/>
            <w:r w:rsidRPr="0005752A">
              <w:rPr>
                <w:rFonts w:ascii="Arial" w:hAnsi="Arial" w:cs="Arial"/>
                <w:color w:val="000000"/>
                <w:sz w:val="18"/>
                <w:szCs w:val="18"/>
                <w:lang w:val="en-AU" w:eastAsia="en-AU"/>
              </w:rPr>
              <w:t>detection</w:t>
            </w:r>
            <w:proofErr w:type="gramEnd"/>
          </w:p>
          <w:p w14:paraId="0EC0AF25" w14:textId="77777777" w:rsidR="0060637D" w:rsidRPr="0005752A" w:rsidRDefault="0060637D" w:rsidP="0060637D">
            <w:pPr>
              <w:spacing w:after="0" w:line="240" w:lineRule="auto"/>
              <w:rPr>
                <w:rFonts w:ascii="Arial" w:hAnsi="Arial" w:cs="Arial"/>
                <w:color w:val="000000"/>
                <w:sz w:val="18"/>
                <w:szCs w:val="18"/>
                <w:lang w:val="en-AU" w:eastAsia="en-AU"/>
              </w:rPr>
            </w:pPr>
            <w:r w:rsidRPr="0005752A">
              <w:rPr>
                <w:rFonts w:ascii="Arial" w:hAnsi="Arial" w:cs="Arial"/>
                <w:color w:val="000000"/>
                <w:sz w:val="18"/>
                <w:szCs w:val="18"/>
                <w:vertAlign w:val="superscript"/>
                <w:lang w:val="en-AU" w:eastAsia="en-AU"/>
              </w:rPr>
              <w:t>b</w:t>
            </w:r>
            <w:r w:rsidRPr="0005752A">
              <w:rPr>
                <w:rFonts w:ascii="Arial" w:hAnsi="Arial" w:cs="Arial"/>
                <w:color w:val="000000"/>
                <w:sz w:val="18"/>
                <w:szCs w:val="18"/>
                <w:lang w:val="en-AU" w:eastAsia="en-AU"/>
              </w:rPr>
              <w:t xml:space="preserve"> Sequence obtained using cytochrome </w:t>
            </w:r>
            <w:r w:rsidRPr="0005752A">
              <w:rPr>
                <w:rFonts w:ascii="Arial" w:hAnsi="Arial" w:cs="Arial"/>
                <w:i/>
                <w:iCs/>
                <w:color w:val="000000"/>
                <w:sz w:val="18"/>
                <w:szCs w:val="18"/>
                <w:lang w:val="en-AU" w:eastAsia="en-AU"/>
              </w:rPr>
              <w:t>b</w:t>
            </w:r>
            <w:r w:rsidRPr="0005752A">
              <w:rPr>
                <w:rFonts w:ascii="Arial" w:hAnsi="Arial" w:cs="Arial"/>
                <w:color w:val="000000"/>
                <w:sz w:val="18"/>
                <w:szCs w:val="18"/>
                <w:lang w:val="en-AU" w:eastAsia="en-AU"/>
              </w:rPr>
              <w:t xml:space="preserve"> primers for vertebrate detection (vert-</w:t>
            </w:r>
            <w:proofErr w:type="spellStart"/>
            <w:r w:rsidRPr="0005752A">
              <w:rPr>
                <w:rFonts w:ascii="Arial" w:hAnsi="Arial" w:cs="Arial"/>
                <w:color w:val="000000"/>
                <w:sz w:val="18"/>
                <w:szCs w:val="18"/>
                <w:lang w:val="en-AU" w:eastAsia="en-AU"/>
              </w:rPr>
              <w:t>cyt</w:t>
            </w:r>
            <w:proofErr w:type="spellEnd"/>
            <w:r w:rsidRPr="0005752A">
              <w:rPr>
                <w:rFonts w:ascii="Arial" w:hAnsi="Arial" w:cs="Arial"/>
                <w:color w:val="000000"/>
                <w:sz w:val="18"/>
                <w:szCs w:val="18"/>
                <w:lang w:val="en-AU" w:eastAsia="en-AU"/>
              </w:rPr>
              <w:t xml:space="preserve"> </w:t>
            </w:r>
            <w:r w:rsidRPr="0005752A">
              <w:rPr>
                <w:rFonts w:ascii="Arial" w:hAnsi="Arial" w:cs="Arial"/>
                <w:i/>
                <w:iCs/>
                <w:color w:val="000000"/>
                <w:sz w:val="18"/>
                <w:szCs w:val="18"/>
                <w:lang w:val="en-AU" w:eastAsia="en-AU"/>
              </w:rPr>
              <w:t>b</w:t>
            </w:r>
            <w:r w:rsidRPr="0005752A">
              <w:rPr>
                <w:rFonts w:ascii="Arial" w:hAnsi="Arial" w:cs="Arial"/>
                <w:color w:val="000000"/>
                <w:sz w:val="18"/>
                <w:szCs w:val="18"/>
                <w:lang w:val="en-AU" w:eastAsia="en-AU"/>
              </w:rPr>
              <w:t>)</w:t>
            </w:r>
          </w:p>
          <w:p w14:paraId="110BD538" w14:textId="63EF4D42" w:rsidR="0060637D" w:rsidRPr="0005752A" w:rsidRDefault="0060637D" w:rsidP="0060637D">
            <w:pPr>
              <w:spacing w:after="0" w:line="240" w:lineRule="auto"/>
              <w:rPr>
                <w:rFonts w:ascii="Arial" w:hAnsi="Arial" w:cs="Arial"/>
                <w:color w:val="000000"/>
                <w:sz w:val="18"/>
                <w:szCs w:val="18"/>
                <w:lang w:val="en-AU" w:eastAsia="en-AU"/>
              </w:rPr>
            </w:pPr>
            <w:r w:rsidRPr="0005752A">
              <w:rPr>
                <w:rFonts w:ascii="Arial" w:hAnsi="Arial" w:cs="Arial"/>
                <w:color w:val="000000"/>
                <w:sz w:val="18"/>
                <w:szCs w:val="18"/>
                <w:vertAlign w:val="superscript"/>
                <w:lang w:val="en-AU" w:eastAsia="en-AU"/>
              </w:rPr>
              <w:t>c</w:t>
            </w:r>
            <w:r w:rsidRPr="0005752A">
              <w:rPr>
                <w:rFonts w:ascii="Arial" w:hAnsi="Arial" w:cs="Arial"/>
                <w:color w:val="000000"/>
                <w:sz w:val="18"/>
                <w:szCs w:val="18"/>
                <w:lang w:val="en-AU" w:eastAsia="en-AU"/>
              </w:rPr>
              <w:t xml:space="preserve"> Sequence obtained using cytochrome </w:t>
            </w:r>
            <w:r w:rsidRPr="0005752A">
              <w:rPr>
                <w:rFonts w:ascii="Arial" w:hAnsi="Arial" w:cs="Arial"/>
                <w:i/>
                <w:iCs/>
                <w:color w:val="000000"/>
                <w:sz w:val="18"/>
                <w:szCs w:val="18"/>
                <w:lang w:val="en-AU" w:eastAsia="en-AU"/>
              </w:rPr>
              <w:t>c</w:t>
            </w:r>
            <w:r w:rsidRPr="0005752A">
              <w:rPr>
                <w:rFonts w:ascii="Arial" w:hAnsi="Arial" w:cs="Arial"/>
                <w:color w:val="000000"/>
                <w:sz w:val="18"/>
                <w:szCs w:val="18"/>
                <w:lang w:val="en-AU" w:eastAsia="en-AU"/>
              </w:rPr>
              <w:t xml:space="preserve"> oxidase I (COI) primers for vertebrate detection</w:t>
            </w:r>
          </w:p>
          <w:p w14:paraId="0DFF705B" w14:textId="77777777" w:rsidR="0060637D" w:rsidRPr="0005752A" w:rsidRDefault="0060637D" w:rsidP="0060637D">
            <w:pPr>
              <w:spacing w:after="0" w:line="240" w:lineRule="auto"/>
              <w:rPr>
                <w:rFonts w:ascii="Arial" w:hAnsi="Arial" w:cs="Arial"/>
                <w:color w:val="000000"/>
                <w:sz w:val="18"/>
                <w:szCs w:val="18"/>
                <w:lang w:val="en-AU" w:eastAsia="en-AU"/>
              </w:rPr>
            </w:pPr>
            <w:r w:rsidRPr="0005752A">
              <w:rPr>
                <w:rFonts w:ascii="Arial" w:hAnsi="Arial" w:cs="Arial"/>
                <w:color w:val="000000"/>
                <w:sz w:val="18"/>
                <w:szCs w:val="18"/>
                <w:lang w:val="en-AU" w:eastAsia="en-AU"/>
              </w:rPr>
              <w:t>*Sequence obtained using avian and vert-</w:t>
            </w:r>
            <w:proofErr w:type="spellStart"/>
            <w:r w:rsidRPr="0005752A">
              <w:rPr>
                <w:rFonts w:ascii="Arial" w:hAnsi="Arial" w:cs="Arial"/>
                <w:color w:val="000000"/>
                <w:sz w:val="18"/>
                <w:szCs w:val="18"/>
                <w:lang w:val="en-AU" w:eastAsia="en-AU"/>
              </w:rPr>
              <w:t>cyt</w:t>
            </w:r>
            <w:proofErr w:type="spellEnd"/>
            <w:r w:rsidRPr="0005752A">
              <w:rPr>
                <w:rFonts w:ascii="Arial" w:hAnsi="Arial" w:cs="Arial"/>
                <w:color w:val="000000"/>
                <w:sz w:val="18"/>
                <w:szCs w:val="18"/>
                <w:lang w:val="en-AU" w:eastAsia="en-AU"/>
              </w:rPr>
              <w:t xml:space="preserve"> </w:t>
            </w:r>
            <w:r w:rsidRPr="0005752A">
              <w:rPr>
                <w:rFonts w:ascii="Arial" w:hAnsi="Arial" w:cs="Arial"/>
                <w:i/>
                <w:iCs/>
                <w:color w:val="000000"/>
                <w:sz w:val="18"/>
                <w:szCs w:val="18"/>
                <w:lang w:val="en-AU" w:eastAsia="en-AU"/>
              </w:rPr>
              <w:t>b</w:t>
            </w:r>
            <w:r w:rsidRPr="0005752A">
              <w:rPr>
                <w:rFonts w:ascii="Arial" w:hAnsi="Arial" w:cs="Arial"/>
                <w:color w:val="000000"/>
                <w:sz w:val="18"/>
                <w:szCs w:val="18"/>
                <w:lang w:val="en-AU" w:eastAsia="en-AU"/>
              </w:rPr>
              <w:t xml:space="preserve"> sets of primers</w:t>
            </w:r>
          </w:p>
          <w:p w14:paraId="746768D1" w14:textId="77777777" w:rsidR="0060637D" w:rsidRPr="0005752A" w:rsidRDefault="0060637D" w:rsidP="0060637D">
            <w:pPr>
              <w:spacing w:after="0" w:line="240" w:lineRule="auto"/>
              <w:rPr>
                <w:rFonts w:ascii="Arial" w:hAnsi="Arial" w:cs="Arial"/>
                <w:color w:val="000000"/>
                <w:sz w:val="18"/>
                <w:szCs w:val="18"/>
                <w:lang w:val="en-AU" w:eastAsia="en-AU"/>
              </w:rPr>
            </w:pPr>
            <w:r w:rsidRPr="0005752A">
              <w:rPr>
                <w:rFonts w:ascii="Arial" w:hAnsi="Arial" w:cs="Arial"/>
                <w:color w:val="000000"/>
                <w:sz w:val="18"/>
                <w:szCs w:val="18"/>
                <w:lang w:val="en-AU" w:eastAsia="en-AU"/>
              </w:rPr>
              <w:t>**Sequence obtained using avian and COI sets of primers</w:t>
            </w:r>
          </w:p>
          <w:p w14:paraId="2EC1A10A" w14:textId="77777777" w:rsidR="0060637D" w:rsidRPr="0005752A" w:rsidRDefault="0060637D" w:rsidP="0060637D">
            <w:pPr>
              <w:spacing w:after="0" w:line="240" w:lineRule="auto"/>
              <w:rPr>
                <w:rFonts w:ascii="Arial" w:hAnsi="Arial" w:cs="Arial"/>
                <w:color w:val="000000"/>
                <w:sz w:val="18"/>
                <w:szCs w:val="18"/>
                <w:lang w:val="en-AU" w:eastAsia="en-AU"/>
              </w:rPr>
            </w:pPr>
            <w:r w:rsidRPr="0005752A">
              <w:rPr>
                <w:rFonts w:ascii="Arial" w:hAnsi="Arial" w:cs="Arial"/>
                <w:color w:val="000000"/>
                <w:sz w:val="18"/>
                <w:szCs w:val="18"/>
                <w:lang w:val="en-AU" w:eastAsia="en-AU"/>
              </w:rPr>
              <w:t xml:space="preserve">#High quality sequence but no species ID in </w:t>
            </w:r>
            <w:proofErr w:type="spellStart"/>
            <w:r w:rsidRPr="0005752A">
              <w:rPr>
                <w:rFonts w:ascii="Arial" w:hAnsi="Arial" w:cs="Arial"/>
                <w:color w:val="000000"/>
                <w:sz w:val="18"/>
                <w:szCs w:val="18"/>
                <w:lang w:val="en-AU" w:eastAsia="en-AU"/>
              </w:rPr>
              <w:t>Genbank</w:t>
            </w:r>
            <w:proofErr w:type="spellEnd"/>
            <w:r w:rsidRPr="0005752A">
              <w:rPr>
                <w:rFonts w:ascii="Arial" w:hAnsi="Arial" w:cs="Arial"/>
                <w:color w:val="000000"/>
                <w:sz w:val="18"/>
                <w:szCs w:val="18"/>
                <w:lang w:val="en-AU" w:eastAsia="en-AU"/>
              </w:rPr>
              <w:t xml:space="preserve"> – closest genus considered</w:t>
            </w:r>
          </w:p>
          <w:p w14:paraId="1B861094" w14:textId="7D4C8C15" w:rsidR="0060637D" w:rsidRPr="0005752A" w:rsidRDefault="0060637D" w:rsidP="0060637D">
            <w:pPr>
              <w:spacing w:after="0" w:line="240" w:lineRule="auto"/>
              <w:rPr>
                <w:rFonts w:ascii="Arial" w:hAnsi="Arial" w:cs="Arial"/>
                <w:color w:val="000000"/>
                <w:sz w:val="18"/>
                <w:szCs w:val="18"/>
                <w:lang w:val="en-AU" w:eastAsia="en-AU"/>
              </w:rPr>
            </w:pPr>
            <w:r w:rsidRPr="0005752A">
              <w:rPr>
                <w:rFonts w:ascii="Arial" w:hAnsi="Arial" w:cs="Arial"/>
                <w:color w:val="000000"/>
                <w:sz w:val="18"/>
                <w:szCs w:val="18"/>
                <w:lang w:val="en-AU" w:eastAsia="en-AU"/>
              </w:rPr>
              <w:t>†Mixed bloodmeals with human</w:t>
            </w:r>
          </w:p>
        </w:tc>
      </w:tr>
    </w:tbl>
    <w:p w14:paraId="7AA6661D" w14:textId="77777777" w:rsidR="007C1C4F" w:rsidRPr="007C1C4F" w:rsidRDefault="007C1C4F" w:rsidP="007C1C4F">
      <w:pPr>
        <w:pStyle w:val="xmsonormal"/>
        <w:contextualSpacing/>
        <w:jc w:val="both"/>
        <w:rPr>
          <w:rFonts w:ascii="Arial" w:hAnsi="Arial" w:cs="Arial"/>
          <w:b/>
          <w:bCs/>
          <w:spacing w:val="-4"/>
        </w:rPr>
      </w:pPr>
    </w:p>
    <w:p w14:paraId="35B90AB0" w14:textId="77777777" w:rsidR="00FD501B" w:rsidRDefault="00FD501B" w:rsidP="00054494">
      <w:pPr>
        <w:spacing w:after="120" w:line="240" w:lineRule="auto"/>
        <w:jc w:val="both"/>
        <w:rPr>
          <w:rFonts w:ascii="Arial" w:hAnsi="Arial" w:cs="Arial"/>
          <w:b/>
          <w:bCs/>
          <w:spacing w:val="-4"/>
          <w:sz w:val="24"/>
          <w:szCs w:val="24"/>
          <w:lang w:val="en-AU"/>
        </w:rPr>
        <w:sectPr w:rsidR="00FD501B" w:rsidSect="007C1C4F">
          <w:pgSz w:w="16838" w:h="11906" w:orient="landscape"/>
          <w:pgMar w:top="851" w:right="1134" w:bottom="1440" w:left="426" w:header="708" w:footer="708" w:gutter="0"/>
          <w:cols w:space="708"/>
          <w:docGrid w:linePitch="360"/>
        </w:sectPr>
      </w:pPr>
    </w:p>
    <w:p w14:paraId="151F86DB" w14:textId="6BFD4EDC" w:rsidR="00054494" w:rsidRPr="00511873" w:rsidRDefault="00054494" w:rsidP="00054494">
      <w:pPr>
        <w:spacing w:after="120" w:line="240" w:lineRule="auto"/>
        <w:jc w:val="both"/>
        <w:rPr>
          <w:rFonts w:ascii="Arial" w:eastAsia="Times New Roman" w:hAnsi="Arial" w:cs="Arial"/>
          <w:color w:val="00000A"/>
          <w:sz w:val="24"/>
          <w:szCs w:val="24"/>
          <w:lang w:val="en-AU" w:eastAsia="en-AU"/>
        </w:rPr>
      </w:pPr>
      <w:r w:rsidRPr="00D54A2E">
        <w:rPr>
          <w:rFonts w:ascii="Arial" w:hAnsi="Arial" w:cs="Arial"/>
          <w:b/>
          <w:bCs/>
          <w:spacing w:val="-4"/>
          <w:sz w:val="24"/>
          <w:szCs w:val="24"/>
          <w:lang w:val="en-AU"/>
        </w:rPr>
        <w:lastRenderedPageBreak/>
        <w:t xml:space="preserve">Supplementary </w:t>
      </w:r>
      <w:r w:rsidRPr="00B045F5">
        <w:rPr>
          <w:rFonts w:ascii="Arial" w:eastAsia="Times New Roman" w:hAnsi="Arial" w:cs="Arial"/>
          <w:b/>
          <w:bCs/>
          <w:color w:val="00000A"/>
          <w:sz w:val="24"/>
          <w:szCs w:val="24"/>
          <w:lang w:val="en-AU" w:eastAsia="en-AU"/>
        </w:rPr>
        <w:t>Table S</w:t>
      </w:r>
      <w:r w:rsidRPr="00511873">
        <w:rPr>
          <w:rFonts w:ascii="Arial" w:eastAsia="Times New Roman" w:hAnsi="Arial" w:cs="Arial"/>
          <w:b/>
          <w:bCs/>
          <w:color w:val="00000A"/>
          <w:sz w:val="24"/>
          <w:szCs w:val="24"/>
          <w:lang w:val="en-AU" w:eastAsia="en-AU"/>
        </w:rPr>
        <w:t>3</w:t>
      </w:r>
      <w:r w:rsidRPr="00511873">
        <w:rPr>
          <w:rFonts w:ascii="Arial" w:eastAsia="Times New Roman" w:hAnsi="Arial" w:cs="Arial"/>
          <w:color w:val="00000A"/>
          <w:sz w:val="24"/>
          <w:szCs w:val="24"/>
          <w:lang w:val="en-AU" w:eastAsia="en-AU"/>
        </w:rPr>
        <w:t>: RRV seroprevalence reported in Australia (review made only for species found seropositive in this study).</w:t>
      </w:r>
    </w:p>
    <w:tbl>
      <w:tblPr>
        <w:tblW w:w="9417" w:type="dxa"/>
        <w:tblLayout w:type="fixed"/>
        <w:tblLook w:val="04A0" w:firstRow="1" w:lastRow="0" w:firstColumn="1" w:lastColumn="0" w:noHBand="0" w:noVBand="1"/>
      </w:tblPr>
      <w:tblGrid>
        <w:gridCol w:w="2977"/>
        <w:gridCol w:w="1276"/>
        <w:gridCol w:w="992"/>
        <w:gridCol w:w="1559"/>
        <w:gridCol w:w="2613"/>
      </w:tblGrid>
      <w:tr w:rsidR="00054494" w:rsidRPr="00D54A2E" w14:paraId="43570412" w14:textId="77777777" w:rsidTr="00054494">
        <w:trPr>
          <w:trHeight w:val="20"/>
        </w:trPr>
        <w:tc>
          <w:tcPr>
            <w:tcW w:w="2977" w:type="dxa"/>
            <w:tcBorders>
              <w:top w:val="single" w:sz="12" w:space="0" w:color="auto"/>
              <w:left w:val="nil"/>
              <w:bottom w:val="single" w:sz="12" w:space="0" w:color="auto"/>
              <w:right w:val="nil"/>
            </w:tcBorders>
            <w:shd w:val="clear" w:color="auto" w:fill="auto"/>
            <w:vAlign w:val="center"/>
            <w:hideMark/>
          </w:tcPr>
          <w:p w14:paraId="758544DD" w14:textId="77777777" w:rsidR="00054494" w:rsidRPr="00511873" w:rsidRDefault="00054494" w:rsidP="00842FB0">
            <w:pPr>
              <w:spacing w:after="0" w:line="240" w:lineRule="auto"/>
              <w:rPr>
                <w:rFonts w:ascii="Arial" w:eastAsia="Times New Roman" w:hAnsi="Arial" w:cs="Arial"/>
                <w:b/>
                <w:bCs/>
                <w:color w:val="000000"/>
                <w:sz w:val="18"/>
                <w:szCs w:val="18"/>
                <w:lang w:val="en-AU" w:eastAsia="en-AU"/>
              </w:rPr>
            </w:pPr>
            <w:r w:rsidRPr="00511873">
              <w:rPr>
                <w:rFonts w:ascii="Arial" w:eastAsia="Times New Roman" w:hAnsi="Arial" w:cs="Arial"/>
                <w:b/>
                <w:bCs/>
                <w:color w:val="000000"/>
                <w:sz w:val="18"/>
                <w:szCs w:val="18"/>
                <w:lang w:val="en-AU" w:eastAsia="en-AU"/>
              </w:rPr>
              <w:t>Species</w:t>
            </w:r>
          </w:p>
        </w:tc>
        <w:tc>
          <w:tcPr>
            <w:tcW w:w="1276" w:type="dxa"/>
            <w:tcBorders>
              <w:top w:val="single" w:sz="12" w:space="0" w:color="auto"/>
              <w:left w:val="nil"/>
              <w:bottom w:val="single" w:sz="12" w:space="0" w:color="auto"/>
              <w:right w:val="nil"/>
            </w:tcBorders>
            <w:shd w:val="clear" w:color="auto" w:fill="auto"/>
            <w:vAlign w:val="center"/>
            <w:hideMark/>
          </w:tcPr>
          <w:p w14:paraId="14AFD32A" w14:textId="77777777" w:rsidR="00054494" w:rsidRPr="00511873" w:rsidRDefault="00054494" w:rsidP="00842FB0">
            <w:pPr>
              <w:spacing w:after="0" w:line="240" w:lineRule="auto"/>
              <w:rPr>
                <w:rFonts w:ascii="Arial" w:eastAsia="Times New Roman" w:hAnsi="Arial" w:cs="Arial"/>
                <w:b/>
                <w:bCs/>
                <w:color w:val="000000"/>
                <w:sz w:val="18"/>
                <w:szCs w:val="18"/>
                <w:lang w:val="en-AU" w:eastAsia="en-AU"/>
              </w:rPr>
            </w:pPr>
            <w:r w:rsidRPr="00511873">
              <w:rPr>
                <w:rFonts w:ascii="Arial" w:eastAsia="Times New Roman" w:hAnsi="Arial" w:cs="Arial"/>
                <w:b/>
                <w:bCs/>
                <w:color w:val="000000"/>
                <w:sz w:val="18"/>
                <w:szCs w:val="18"/>
                <w:lang w:val="en-AU" w:eastAsia="en-AU"/>
              </w:rPr>
              <w:t>Study period</w:t>
            </w:r>
          </w:p>
        </w:tc>
        <w:tc>
          <w:tcPr>
            <w:tcW w:w="992" w:type="dxa"/>
            <w:tcBorders>
              <w:top w:val="single" w:sz="12" w:space="0" w:color="auto"/>
              <w:left w:val="nil"/>
              <w:bottom w:val="single" w:sz="12" w:space="0" w:color="auto"/>
              <w:right w:val="nil"/>
            </w:tcBorders>
            <w:shd w:val="clear" w:color="auto" w:fill="auto"/>
            <w:vAlign w:val="center"/>
            <w:hideMark/>
          </w:tcPr>
          <w:p w14:paraId="3844B5EB" w14:textId="77777777" w:rsidR="00054494" w:rsidRPr="00511873" w:rsidRDefault="00054494" w:rsidP="00842FB0">
            <w:pPr>
              <w:spacing w:after="0" w:line="240" w:lineRule="auto"/>
              <w:rPr>
                <w:rFonts w:ascii="Arial" w:eastAsia="Times New Roman" w:hAnsi="Arial" w:cs="Arial"/>
                <w:b/>
                <w:bCs/>
                <w:color w:val="000000"/>
                <w:sz w:val="18"/>
                <w:szCs w:val="18"/>
                <w:lang w:val="en-AU" w:eastAsia="en-AU"/>
              </w:rPr>
            </w:pPr>
            <w:r w:rsidRPr="00511873">
              <w:rPr>
                <w:rFonts w:ascii="Arial" w:eastAsia="Times New Roman" w:hAnsi="Arial" w:cs="Arial"/>
                <w:b/>
                <w:bCs/>
                <w:color w:val="000000"/>
                <w:sz w:val="18"/>
                <w:szCs w:val="18"/>
                <w:lang w:val="en-AU" w:eastAsia="en-AU"/>
              </w:rPr>
              <w:t>State</w:t>
            </w:r>
          </w:p>
        </w:tc>
        <w:tc>
          <w:tcPr>
            <w:tcW w:w="1559" w:type="dxa"/>
            <w:tcBorders>
              <w:top w:val="single" w:sz="12" w:space="0" w:color="auto"/>
              <w:left w:val="nil"/>
              <w:bottom w:val="single" w:sz="12" w:space="0" w:color="auto"/>
              <w:right w:val="nil"/>
            </w:tcBorders>
            <w:shd w:val="clear" w:color="auto" w:fill="auto"/>
            <w:vAlign w:val="center"/>
            <w:hideMark/>
          </w:tcPr>
          <w:p w14:paraId="3F03D309" w14:textId="77777777" w:rsidR="00054494" w:rsidRPr="00511873" w:rsidRDefault="00054494" w:rsidP="00842FB0">
            <w:pPr>
              <w:spacing w:after="0" w:line="240" w:lineRule="auto"/>
              <w:rPr>
                <w:rFonts w:ascii="Arial" w:eastAsia="Times New Roman" w:hAnsi="Arial" w:cs="Arial"/>
                <w:b/>
                <w:bCs/>
                <w:color w:val="000000"/>
                <w:sz w:val="18"/>
                <w:szCs w:val="18"/>
                <w:lang w:val="en-AU" w:eastAsia="en-AU"/>
              </w:rPr>
            </w:pPr>
            <w:r w:rsidRPr="00511873">
              <w:rPr>
                <w:rFonts w:ascii="Arial" w:eastAsia="Times New Roman" w:hAnsi="Arial" w:cs="Arial"/>
                <w:b/>
                <w:bCs/>
                <w:color w:val="000000"/>
                <w:sz w:val="18"/>
                <w:szCs w:val="18"/>
                <w:lang w:val="en-AU" w:eastAsia="en-AU"/>
              </w:rPr>
              <w:t>% Positive (n. sampled)</w:t>
            </w:r>
          </w:p>
        </w:tc>
        <w:tc>
          <w:tcPr>
            <w:tcW w:w="2613" w:type="dxa"/>
            <w:tcBorders>
              <w:top w:val="single" w:sz="12" w:space="0" w:color="auto"/>
              <w:left w:val="nil"/>
              <w:bottom w:val="single" w:sz="12" w:space="0" w:color="auto"/>
              <w:right w:val="nil"/>
            </w:tcBorders>
            <w:shd w:val="clear" w:color="auto" w:fill="auto"/>
            <w:vAlign w:val="center"/>
            <w:hideMark/>
          </w:tcPr>
          <w:p w14:paraId="10C3D1DF" w14:textId="77777777" w:rsidR="00054494" w:rsidRPr="00511873" w:rsidRDefault="00054494" w:rsidP="00842FB0">
            <w:pPr>
              <w:spacing w:after="0" w:line="240" w:lineRule="auto"/>
              <w:rPr>
                <w:rFonts w:ascii="Arial" w:eastAsia="Times New Roman" w:hAnsi="Arial" w:cs="Arial"/>
                <w:b/>
                <w:bCs/>
                <w:color w:val="000000"/>
                <w:sz w:val="18"/>
                <w:szCs w:val="18"/>
                <w:lang w:val="en-AU" w:eastAsia="en-AU"/>
              </w:rPr>
            </w:pPr>
            <w:r w:rsidRPr="00511873">
              <w:rPr>
                <w:rFonts w:ascii="Arial" w:eastAsia="Times New Roman" w:hAnsi="Arial" w:cs="Arial"/>
                <w:b/>
                <w:bCs/>
                <w:color w:val="000000"/>
                <w:sz w:val="18"/>
                <w:szCs w:val="18"/>
                <w:lang w:val="en-AU" w:eastAsia="en-AU"/>
              </w:rPr>
              <w:t>Reference</w:t>
            </w:r>
          </w:p>
        </w:tc>
      </w:tr>
      <w:tr w:rsidR="00054494" w:rsidRPr="00D54A2E" w14:paraId="7A2C08A3" w14:textId="77777777" w:rsidTr="00054494">
        <w:trPr>
          <w:trHeight w:val="20"/>
        </w:trPr>
        <w:tc>
          <w:tcPr>
            <w:tcW w:w="2977" w:type="dxa"/>
            <w:tcBorders>
              <w:top w:val="single" w:sz="12" w:space="0" w:color="auto"/>
              <w:left w:val="nil"/>
              <w:bottom w:val="nil"/>
              <w:right w:val="nil"/>
            </w:tcBorders>
            <w:shd w:val="clear" w:color="auto" w:fill="auto"/>
            <w:vAlign w:val="center"/>
            <w:hideMark/>
          </w:tcPr>
          <w:p w14:paraId="7C43F8E2" w14:textId="77777777" w:rsidR="00054494" w:rsidRPr="00B045F5" w:rsidRDefault="00054494" w:rsidP="00842FB0">
            <w:pPr>
              <w:spacing w:after="0" w:line="240" w:lineRule="auto"/>
              <w:rPr>
                <w:rFonts w:ascii="Arial" w:eastAsia="Times New Roman" w:hAnsi="Arial" w:cs="Arial"/>
                <w:b/>
                <w:bCs/>
                <w:color w:val="000000"/>
                <w:sz w:val="18"/>
                <w:szCs w:val="18"/>
                <w:lang w:val="en-AU" w:eastAsia="en-AU"/>
              </w:rPr>
            </w:pPr>
            <w:r w:rsidRPr="00B045F5">
              <w:rPr>
                <w:rFonts w:ascii="Arial" w:eastAsia="Times New Roman" w:hAnsi="Arial" w:cs="Arial"/>
                <w:b/>
                <w:bCs/>
                <w:color w:val="000000"/>
                <w:sz w:val="18"/>
                <w:szCs w:val="18"/>
                <w:lang w:val="en-AU" w:eastAsia="en-AU"/>
              </w:rPr>
              <w:t>Placental mammals</w:t>
            </w:r>
          </w:p>
        </w:tc>
        <w:tc>
          <w:tcPr>
            <w:tcW w:w="1276" w:type="dxa"/>
            <w:tcBorders>
              <w:top w:val="single" w:sz="12" w:space="0" w:color="auto"/>
              <w:left w:val="nil"/>
              <w:bottom w:val="nil"/>
              <w:right w:val="nil"/>
            </w:tcBorders>
            <w:shd w:val="clear" w:color="auto" w:fill="auto"/>
            <w:vAlign w:val="center"/>
            <w:hideMark/>
          </w:tcPr>
          <w:p w14:paraId="56AFE7D7" w14:textId="77777777" w:rsidR="00054494" w:rsidRPr="00511873" w:rsidRDefault="00054494" w:rsidP="00842FB0">
            <w:pPr>
              <w:spacing w:after="0" w:line="240" w:lineRule="auto"/>
              <w:rPr>
                <w:rFonts w:ascii="Arial" w:eastAsia="Times New Roman" w:hAnsi="Arial" w:cs="Arial"/>
                <w:b/>
                <w:bCs/>
                <w:color w:val="000000"/>
                <w:sz w:val="18"/>
                <w:szCs w:val="18"/>
                <w:lang w:val="en-AU" w:eastAsia="en-AU"/>
              </w:rPr>
            </w:pPr>
          </w:p>
        </w:tc>
        <w:tc>
          <w:tcPr>
            <w:tcW w:w="992" w:type="dxa"/>
            <w:tcBorders>
              <w:top w:val="single" w:sz="12" w:space="0" w:color="auto"/>
              <w:left w:val="nil"/>
              <w:bottom w:val="nil"/>
              <w:right w:val="nil"/>
            </w:tcBorders>
            <w:shd w:val="clear" w:color="auto" w:fill="auto"/>
            <w:vAlign w:val="center"/>
            <w:hideMark/>
          </w:tcPr>
          <w:p w14:paraId="355E191E" w14:textId="77777777" w:rsidR="00054494" w:rsidRPr="00511873" w:rsidRDefault="00054494" w:rsidP="00842FB0">
            <w:pPr>
              <w:spacing w:after="0" w:line="240" w:lineRule="auto"/>
              <w:rPr>
                <w:rFonts w:ascii="Times New Roman" w:eastAsia="Times New Roman" w:hAnsi="Times New Roman" w:cs="Times New Roman"/>
                <w:sz w:val="18"/>
                <w:szCs w:val="18"/>
                <w:lang w:val="en-AU" w:eastAsia="en-AU"/>
              </w:rPr>
            </w:pPr>
          </w:p>
        </w:tc>
        <w:tc>
          <w:tcPr>
            <w:tcW w:w="1559" w:type="dxa"/>
            <w:tcBorders>
              <w:top w:val="single" w:sz="12" w:space="0" w:color="auto"/>
              <w:left w:val="nil"/>
              <w:bottom w:val="nil"/>
              <w:right w:val="nil"/>
            </w:tcBorders>
            <w:shd w:val="clear" w:color="auto" w:fill="auto"/>
            <w:vAlign w:val="center"/>
            <w:hideMark/>
          </w:tcPr>
          <w:p w14:paraId="75F670F5" w14:textId="77777777" w:rsidR="00054494" w:rsidRPr="00511873" w:rsidRDefault="00054494" w:rsidP="00842FB0">
            <w:pPr>
              <w:spacing w:after="0" w:line="240" w:lineRule="auto"/>
              <w:rPr>
                <w:rFonts w:ascii="Times New Roman" w:eastAsia="Times New Roman" w:hAnsi="Times New Roman" w:cs="Times New Roman"/>
                <w:sz w:val="18"/>
                <w:szCs w:val="18"/>
                <w:lang w:val="en-AU" w:eastAsia="en-AU"/>
              </w:rPr>
            </w:pPr>
          </w:p>
        </w:tc>
        <w:tc>
          <w:tcPr>
            <w:tcW w:w="2613" w:type="dxa"/>
            <w:tcBorders>
              <w:top w:val="single" w:sz="12" w:space="0" w:color="auto"/>
              <w:left w:val="nil"/>
              <w:bottom w:val="nil"/>
              <w:right w:val="nil"/>
            </w:tcBorders>
            <w:shd w:val="clear" w:color="auto" w:fill="auto"/>
            <w:vAlign w:val="center"/>
            <w:hideMark/>
          </w:tcPr>
          <w:p w14:paraId="0A5857C6" w14:textId="77777777" w:rsidR="00054494" w:rsidRPr="00511873" w:rsidRDefault="00054494" w:rsidP="00842FB0">
            <w:pPr>
              <w:spacing w:after="0" w:line="240" w:lineRule="auto"/>
              <w:rPr>
                <w:rFonts w:ascii="Times New Roman" w:eastAsia="Times New Roman" w:hAnsi="Times New Roman" w:cs="Times New Roman"/>
                <w:sz w:val="18"/>
                <w:szCs w:val="18"/>
                <w:lang w:val="en-AU" w:eastAsia="en-AU"/>
              </w:rPr>
            </w:pPr>
          </w:p>
        </w:tc>
      </w:tr>
      <w:tr w:rsidR="00054494" w:rsidRPr="00D54A2E" w14:paraId="038E6D89" w14:textId="77777777" w:rsidTr="00054494">
        <w:trPr>
          <w:trHeight w:val="20"/>
        </w:trPr>
        <w:tc>
          <w:tcPr>
            <w:tcW w:w="2977" w:type="dxa"/>
            <w:tcBorders>
              <w:top w:val="nil"/>
              <w:left w:val="nil"/>
              <w:bottom w:val="nil"/>
              <w:right w:val="nil"/>
            </w:tcBorders>
            <w:shd w:val="clear" w:color="auto" w:fill="auto"/>
            <w:vAlign w:val="center"/>
            <w:hideMark/>
          </w:tcPr>
          <w:p w14:paraId="065460E3"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Black flying-fox (</w:t>
            </w:r>
            <w:proofErr w:type="spellStart"/>
            <w:r w:rsidRPr="00B045F5">
              <w:rPr>
                <w:rFonts w:ascii="Arial" w:eastAsia="Times New Roman" w:hAnsi="Arial" w:cs="Arial"/>
                <w:i/>
                <w:iCs/>
                <w:color w:val="000000"/>
                <w:sz w:val="18"/>
                <w:szCs w:val="18"/>
                <w:lang w:val="en-AU" w:eastAsia="en-AU"/>
              </w:rPr>
              <w:t>Pteropus</w:t>
            </w:r>
            <w:proofErr w:type="spellEnd"/>
            <w:r w:rsidRPr="00B045F5">
              <w:rPr>
                <w:rFonts w:ascii="Arial" w:eastAsia="Times New Roman" w:hAnsi="Arial" w:cs="Arial"/>
                <w:i/>
                <w:iCs/>
                <w:color w:val="000000"/>
                <w:sz w:val="18"/>
                <w:szCs w:val="18"/>
                <w:lang w:val="en-AU" w:eastAsia="en-AU"/>
              </w:rPr>
              <w:t xml:space="preserve"> </w:t>
            </w:r>
            <w:proofErr w:type="spellStart"/>
            <w:r w:rsidRPr="00B045F5">
              <w:rPr>
                <w:rFonts w:ascii="Arial" w:eastAsia="Times New Roman" w:hAnsi="Arial" w:cs="Arial"/>
                <w:i/>
                <w:iCs/>
                <w:color w:val="000000"/>
                <w:sz w:val="18"/>
                <w:szCs w:val="18"/>
                <w:lang w:val="en-AU" w:eastAsia="en-AU"/>
              </w:rPr>
              <w:t>alecto</w:t>
            </w:r>
            <w:proofErr w:type="spellEnd"/>
            <w:r w:rsidRPr="00511873">
              <w:rPr>
                <w:rFonts w:ascii="Arial" w:eastAsia="Times New Roman" w:hAnsi="Arial" w:cs="Arial"/>
                <w:color w:val="000000"/>
                <w:sz w:val="18"/>
                <w:szCs w:val="18"/>
                <w:lang w:val="en-AU" w:eastAsia="en-AU"/>
              </w:rPr>
              <w:t>)</w:t>
            </w:r>
          </w:p>
        </w:tc>
        <w:tc>
          <w:tcPr>
            <w:tcW w:w="1276" w:type="dxa"/>
            <w:tcBorders>
              <w:top w:val="nil"/>
              <w:left w:val="nil"/>
              <w:bottom w:val="nil"/>
              <w:right w:val="nil"/>
            </w:tcBorders>
            <w:shd w:val="clear" w:color="auto" w:fill="auto"/>
            <w:vAlign w:val="center"/>
            <w:hideMark/>
          </w:tcPr>
          <w:p w14:paraId="6E1587C1"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1967-1969</w:t>
            </w:r>
          </w:p>
        </w:tc>
        <w:tc>
          <w:tcPr>
            <w:tcW w:w="992" w:type="dxa"/>
            <w:tcBorders>
              <w:top w:val="nil"/>
              <w:left w:val="nil"/>
              <w:bottom w:val="nil"/>
              <w:right w:val="nil"/>
            </w:tcBorders>
            <w:shd w:val="clear" w:color="auto" w:fill="auto"/>
            <w:vAlign w:val="center"/>
            <w:hideMark/>
          </w:tcPr>
          <w:p w14:paraId="4B05E628"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3C5B6DDD"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50 (6) HI</w:t>
            </w:r>
          </w:p>
        </w:tc>
        <w:tc>
          <w:tcPr>
            <w:tcW w:w="2613" w:type="dxa"/>
            <w:tcBorders>
              <w:top w:val="nil"/>
              <w:left w:val="nil"/>
              <w:bottom w:val="nil"/>
              <w:right w:val="nil"/>
            </w:tcBorders>
            <w:shd w:val="clear" w:color="auto" w:fill="auto"/>
            <w:vAlign w:val="center"/>
            <w:hideMark/>
          </w:tcPr>
          <w:p w14:paraId="1A928F41"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{"citationItems":[{"id":"ITEM-1","itemData":{"DOI":"10.1016/0035-9203(71)90161-1","ISSN":"00359203","PMID":"4398589","abstract":"Studies of arbovirus epidemiology at Mitchell River were continued in 1967-1969 by further mosquito collections in February-March 1967 (wet season), by collections of mosquitoes, trapping of rodents, shooting of other mammals and exposure of sentinel mice and chickens in November 1967-January 1968 (late dry season and early wet season), by further collections of mammals in December 1968 and by trapping of rodents and other vertebrates in April 1969. Ross River virus was isolated from Culex annulirostris collected in February and March 1967 and January 1968, and from Wallabia agilis shot in January 1968; Kokobera virus was isolated from Ae. vigilax trapped in early 1967. Inhibitors (tentatively viewed as antibody) of Ross River and Kokobera viruses were common in wallabies. Inhibitors of other group B viruses, reacting to highest titre with members of the Murray Valley encephalitis virus subgroup, were found in fruit bats (Pteropus), pigs, dogs and cattle. The low isolation rate from mosquitoes in the wet season of early 1967, when rainfall was heavy, is at variance with previous observations which suggested that arbovirus activity was correlated with rainfall. The study adds to previous evidence that wallabies and kangaroos may be important vertebrate hosts for Ross River virus. It has not shown how Murray Valley encephalitis and related viruses survive the dry season but has indicated several hosts (fruit bats, dogs and cattle) as worthy of further study. © 1971.","author":[{"dropping-particle":"","family":"Doherty","given":"R. L.","non-dropping-particle":"","parse-names":false,"suffix":""},{"dropping-particle":"","family":"Standfast","given":"H. A.","non-dropping-particle":"","parse-names":false,"suffix":""},{"dropping-particle":"","family":"Domrow","given":"R.","non-dropping-particle":"","parse-names":false,"suffix":""},{"dropping-particle":"","family":"Wetters","given":"E. J.","non-dropping-particle":"","parse-names":false,"suffix":""},{"dropping-particle":"","family":"Whitehead","given":"R. H.","non-dropping-particle":"","parse-names":false,"suffix":""},{"dropping-particle":"","family":"Carley","given":"J. G","non-dropping-particle":"","parse-names":false,"suffix":""}],"container-title":"Transactions of the Royal Society of Tropical Medicine and Hygiene","id":"ITEM-1","issue":"4","issued":{"date-parts":[["1971"]]},"page":"504-513","title":"Studies of the epidemiology of arthropod-borne virus infections at Mitchell River Mission, Cape York Peninsula, North Queensland IV. Arbovirus infections of mosquitoes and mammals, 1967-1969","type":"article-journal","volume":"65"},"uris":["http://www.mendeley.com/documents/?uuid=67dce605-251e-4d67-b6c0-3b6d77157e35"]}],"mendeley":{"formattedCitation":"(Doherty et al., 1971)","manualFormatting":"Doherty et al., 1971","plainTextFormattedCitation":"(Doherty et al., 1971)","previouslyFormattedCitation":"(Doherty et al., 1971)"},"properties":{"noteIndex":0},"schema":"https://github.com/citation-style-language/schema/raw/master/csl-citation.json"}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1971</w:t>
            </w:r>
            <w:r w:rsidRPr="00B045F5">
              <w:rPr>
                <w:rFonts w:ascii="Arial" w:eastAsia="Times New Roman" w:hAnsi="Arial" w:cs="Arial"/>
                <w:color w:val="000000"/>
                <w:sz w:val="18"/>
                <w:szCs w:val="18"/>
                <w:lang w:val="en-AU" w:eastAsia="en-AU"/>
              </w:rPr>
              <w:fldChar w:fldCharType="end"/>
            </w:r>
          </w:p>
        </w:tc>
      </w:tr>
      <w:tr w:rsidR="00054494" w:rsidRPr="00D54A2E" w14:paraId="1E3711F5" w14:textId="77777777" w:rsidTr="00054494">
        <w:trPr>
          <w:trHeight w:val="20"/>
        </w:trPr>
        <w:tc>
          <w:tcPr>
            <w:tcW w:w="2977" w:type="dxa"/>
            <w:tcBorders>
              <w:top w:val="nil"/>
              <w:left w:val="nil"/>
              <w:bottom w:val="nil"/>
              <w:right w:val="nil"/>
            </w:tcBorders>
            <w:shd w:val="clear" w:color="auto" w:fill="auto"/>
            <w:vAlign w:val="center"/>
            <w:hideMark/>
          </w:tcPr>
          <w:p w14:paraId="0A0CC7BC"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27573C28"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1967-1969</w:t>
            </w:r>
          </w:p>
        </w:tc>
        <w:tc>
          <w:tcPr>
            <w:tcW w:w="992" w:type="dxa"/>
            <w:tcBorders>
              <w:top w:val="nil"/>
              <w:left w:val="nil"/>
              <w:bottom w:val="nil"/>
              <w:right w:val="nil"/>
            </w:tcBorders>
            <w:shd w:val="clear" w:color="auto" w:fill="auto"/>
            <w:vAlign w:val="center"/>
            <w:hideMark/>
          </w:tcPr>
          <w:p w14:paraId="58ABA199"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4B6346F8"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100 (3) NT</w:t>
            </w:r>
          </w:p>
        </w:tc>
        <w:tc>
          <w:tcPr>
            <w:tcW w:w="2613" w:type="dxa"/>
            <w:tcBorders>
              <w:top w:val="nil"/>
              <w:left w:val="nil"/>
              <w:bottom w:val="nil"/>
              <w:right w:val="nil"/>
            </w:tcBorders>
            <w:shd w:val="clear" w:color="auto" w:fill="auto"/>
            <w:vAlign w:val="center"/>
            <w:hideMark/>
          </w:tcPr>
          <w:p w14:paraId="3AA67083"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{"citationItems":[{"id":"ITEM-1","itemData":{"DOI":"10.1016/0035-9203(71)90161-1","ISSN":"00359203","PMID":"4398589","abstract":"Studies of arbovirus epidemiology at Mitchell River were continued in 1967-1969 by further mosquito collections in February-March 1967 (wet season), by collections of mosquitoes, trapping of rodents, shooting of other mammals and exposure of sentinel mice and chickens in November 1967-January 1968 (late dry season and early wet season), by further collections of mammals in December 1968 and by trapping of rodents and other vertebrates in April 1969. Ross River virus was isolated from Culex annulirostris collected in February and March 1967 and January 1968, and from Wallabia agilis shot in January 1968; Kokobera virus was isolated from Ae. vigilax trapped in early 1967. Inhibitors (tentatively viewed as antibody) of Ross River and Kokobera viruses were common in wallabies. Inhibitors of other group B viruses, reacting to highest titre with members of the Murray Valley encephalitis virus subgroup, were found in fruit bats (Pteropus), pigs, dogs and cattle. The low isolation rate from mosquitoes in the wet season of early 1967, when rainfall was heavy, is at variance with previous observations which suggested that arbovirus activity was correlated with rainfall. The study adds to previous evidence that wallabies and kangaroos may be important vertebrate hosts for Ross River virus. It has not shown how Murray Valley encephalitis and related viruses survive the dry season but has indicated several hosts (fruit bats, dogs and cattle) as worthy of further study. © 1971.","author":[{"dropping-particle":"","family":"Doherty","given":"R. L.","non-dropping-particle":"","parse-names":false,"suffix":""},{"dropping-particle":"","family":"Standfast","given":"H. A.","non-dropping-particle":"","parse-names":false,"suffix":""},{"dropping-particle":"","family":"Domrow","given":"R.","non-dropping-particle":"","parse-names":false,"suffix":""},{"dropping-particle":"","family":"Wetters","given":"E. J.","non-dropping-particle":"","parse-names":false,"suffix":""},{"dropping-particle":"","family":"Whitehead","given":"R. H.","non-dropping-particle":"","parse-names":false,"suffix":""},{"dropping-particle":"","family":"Carley","given":"J. G","non-dropping-particle":"","parse-names":false,"suffix":""}],"container-title":"Transactions of the Royal Society of Tropical Medicine and Hygiene","id":"ITEM-1","issue":"4","issued":{"date-parts":[["1971"]]},"page":"504-513","title":"Studies of the epidemiology of arthropod-borne virus infections at Mitchell River Mission, Cape York Peninsula, North Queensland IV. Arbovirus infections of mosquitoes and mammals, 1967-1969","type":"article-journal","volume":"65"},"uris":["http://www.mendeley.com/documents/?uuid=67dce605-251e-4d67-b6c0-3b6d77157e35"]}],"mendeley":{"formattedCitation":"(Doherty et al., 1971)","manualFormatting":"Doherty et al., 1971","plainTextFormattedCitation":"(Doherty et al., 1971)","previouslyFormattedCitation":"(Doherty et al., 1971)"},"properties":{"noteIndex":0},"schema":"https://github.com/citation-style-language/schema/raw/master/csl-citation.json"}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1971</w:t>
            </w:r>
            <w:r w:rsidRPr="00B045F5">
              <w:rPr>
                <w:rFonts w:ascii="Arial" w:eastAsia="Times New Roman" w:hAnsi="Arial" w:cs="Arial"/>
                <w:color w:val="000000"/>
                <w:sz w:val="18"/>
                <w:szCs w:val="18"/>
                <w:lang w:val="en-AU" w:eastAsia="en-AU"/>
              </w:rPr>
              <w:fldChar w:fldCharType="end"/>
            </w:r>
          </w:p>
        </w:tc>
      </w:tr>
      <w:tr w:rsidR="00054494" w:rsidRPr="00D54A2E" w14:paraId="33167179" w14:textId="77777777" w:rsidTr="00054494">
        <w:trPr>
          <w:trHeight w:val="20"/>
        </w:trPr>
        <w:tc>
          <w:tcPr>
            <w:tcW w:w="2977" w:type="dxa"/>
            <w:tcBorders>
              <w:top w:val="nil"/>
              <w:left w:val="nil"/>
              <w:bottom w:val="nil"/>
              <w:right w:val="nil"/>
            </w:tcBorders>
            <w:shd w:val="clear" w:color="auto" w:fill="auto"/>
            <w:vAlign w:val="center"/>
            <w:hideMark/>
          </w:tcPr>
          <w:p w14:paraId="41B8989B"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61C3396A"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2017-2018</w:t>
            </w:r>
          </w:p>
        </w:tc>
        <w:tc>
          <w:tcPr>
            <w:tcW w:w="992" w:type="dxa"/>
            <w:tcBorders>
              <w:top w:val="nil"/>
              <w:left w:val="nil"/>
              <w:bottom w:val="nil"/>
              <w:right w:val="nil"/>
            </w:tcBorders>
            <w:shd w:val="clear" w:color="auto" w:fill="auto"/>
            <w:vAlign w:val="center"/>
            <w:hideMark/>
          </w:tcPr>
          <w:p w14:paraId="197E7FD0"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24F9FC0C"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17 (29) NT</w:t>
            </w:r>
          </w:p>
        </w:tc>
        <w:tc>
          <w:tcPr>
            <w:tcW w:w="2613" w:type="dxa"/>
            <w:tcBorders>
              <w:top w:val="nil"/>
              <w:left w:val="nil"/>
              <w:bottom w:val="nil"/>
              <w:right w:val="nil"/>
            </w:tcBorders>
            <w:shd w:val="clear" w:color="auto" w:fill="auto"/>
            <w:vAlign w:val="center"/>
            <w:hideMark/>
          </w:tcPr>
          <w:p w14:paraId="254715A7"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{"citationItems":[{"id":"ITEM-1","itemData":{"DOI":"10.1089/vbz.2020.2648","ISSN":"15577759","PMID":"32996845","abstract":"Ross River virus (RRV) is a mosquito-borne zoonotic arbovirus associated with high public health and economic burdens across Australia, but particularly in South East Queensland (SEQ). Despite this high burden, humans are considered incidental hosts. Transmission of RRV is maintained among mosquitoes and many nonhuman vertebrate reservoir hosts, although the relative contributions of each of these hosts are unclear. To clarify the importance of a range of vertebrates in RRV transmission in SEQ, a total of 595 serum samples from 31 species were examined for RRV exposure using a gold-standard plaque reduction neutralization test. Data were analyzed statistically using generalized linear models and a coefficient inference tree, and spatially. RRV exposure was highly variable between and within species groups. Critically, species group (\"placental mammal,\"\"marsupial,\"and \"bird\"), which has previously been used as a proxy for reservoir hosts, was a poor correlate for exposure. Instead, we found that generalized \"diet\"and greater \"body mass\"were most strongly correlated with seropositivity. We also identified significant differences in seropositivity between the two major possum species (ringtail possums and brushtail possums), which are ecologically and taxonomically different. Finally, we identified distinct hotspots and coldspots of seropositivity in nonhuman vertebrates, which correlated with human notification data. This is the largest diversity of species tested for RRV in a single study to date. The analysis methods within this study provide a framework for analyzing serological data in combination with species traits for other zoonotic disease, but more specifically for RRV highlight areas to target further public health research and surveillance effort.","author":[{"dropping-particle":"","family":"Skinner","given":"Eloise B.","non-dropping-particle":"","parse-names":false,"suffix":""},{"dropping-particle":"","family":"Rudd","given":"Penny A.","non-dropping-particle":"","parse-names":false,"suffix":""},{"dropping-particle":"","family":"Peel","given":"Alison J.","non-dropping-particle":"","parse-names":false,"suffix":""},{"dropping-particle":"","family":"McCallum","given":"Hamish","non-dropping-particle":"","parse-names":false,"suffix":""},{"dropping-particle":"","family":"Reid","given":"Simon A.","non-dropping-particle":"","parse-names":false,"suffix":""},{"dropping-particle":"","family":"Herrero","given":"Lara J.","non-dropping-particle":"","parse-names":false,"suffix":""}],"container-title":"Vector-Borne and Zoonotic Diseases","id":"ITEM-1","issue":"1","issued":{"date-parts":[["2021"]]},"page":"50-58","title":"Species Traits and Hotspots Associated with Ross River Virus Infection in Nonhuman Vertebrates in South East Queensland","type":"article-journal","volume":"21"},"uris":["http://www.mendeley.com/documents/?uuid=d2bc669a-ba93-455a-a8ea-d4d0068d848f"]}],"mendeley":{"formattedCitation":"(Skinner et al., 2021)","manualFormatting":"Skinner et al., 2021","plainTextFormattedCitation":"(Skinner et al., 2021)","previouslyFormattedCitation":"(Skinner et al., 2021)"},"properties":{"noteIndex":0},"schema":"https://github.com/citation-style-language/schema/raw/master/csl-citation.json"}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Skinner et al., 2021</w:t>
            </w:r>
            <w:r w:rsidRPr="00B045F5">
              <w:rPr>
                <w:rFonts w:ascii="Arial" w:eastAsia="Times New Roman" w:hAnsi="Arial" w:cs="Arial"/>
                <w:color w:val="000000"/>
                <w:sz w:val="18"/>
                <w:szCs w:val="18"/>
                <w:lang w:val="en-AU" w:eastAsia="en-AU"/>
              </w:rPr>
              <w:fldChar w:fldCharType="end"/>
            </w:r>
          </w:p>
        </w:tc>
      </w:tr>
      <w:tr w:rsidR="00054494" w:rsidRPr="00D54A2E" w14:paraId="72C2BCE7" w14:textId="77777777" w:rsidTr="00054494">
        <w:trPr>
          <w:trHeight w:val="20"/>
        </w:trPr>
        <w:tc>
          <w:tcPr>
            <w:tcW w:w="2977" w:type="dxa"/>
            <w:tcBorders>
              <w:top w:val="nil"/>
              <w:left w:val="nil"/>
              <w:bottom w:val="single" w:sz="4" w:space="0" w:color="auto"/>
              <w:right w:val="nil"/>
            </w:tcBorders>
            <w:shd w:val="clear" w:color="auto" w:fill="F2F2F2" w:themeFill="background1" w:themeFillShade="F2"/>
            <w:vAlign w:val="center"/>
            <w:hideMark/>
          </w:tcPr>
          <w:p w14:paraId="7F0C0592"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4" w:space="0" w:color="auto"/>
              <w:right w:val="nil"/>
            </w:tcBorders>
            <w:shd w:val="clear" w:color="auto" w:fill="F2F2F2" w:themeFill="background1" w:themeFillShade="F2"/>
            <w:vAlign w:val="center"/>
            <w:hideMark/>
          </w:tcPr>
          <w:p w14:paraId="0B3EB159"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4" w:space="0" w:color="auto"/>
              <w:right w:val="nil"/>
            </w:tcBorders>
            <w:shd w:val="clear" w:color="auto" w:fill="F2F2F2" w:themeFill="background1" w:themeFillShade="F2"/>
            <w:vAlign w:val="center"/>
            <w:hideMark/>
          </w:tcPr>
          <w:p w14:paraId="7F2647D2"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F2F2F2" w:themeFill="background1" w:themeFillShade="F2"/>
            <w:vAlign w:val="center"/>
            <w:hideMark/>
          </w:tcPr>
          <w:p w14:paraId="7A9E2EBC"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100 (1) NT</w:t>
            </w:r>
          </w:p>
        </w:tc>
        <w:tc>
          <w:tcPr>
            <w:tcW w:w="2613" w:type="dxa"/>
            <w:tcBorders>
              <w:top w:val="nil"/>
              <w:left w:val="nil"/>
              <w:bottom w:val="single" w:sz="4" w:space="0" w:color="auto"/>
              <w:right w:val="nil"/>
            </w:tcBorders>
            <w:shd w:val="clear" w:color="auto" w:fill="F2F2F2" w:themeFill="background1" w:themeFillShade="F2"/>
            <w:vAlign w:val="center"/>
            <w:hideMark/>
          </w:tcPr>
          <w:p w14:paraId="2173CE6C"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054494" w:rsidRPr="00D54A2E" w14:paraId="0F44A969" w14:textId="77777777" w:rsidTr="00054494">
        <w:trPr>
          <w:trHeight w:val="20"/>
        </w:trPr>
        <w:tc>
          <w:tcPr>
            <w:tcW w:w="2977" w:type="dxa"/>
            <w:tcBorders>
              <w:top w:val="nil"/>
              <w:left w:val="nil"/>
              <w:bottom w:val="single" w:sz="4" w:space="0" w:color="auto"/>
              <w:right w:val="nil"/>
            </w:tcBorders>
            <w:shd w:val="clear" w:color="auto" w:fill="auto"/>
            <w:vAlign w:val="center"/>
            <w:hideMark/>
          </w:tcPr>
          <w:p w14:paraId="33D5E88C"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proofErr w:type="gramStart"/>
            <w:r w:rsidRPr="00B045F5">
              <w:rPr>
                <w:rFonts w:ascii="Arial" w:eastAsia="Times New Roman" w:hAnsi="Arial" w:cs="Arial"/>
                <w:color w:val="000000"/>
                <w:sz w:val="18"/>
                <w:szCs w:val="18"/>
                <w:lang w:val="en-AU" w:eastAsia="en-AU"/>
              </w:rPr>
              <w:t>Flying-fox</w:t>
            </w:r>
            <w:proofErr w:type="gramEnd"/>
            <w:r w:rsidRPr="00B045F5">
              <w:rPr>
                <w:rFonts w:ascii="Arial" w:eastAsia="Times New Roman" w:hAnsi="Arial" w:cs="Arial"/>
                <w:color w:val="000000"/>
                <w:sz w:val="18"/>
                <w:szCs w:val="18"/>
                <w:lang w:val="en-AU" w:eastAsia="en-AU"/>
              </w:rPr>
              <w:t xml:space="preserve"> (</w:t>
            </w:r>
            <w:proofErr w:type="spellStart"/>
            <w:r w:rsidRPr="00B045F5">
              <w:rPr>
                <w:rFonts w:ascii="Arial" w:eastAsia="Times New Roman" w:hAnsi="Arial" w:cs="Arial"/>
                <w:i/>
                <w:iCs/>
                <w:color w:val="000000"/>
                <w:sz w:val="18"/>
                <w:szCs w:val="18"/>
                <w:lang w:val="en-AU" w:eastAsia="en-AU"/>
              </w:rPr>
              <w:t>Pteropus</w:t>
            </w:r>
            <w:proofErr w:type="spellEnd"/>
            <w:r w:rsidRPr="00B045F5">
              <w:rPr>
                <w:rFonts w:ascii="Arial" w:eastAsia="Times New Roman" w:hAnsi="Arial" w:cs="Arial"/>
                <w:i/>
                <w:iCs/>
                <w:color w:val="000000"/>
                <w:sz w:val="18"/>
                <w:szCs w:val="18"/>
                <w:lang w:val="en-AU" w:eastAsia="en-AU"/>
              </w:rPr>
              <w:t xml:space="preserve"> </w:t>
            </w:r>
            <w:proofErr w:type="spellStart"/>
            <w:r w:rsidRPr="00B045F5">
              <w:rPr>
                <w:rFonts w:ascii="Arial" w:eastAsia="Times New Roman" w:hAnsi="Arial" w:cs="Arial"/>
                <w:i/>
                <w:iCs/>
                <w:color w:val="000000"/>
                <w:sz w:val="18"/>
                <w:szCs w:val="18"/>
                <w:lang w:val="en-AU" w:eastAsia="en-AU"/>
              </w:rPr>
              <w:t>alecto</w:t>
            </w:r>
            <w:proofErr w:type="spellEnd"/>
            <w:r w:rsidRPr="00511873">
              <w:rPr>
                <w:rFonts w:ascii="Arial" w:eastAsia="Times New Roman" w:hAnsi="Arial" w:cs="Arial"/>
                <w:color w:val="000000"/>
                <w:sz w:val="18"/>
                <w:szCs w:val="18"/>
                <w:lang w:val="en-AU" w:eastAsia="en-AU"/>
              </w:rPr>
              <w:t xml:space="preserve"> &amp; </w:t>
            </w:r>
            <w:r w:rsidRPr="00511873">
              <w:rPr>
                <w:rFonts w:ascii="Arial" w:eastAsia="Times New Roman" w:hAnsi="Arial" w:cs="Arial"/>
                <w:i/>
                <w:iCs/>
                <w:color w:val="000000"/>
                <w:sz w:val="18"/>
                <w:szCs w:val="18"/>
                <w:lang w:val="en-AU" w:eastAsia="en-AU"/>
              </w:rPr>
              <w:t xml:space="preserve">P. </w:t>
            </w:r>
            <w:proofErr w:type="spellStart"/>
            <w:r w:rsidRPr="00511873">
              <w:rPr>
                <w:rFonts w:ascii="Arial" w:eastAsia="Times New Roman" w:hAnsi="Arial" w:cs="Arial"/>
                <w:i/>
                <w:iCs/>
                <w:color w:val="000000"/>
                <w:sz w:val="18"/>
                <w:szCs w:val="18"/>
                <w:lang w:val="en-AU" w:eastAsia="en-AU"/>
              </w:rPr>
              <w:t>poliocephalus</w:t>
            </w:r>
            <w:proofErr w:type="spellEnd"/>
            <w:r w:rsidRPr="00511873">
              <w:rPr>
                <w:rFonts w:ascii="Arial" w:eastAsia="Times New Roman" w:hAnsi="Arial" w:cs="Arial"/>
                <w:color w:val="000000"/>
                <w:sz w:val="18"/>
                <w:szCs w:val="18"/>
                <w:lang w:val="en-AU" w:eastAsia="en-AU"/>
              </w:rPr>
              <w:t>)</w:t>
            </w:r>
          </w:p>
        </w:tc>
        <w:tc>
          <w:tcPr>
            <w:tcW w:w="1276" w:type="dxa"/>
            <w:tcBorders>
              <w:top w:val="nil"/>
              <w:left w:val="nil"/>
              <w:bottom w:val="single" w:sz="4" w:space="0" w:color="auto"/>
              <w:right w:val="nil"/>
            </w:tcBorders>
            <w:shd w:val="clear" w:color="auto" w:fill="auto"/>
            <w:vAlign w:val="center"/>
            <w:hideMark/>
          </w:tcPr>
          <w:p w14:paraId="30471BCD"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1997-1998</w:t>
            </w:r>
          </w:p>
        </w:tc>
        <w:tc>
          <w:tcPr>
            <w:tcW w:w="992" w:type="dxa"/>
            <w:tcBorders>
              <w:top w:val="nil"/>
              <w:left w:val="nil"/>
              <w:bottom w:val="single" w:sz="4" w:space="0" w:color="auto"/>
              <w:right w:val="nil"/>
            </w:tcBorders>
            <w:shd w:val="clear" w:color="auto" w:fill="auto"/>
            <w:vAlign w:val="center"/>
            <w:hideMark/>
          </w:tcPr>
          <w:p w14:paraId="33025241"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auto"/>
            <w:vAlign w:val="center"/>
            <w:hideMark/>
          </w:tcPr>
          <w:p w14:paraId="7B1A45BA"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13 (165) NT</w:t>
            </w:r>
          </w:p>
        </w:tc>
        <w:tc>
          <w:tcPr>
            <w:tcW w:w="2613" w:type="dxa"/>
            <w:tcBorders>
              <w:top w:val="nil"/>
              <w:left w:val="nil"/>
              <w:bottom w:val="single" w:sz="4" w:space="0" w:color="auto"/>
              <w:right w:val="nil"/>
            </w:tcBorders>
            <w:shd w:val="clear" w:color="auto" w:fill="auto"/>
            <w:vAlign w:val="center"/>
            <w:hideMark/>
          </w:tcPr>
          <w:p w14:paraId="39F1E0AA"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{"citationItems":[{"id":"ITEM-1","itemData":{"DOI":"10.4269/AJTMH.2007.76.417","ISSN":"00029637","PMID":"17360861","abstract":"Host feeding patterns of mosquitoes were assessed through the identification of 865 blood meals collected from Brisbane during 2000-2001. Under natural conditions, mosquito feeding (including that of Culex annulirostris, Aedes vigilax, and Aedes notoscriptus) was primarily on dogs (37.4%), but also on birds (18.4%), horses (16.8%), brushtail possums (13.3%), humans (11.6%), and cats, flying foxes, and macropods, depending on site. From 1997 to 1999, sera (N = 1706) were collected from dogs, cats, horses, flying foxes, and brushtail possums in the Brisbane area and were analyzed by microneutralization assay for antibodies to Ross River virus (RRV) and Barmah Forest virus (BFV). For RRV, all vertebrate species tested had been naturally infected, and seroprevalence varied from 10.5% to 25.5%, whereas for BFV, rates varied between 0% and 11.3%. Brushtail possums were often infected in the field, with 17.6% and 10.7% of wild individuals having antibodies to RRV and BFV, respectively. Horses and flying foxes also had a relatively high prevalence of antibodies to RRV. This study, therefore, provides data to indicate that brushtail possums play a role in the urban transmission of RRV in Brisbane and that horses, when they occur, also fill the same role. Copyright © 2007 by The American Society of Tropical Medicine and Hygiene.","author":[{"dropping-particle":"","family":"Kay","given":"Brian H.","non-dropping-particle":"","parse-names":false,"suffix":""},{"dropping-particle":"","family":"Boyd","given":"Ann Marie","non-dropping-particle":"","parse-names":false,"suffix":""},{"dropping-particle":"","family":"Ryan","given":"Peter A.","non-dropping-particle":"","parse-names":false,"suffix":""},{"dropping-particle":"","family":"Hall","given":"Roy A.","non-dropping-particle":"","parse-names":false,"suffix":""}],"container-title":"The American Journal of Tropical Medicine and Hygiene","id":"ITEM-1","issue":"3","issued":{"date-parts":[["2007","3","1"]]},"page":"417-423","publisher":"American Society of Tropical Medicine and Hygiene","title":"Mosquito feeding patterns and natural infection of vertebrates with Ross River and Barmah Forest viruses in Brisbane, Australia","type":"article-journal","volume":"76"},"uris":["http://www.mendeley.com/documents/?uuid=8a3e2cf4-41f9-3b28-ac49-f648b01cac59"]}],"mendeley":{"formattedCitation":"(Kay et al., 2007)","manualFormatting":"Kay et al., 2007","plainTextFormattedCitation":"(Kay et al., 2007)","previouslyFormattedCitation":"(Kay et al., 2007)"},"properties":{"noteIndex":0},"schema":"https://github.com/citation-style-language/schema/raw/master/csl-citation.json"}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Kay et al., 2007</w:t>
            </w:r>
            <w:r w:rsidRPr="00B045F5">
              <w:rPr>
                <w:rFonts w:ascii="Arial" w:eastAsia="Times New Roman" w:hAnsi="Arial" w:cs="Arial"/>
                <w:color w:val="000000"/>
                <w:sz w:val="18"/>
                <w:szCs w:val="18"/>
                <w:lang w:val="en-AU" w:eastAsia="en-AU"/>
              </w:rPr>
              <w:fldChar w:fldCharType="end"/>
            </w:r>
          </w:p>
        </w:tc>
      </w:tr>
      <w:tr w:rsidR="00054494" w:rsidRPr="00D54A2E" w14:paraId="52EBCD2E" w14:textId="77777777" w:rsidTr="00054494">
        <w:trPr>
          <w:trHeight w:val="20"/>
        </w:trPr>
        <w:tc>
          <w:tcPr>
            <w:tcW w:w="2977" w:type="dxa"/>
            <w:tcBorders>
              <w:top w:val="nil"/>
              <w:left w:val="nil"/>
              <w:bottom w:val="nil"/>
              <w:right w:val="nil"/>
            </w:tcBorders>
            <w:shd w:val="clear" w:color="auto" w:fill="auto"/>
            <w:noWrap/>
            <w:vAlign w:val="center"/>
            <w:hideMark/>
          </w:tcPr>
          <w:p w14:paraId="5823D7D7"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Cow (</w:t>
            </w:r>
            <w:r w:rsidRPr="00B045F5">
              <w:rPr>
                <w:rFonts w:ascii="Arial" w:eastAsia="Times New Roman" w:hAnsi="Arial" w:cs="Arial"/>
                <w:i/>
                <w:iCs/>
                <w:color w:val="000000"/>
                <w:sz w:val="18"/>
                <w:szCs w:val="18"/>
                <w:lang w:val="en-AU" w:eastAsia="en-AU"/>
              </w:rPr>
              <w:t>Bos taurus</w:t>
            </w:r>
            <w:r w:rsidRPr="00511873">
              <w:rPr>
                <w:rFonts w:ascii="Arial" w:eastAsia="Times New Roman" w:hAnsi="Arial" w:cs="Arial"/>
                <w:color w:val="000000"/>
                <w:sz w:val="18"/>
                <w:szCs w:val="18"/>
                <w:lang w:val="en-AU" w:eastAsia="en-AU"/>
              </w:rPr>
              <w:t>)</w:t>
            </w:r>
          </w:p>
        </w:tc>
        <w:tc>
          <w:tcPr>
            <w:tcW w:w="1276" w:type="dxa"/>
            <w:tcBorders>
              <w:top w:val="nil"/>
              <w:left w:val="nil"/>
              <w:bottom w:val="nil"/>
              <w:right w:val="nil"/>
            </w:tcBorders>
            <w:shd w:val="clear" w:color="auto" w:fill="auto"/>
            <w:noWrap/>
            <w:vAlign w:val="center"/>
          </w:tcPr>
          <w:p w14:paraId="721C43DF"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1958-1961</w:t>
            </w:r>
          </w:p>
        </w:tc>
        <w:tc>
          <w:tcPr>
            <w:tcW w:w="992" w:type="dxa"/>
            <w:tcBorders>
              <w:top w:val="nil"/>
              <w:left w:val="nil"/>
              <w:bottom w:val="nil"/>
              <w:right w:val="nil"/>
            </w:tcBorders>
            <w:shd w:val="clear" w:color="auto" w:fill="auto"/>
            <w:noWrap/>
            <w:vAlign w:val="center"/>
          </w:tcPr>
          <w:p w14:paraId="4164AA03"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tcPr>
          <w:p w14:paraId="4DDB136D"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54 (41) HI</w:t>
            </w:r>
          </w:p>
        </w:tc>
        <w:tc>
          <w:tcPr>
            <w:tcW w:w="2613" w:type="dxa"/>
            <w:tcBorders>
              <w:top w:val="nil"/>
              <w:left w:val="nil"/>
              <w:bottom w:val="nil"/>
              <w:right w:val="nil"/>
            </w:tcBorders>
            <w:shd w:val="clear" w:color="auto" w:fill="auto"/>
            <w:noWrap/>
            <w:vAlign w:val="center"/>
          </w:tcPr>
          <w:p w14:paraId="68850A5F"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054494" w:rsidRPr="00D54A2E" w14:paraId="71EBD3F9" w14:textId="77777777" w:rsidTr="00054494">
        <w:trPr>
          <w:trHeight w:val="20"/>
        </w:trPr>
        <w:tc>
          <w:tcPr>
            <w:tcW w:w="2977" w:type="dxa"/>
            <w:tcBorders>
              <w:top w:val="nil"/>
              <w:left w:val="nil"/>
              <w:bottom w:val="nil"/>
              <w:right w:val="nil"/>
            </w:tcBorders>
            <w:shd w:val="clear" w:color="auto" w:fill="auto"/>
            <w:noWrap/>
            <w:vAlign w:val="center"/>
          </w:tcPr>
          <w:p w14:paraId="3B2B426A"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059FBB25"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1958-1961</w:t>
            </w:r>
          </w:p>
        </w:tc>
        <w:tc>
          <w:tcPr>
            <w:tcW w:w="992" w:type="dxa"/>
            <w:tcBorders>
              <w:top w:val="nil"/>
              <w:left w:val="nil"/>
              <w:bottom w:val="nil"/>
              <w:right w:val="nil"/>
            </w:tcBorders>
            <w:shd w:val="clear" w:color="auto" w:fill="auto"/>
            <w:noWrap/>
            <w:vAlign w:val="center"/>
          </w:tcPr>
          <w:p w14:paraId="5BDB3DBA"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tcPr>
          <w:p w14:paraId="04DBE6C2"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62 (21) NT</w:t>
            </w:r>
          </w:p>
        </w:tc>
        <w:tc>
          <w:tcPr>
            <w:tcW w:w="2613" w:type="dxa"/>
            <w:tcBorders>
              <w:top w:val="nil"/>
              <w:left w:val="nil"/>
              <w:bottom w:val="nil"/>
              <w:right w:val="nil"/>
            </w:tcBorders>
            <w:shd w:val="clear" w:color="auto" w:fill="auto"/>
            <w:noWrap/>
            <w:vAlign w:val="center"/>
          </w:tcPr>
          <w:p w14:paraId="03306052"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054494" w:rsidRPr="00D54A2E" w14:paraId="72B93E96" w14:textId="77777777" w:rsidTr="00054494">
        <w:trPr>
          <w:trHeight w:val="20"/>
        </w:trPr>
        <w:tc>
          <w:tcPr>
            <w:tcW w:w="2977" w:type="dxa"/>
            <w:tcBorders>
              <w:top w:val="nil"/>
              <w:left w:val="nil"/>
              <w:bottom w:val="nil"/>
              <w:right w:val="nil"/>
            </w:tcBorders>
            <w:shd w:val="clear" w:color="auto" w:fill="auto"/>
            <w:noWrap/>
            <w:vAlign w:val="center"/>
          </w:tcPr>
          <w:p w14:paraId="7F2FDB69"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6A0147E6"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1967-1969 </w:t>
            </w:r>
          </w:p>
        </w:tc>
        <w:tc>
          <w:tcPr>
            <w:tcW w:w="992" w:type="dxa"/>
            <w:tcBorders>
              <w:top w:val="nil"/>
              <w:left w:val="nil"/>
              <w:bottom w:val="nil"/>
              <w:right w:val="nil"/>
            </w:tcBorders>
            <w:shd w:val="clear" w:color="auto" w:fill="auto"/>
            <w:noWrap/>
            <w:vAlign w:val="center"/>
          </w:tcPr>
          <w:p w14:paraId="4E302D07"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tcPr>
          <w:p w14:paraId="293C43A8"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67 (66) HI</w:t>
            </w:r>
          </w:p>
        </w:tc>
        <w:tc>
          <w:tcPr>
            <w:tcW w:w="2613" w:type="dxa"/>
            <w:tcBorders>
              <w:top w:val="nil"/>
              <w:left w:val="nil"/>
              <w:bottom w:val="nil"/>
              <w:right w:val="nil"/>
            </w:tcBorders>
            <w:shd w:val="clear" w:color="auto" w:fill="auto"/>
            <w:noWrap/>
            <w:vAlign w:val="center"/>
          </w:tcPr>
          <w:p w14:paraId="07FC3CE8"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{"citationItems":[{"id":"ITEM-1","itemData":{"DOI":"10.1016/0035-9203(71)90161-1","ISSN":"00359203","PMID":"4398589","abstract":"Studies of arbovirus epidemiology at Mitchell River were continued in 1967-1969 by further mosquito collections in February-March 1967 (wet season), by collections of mosquitoes, trapping of rodents, shooting of other mammals and exposure of sentinel mice and chickens in November 1967-January 1968 (late dry season and early wet season), by further collections of mammals in December 1968 and by trapping of rodents and other vertebrates in April 1969. Ross River virus was isolated from Culex annulirostris collected in February and March 1967 and January 1968, and from Wallabia agilis shot in January 1968; Kokobera virus was isolated from Ae. vigilax trapped in early 1967. Inhibitors (tentatively viewed as antibody) of Ross River and Kokobera viruses were common in wallabies. Inhibitors of other group B viruses, reacting to highest titre with members of the Murray Valley encephalitis virus subgroup, were found in fruit bats (Pteropus), pigs, dogs and cattle. The low isolation rate from mosquitoes in the wet season of early 1967, when rainfall was heavy, is at variance with previous observations which suggested that arbovirus activity was correlated with rainfall. The study adds to previous evidence that wallabies and kangaroos may be important vertebrate hosts for Ross River virus. It has not shown how Murray Valley encephalitis and related viruses survive the dry season but has indicated several hosts (fruit bats, dogs and cattle) as worthy of further study. © 1971.","author":[{"dropping-particle":"","family":"Doherty","given":"R. L.","non-dropping-particle":"","parse-names":false,"suffix":""},{"dropping-particle":"","family":"Standfast","given":"H. A.","non-dropping-particle":"","parse-names":false,"suffix":""},{"dropping-particle":"","family":"Domrow","given":"R.","non-dropping-particle":"","parse-names":false,"suffix":""},{"dropping-particle":"","family":"Wetters","given":"E. J.","non-dropping-particle":"","parse-names":false,"suffix":""},{"dropping-particle":"","family":"Whitehead","given":"R. H.","non-dropping-particle":"","parse-names":false,"suffix":""},{"dropping-particle":"","family":"Carley","given":"J. G","non-dropping-particle":"","parse-names":false,"suffix":""}],"container-title":"Transactions of the Royal Society of Tropical Medicine and Hygiene","id":"ITEM-1","issue":"4","issued":{"date-parts":[["1971"]]},"page":"504-513","title":"Studies of the epidemiology of arthropod-borne virus infections at Mitchell River Mission, Cape York Peninsula, North Queensland IV. Arbovirus infections of mosquitoes and mammals, 1967-1969","type":"article-journal","volume":"65"},"uris":["http://www.mendeley.com/documents/?uuid=67dce605-251e-4d67-b6c0-3b6d77157e35"]}],"mendeley":{"formattedCitation":"(Doherty et al., 1971)","manualFormatting":"Doherty et al., 1971","plainTextFormattedCitation":"(Doherty et al., 1971)","previouslyFormattedCitation":"(Doherty et al., 1971)"},"properties":{"noteIndex":0},"schema":"https://github.com/citation-style-language/schema/raw/master/csl-citation.json"}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1971</w:t>
            </w:r>
            <w:r w:rsidRPr="00B045F5">
              <w:rPr>
                <w:rFonts w:ascii="Arial" w:eastAsia="Times New Roman" w:hAnsi="Arial" w:cs="Arial"/>
                <w:color w:val="000000"/>
                <w:sz w:val="18"/>
                <w:szCs w:val="18"/>
                <w:lang w:val="en-AU" w:eastAsia="en-AU"/>
              </w:rPr>
              <w:fldChar w:fldCharType="end"/>
            </w:r>
          </w:p>
        </w:tc>
      </w:tr>
      <w:tr w:rsidR="00054494" w:rsidRPr="00D54A2E" w14:paraId="0CCB52E8" w14:textId="77777777" w:rsidTr="00054494">
        <w:trPr>
          <w:trHeight w:val="20"/>
        </w:trPr>
        <w:tc>
          <w:tcPr>
            <w:tcW w:w="2977" w:type="dxa"/>
            <w:tcBorders>
              <w:top w:val="nil"/>
              <w:left w:val="nil"/>
              <w:bottom w:val="nil"/>
              <w:right w:val="nil"/>
            </w:tcBorders>
            <w:shd w:val="clear" w:color="auto" w:fill="auto"/>
            <w:noWrap/>
            <w:vAlign w:val="center"/>
          </w:tcPr>
          <w:p w14:paraId="47A2E412"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4F146FD0"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1967-1969 </w:t>
            </w:r>
          </w:p>
        </w:tc>
        <w:tc>
          <w:tcPr>
            <w:tcW w:w="992" w:type="dxa"/>
            <w:tcBorders>
              <w:top w:val="nil"/>
              <w:left w:val="nil"/>
              <w:bottom w:val="nil"/>
              <w:right w:val="nil"/>
            </w:tcBorders>
            <w:shd w:val="clear" w:color="auto" w:fill="auto"/>
            <w:noWrap/>
            <w:vAlign w:val="center"/>
          </w:tcPr>
          <w:p w14:paraId="5E126044"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tcPr>
          <w:p w14:paraId="02040B84"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100 (21) NT</w:t>
            </w:r>
          </w:p>
        </w:tc>
        <w:tc>
          <w:tcPr>
            <w:tcW w:w="2613" w:type="dxa"/>
            <w:tcBorders>
              <w:top w:val="nil"/>
              <w:left w:val="nil"/>
              <w:bottom w:val="nil"/>
              <w:right w:val="nil"/>
            </w:tcBorders>
            <w:shd w:val="clear" w:color="auto" w:fill="auto"/>
            <w:noWrap/>
            <w:vAlign w:val="center"/>
          </w:tcPr>
          <w:p w14:paraId="703A6F43"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{"citationItems":[{"id":"ITEM-1","itemData":{"DOI":"10.1016/0035-9203(71)90161-1","ISSN":"00359203","PMID":"4398589","abstract":"Studies of arbovirus epidemiology at Mitchell River were continued in 1967-1969 by further mosquito collections in February-March 1967 (wet season), by collections of mosquitoes, trapping of rodents, shooting of other mammals and exposure of sentinel mice and chickens in November 1967-January 1968 (late dry season and early wet season), by further collections of mammals in December 1968 and by trapping of rodents and other vertebrates in April 1969. Ross River virus was isolated from Culex annulirostris collected in February and March 1967 and January 1968, and from Wallabia agilis shot in January 1968; Kokobera virus was isolated from Ae. vigilax trapped in early 1967. Inhibitors (tentatively viewed as antibody) of Ross River and Kokobera viruses were common in wallabies. Inhibitors of other group B viruses, reacting to highest titre with members of the Murray Valley encephalitis virus subgroup, were found in fruit bats (Pteropus), pigs, dogs and cattle. The low isolation rate from mosquitoes in the wet season of early 1967, when rainfall was heavy, is at variance with previous observations which suggested that arbovirus activity was correlated with rainfall. The study adds to previous evidence that wallabies and kangaroos may be important vertebrate hosts for Ross River virus. It has not shown how Murray Valley encephalitis and related viruses survive the dry season but has indicated several hosts (fruit bats, dogs and cattle) as worthy of further study. © 1971.","author":[{"dropping-particle":"","family":"Doherty","given":"R. L.","non-dropping-particle":"","parse-names":false,"suffix":""},{"dropping-particle":"","family":"Standfast","given":"H. A.","non-dropping-particle":"","parse-names":false,"suffix":""},{"dropping-particle":"","family":"Domrow","given":"R.","non-dropping-particle":"","parse-names":false,"suffix":""},{"dropping-particle":"","family":"Wetters","given":"E. J.","non-dropping-particle":"","parse-names":false,"suffix":""},{"dropping-particle":"","family":"Whitehead","given":"R. H.","non-dropping-particle":"","parse-names":false,"suffix":""},{"dropping-particle":"","family":"Carley","given":"J. G","non-dropping-particle":"","parse-names":false,"suffix":""}],"container-title":"Transactions of the Royal Society of Tropical Medicine and Hygiene","id":"ITEM-1","issue":"4","issued":{"date-parts":[["1971"]]},"page":"504-513","title":"Studies of the epidemiology of arthropod-borne virus infections at Mitchell River Mission, Cape York Peninsula, North Queensland IV. Arbovirus infections of mosquitoes and mammals, 1967-1969","type":"article-journal","volume":"65"},"uris":["http://www.mendeley.com/documents/?uuid=67dce605-251e-4d67-b6c0-3b6d77157e35"]}],"mendeley":{"formattedCitation":"(Doherty et al., 1971)","manualFormatting":"Doherty et al., 1971","plainTextFormattedCitation":"(Doherty et al., 1971)","previouslyFormattedCitation":"(Doherty et al., 1971)"},"properties":{"noteIndex":0},"schema":"https://github.com/citation-style-language/schema/raw/master/csl-citation.json"}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1971</w:t>
            </w:r>
            <w:r w:rsidRPr="00B045F5">
              <w:rPr>
                <w:rFonts w:ascii="Arial" w:eastAsia="Times New Roman" w:hAnsi="Arial" w:cs="Arial"/>
                <w:color w:val="000000"/>
                <w:sz w:val="18"/>
                <w:szCs w:val="18"/>
                <w:lang w:val="en-AU" w:eastAsia="en-AU"/>
              </w:rPr>
              <w:fldChar w:fldCharType="end"/>
            </w:r>
          </w:p>
        </w:tc>
      </w:tr>
      <w:tr w:rsidR="00054494" w:rsidRPr="00D54A2E" w14:paraId="18A52150" w14:textId="77777777" w:rsidTr="00054494">
        <w:trPr>
          <w:trHeight w:val="20"/>
        </w:trPr>
        <w:tc>
          <w:tcPr>
            <w:tcW w:w="2977" w:type="dxa"/>
            <w:tcBorders>
              <w:top w:val="nil"/>
              <w:left w:val="nil"/>
              <w:bottom w:val="nil"/>
              <w:right w:val="nil"/>
            </w:tcBorders>
            <w:shd w:val="clear" w:color="auto" w:fill="auto"/>
            <w:noWrap/>
            <w:vAlign w:val="center"/>
          </w:tcPr>
          <w:p w14:paraId="6F385888"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5FA959D5"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1980</w:t>
            </w:r>
          </w:p>
        </w:tc>
        <w:tc>
          <w:tcPr>
            <w:tcW w:w="992" w:type="dxa"/>
            <w:tcBorders>
              <w:top w:val="nil"/>
              <w:left w:val="nil"/>
              <w:bottom w:val="nil"/>
              <w:right w:val="nil"/>
            </w:tcBorders>
            <w:shd w:val="clear" w:color="auto" w:fill="auto"/>
            <w:noWrap/>
            <w:vAlign w:val="center"/>
          </w:tcPr>
          <w:p w14:paraId="7EE8271A"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NSW</w:t>
            </w:r>
          </w:p>
        </w:tc>
        <w:tc>
          <w:tcPr>
            <w:tcW w:w="1559" w:type="dxa"/>
            <w:tcBorders>
              <w:top w:val="nil"/>
              <w:left w:val="nil"/>
              <w:bottom w:val="nil"/>
              <w:right w:val="nil"/>
            </w:tcBorders>
            <w:shd w:val="clear" w:color="auto" w:fill="auto"/>
            <w:noWrap/>
            <w:vAlign w:val="center"/>
          </w:tcPr>
          <w:p w14:paraId="2B3111C6"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 (40) NT</w:t>
            </w:r>
          </w:p>
        </w:tc>
        <w:tc>
          <w:tcPr>
            <w:tcW w:w="2613" w:type="dxa"/>
            <w:tcBorders>
              <w:top w:val="nil"/>
              <w:left w:val="nil"/>
              <w:bottom w:val="nil"/>
              <w:right w:val="nil"/>
            </w:tcBorders>
            <w:shd w:val="clear" w:color="auto" w:fill="auto"/>
            <w:noWrap/>
            <w:vAlign w:val="center"/>
          </w:tcPr>
          <w:p w14:paraId="1483A031"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{"citationItems":[{"id":"ITEM-1","itemData":{"author":[{"dropping-particle":"","family":"Cloonan","given":"M J","non-dropping-particle":"","parse-names":false,"suffix":""},{"dropping-particle":"","family":"Cneillj","given":"B J","non-dropping-particle":"","parse-names":false,"suffix":""},{"dropping-particle":"","family":"Vale","given":"T G","non-dropping-particle":"","parse-names":false,"suffix":""},{"dropping-particle":"","family":"Carter","given":"I W","non-dropping-particle":"","parse-names":false,"suffix":""},{"dropping-particle":"","family":"Willlamst","given":"J E","non-dropping-particle":"","parse-names":false,"suffix":""},{"dropping-particle":"","family":"Hospital","given":"Prince Henry","non-dropping-particle":"","parse-names":false,"suffix":""},{"dropping-particle":"","family":"Bay","given":"Little","non-dropping-particle":"","parse-names":false,"suffix":""},{"dropping-particle":"","family":"Wales","given":"New South","non-dropping-particle":"","parse-names":false,"suffix":""},{"dropping-particle":"","family":"Bank","given":"Blood","non-dropping-particle":"","parse-names":false,"suffix":""},{"dropping-particle":"","family":"Service","given":"Haematology","non-dropping-particle":"","parse-names":false,"suffix":""},{"dropping-particle":"","family":"Hospital","given":"Wollongong","non-dropping-particle":"","parse-names":false,"suffix":""}],"container-title":"Australian Journal of Experimental Biology and Medical Science","id":"ITEM-1","issued":{"date-parts":[["1982"]]},"page":"701-706","title":"Ross River virus activity along the south coast of New South Wales","type":"article-journal","volume":"60"},"uris":["http://www.mendeley.com/documents/?uuid=514bb6a0-a32b-437e-ba20-1b3f8fe2a50a"]}],"mendeley":{"formattedCitation":"(Cloonan et al., 1982)","manualFormatting":"Cloonan et al., 1982","plainTextFormattedCitation":"(Cloonan et al., 1982)","previouslyFormattedCitation":"(Cloonan et al., 1982)"},"properties":{"noteIndex":0},"schema":"https://github.com/citation-style-language/schema/raw/master/csl-citation.json"}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Cloonan et al., 1982</w:t>
            </w:r>
            <w:r w:rsidRPr="00B045F5">
              <w:rPr>
                <w:rFonts w:ascii="Arial" w:eastAsia="Times New Roman" w:hAnsi="Arial" w:cs="Arial"/>
                <w:color w:val="000000"/>
                <w:sz w:val="18"/>
                <w:szCs w:val="18"/>
                <w:lang w:val="en-AU" w:eastAsia="en-AU"/>
              </w:rPr>
              <w:fldChar w:fldCharType="end"/>
            </w:r>
          </w:p>
        </w:tc>
      </w:tr>
      <w:tr w:rsidR="00054494" w:rsidRPr="00D54A2E" w14:paraId="68AB95EE" w14:textId="77777777" w:rsidTr="00054494">
        <w:trPr>
          <w:trHeight w:val="20"/>
        </w:trPr>
        <w:tc>
          <w:tcPr>
            <w:tcW w:w="2977" w:type="dxa"/>
            <w:tcBorders>
              <w:top w:val="nil"/>
              <w:left w:val="nil"/>
              <w:bottom w:val="nil"/>
              <w:right w:val="nil"/>
            </w:tcBorders>
            <w:shd w:val="clear" w:color="auto" w:fill="auto"/>
            <w:noWrap/>
            <w:vAlign w:val="center"/>
            <w:hideMark/>
          </w:tcPr>
          <w:p w14:paraId="11FBC5AB"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hideMark/>
          </w:tcPr>
          <w:p w14:paraId="02DAEF2A"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1982-1988</w:t>
            </w:r>
          </w:p>
        </w:tc>
        <w:tc>
          <w:tcPr>
            <w:tcW w:w="992" w:type="dxa"/>
            <w:tcBorders>
              <w:top w:val="nil"/>
              <w:left w:val="nil"/>
              <w:bottom w:val="nil"/>
              <w:right w:val="nil"/>
            </w:tcBorders>
            <w:shd w:val="clear" w:color="auto" w:fill="auto"/>
            <w:noWrap/>
            <w:vAlign w:val="center"/>
            <w:hideMark/>
          </w:tcPr>
          <w:p w14:paraId="2415E105"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NSW</w:t>
            </w:r>
          </w:p>
        </w:tc>
        <w:tc>
          <w:tcPr>
            <w:tcW w:w="1559" w:type="dxa"/>
            <w:tcBorders>
              <w:top w:val="nil"/>
              <w:left w:val="nil"/>
              <w:bottom w:val="nil"/>
              <w:right w:val="nil"/>
            </w:tcBorders>
            <w:shd w:val="clear" w:color="auto" w:fill="auto"/>
            <w:noWrap/>
            <w:vAlign w:val="center"/>
            <w:hideMark/>
          </w:tcPr>
          <w:p w14:paraId="76665096"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 (187) NT</w:t>
            </w:r>
          </w:p>
        </w:tc>
        <w:tc>
          <w:tcPr>
            <w:tcW w:w="2613" w:type="dxa"/>
            <w:tcBorders>
              <w:top w:val="nil"/>
              <w:left w:val="nil"/>
              <w:bottom w:val="nil"/>
              <w:right w:val="nil"/>
            </w:tcBorders>
            <w:shd w:val="clear" w:color="auto" w:fill="auto"/>
            <w:noWrap/>
            <w:vAlign w:val="center"/>
            <w:hideMark/>
          </w:tcPr>
          <w:p w14:paraId="4E2E7E2E"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{"citationItems":[{"id":"ITEM-1","itemData":{"DOI":"10.1071/ZO9910001","ISSN":"14465698","abstract":"Sera from twelve species of native and five species of introduced mammals collected on the south coast of New South Wales between 1982 and 1988 were tested for antibodies to the following arboviruses: Ross River virus (621 animals tested); Barmah Forest virus (371); Gan Gan virus (337); Trubanaman virus (378). Serum neutralising antibodies to Ross River virus were found in bandicoots, wallabies, kangaroos, cattle, goat and horses; to Barmah Forest virus in kangaroo, cattle and horses; to Gan Gan virus in kangaroos, wallabies, rat, cows, horses and sheep; and to Trubanaman virus in kangaroos, wallabies, cows and horses. Titres to Ross River virus in seropositive native animal sera ranged from 32 to 1024 and those in seropositive domesticated animal sera ranged from 8 to 32 768. Prevalence of serum antibodies in macropodids, cattle and horses was: Ross River virus, 68, 19, 62%; Barmah Forest virus, 4, 26, 9%; Gan Gan virus, 44, 13, 13%; Trubanaman virus, 60, 3, 10% respectively. Evidence suggests that: (1) kangaroos and wallabies are major vertebrate hosts for Ross River virus; (2) the role of bandicoots warrants further investigation; (3) horses may be important amplifying hosts of the virus, which causes epidemic polyarthritis in man in Australia. © Australian Journal of Zoology.","author":[{"dropping-particle":"","family":"Vale","given":"T. G.","non-dropping-particle":"","parse-names":false,"suffix":""},{"dropping-particle":"","family":"Spratt","given":"D. M.","non-dropping-particle":"","parse-names":false,"suffix":""},{"dropping-particle":"","family":"Cloonan","given":"M. J.","non-dropping-particle":"","parse-names":false,"suffix":""}],"container-title":"Australian Journal of Zoology","id":"ITEM-1","issue":"1","issued":{"date-parts":[["1991"]]},"page":"365-376","title":"Serological evidence of arbovirus infection in native and domesticated mammals on the south coast of New South Wales","type":"article-journal","volume":"39"},"uris":["http://www.mendeley.com/documents/?uuid=5ab57f02-bbf6-4248-bb19-998cb8e8f693"]}],"mendeley":{"formattedCitation":"(Vale et al., 1991)","manualFormatting":"Vale et al., 1991","plainTextFormattedCitation":"(Vale et al., 1991)","previouslyFormattedCitation":"(Vale et al., 1991)"},"properties":{"noteIndex":0},"schema":"https://github.com/citation-style-language/schema/raw/master/csl-citation.json"}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Vale et al., 1991</w:t>
            </w:r>
            <w:r w:rsidRPr="00B045F5">
              <w:rPr>
                <w:rFonts w:ascii="Arial" w:eastAsia="Times New Roman" w:hAnsi="Arial" w:cs="Arial"/>
                <w:color w:val="000000"/>
                <w:sz w:val="18"/>
                <w:szCs w:val="18"/>
                <w:lang w:val="en-AU" w:eastAsia="en-AU"/>
              </w:rPr>
              <w:fldChar w:fldCharType="end"/>
            </w:r>
          </w:p>
        </w:tc>
      </w:tr>
      <w:tr w:rsidR="00054494" w:rsidRPr="00D54A2E" w14:paraId="0454ADDA" w14:textId="77777777" w:rsidTr="00054494">
        <w:trPr>
          <w:trHeight w:val="20"/>
        </w:trPr>
        <w:tc>
          <w:tcPr>
            <w:tcW w:w="2977" w:type="dxa"/>
            <w:tcBorders>
              <w:top w:val="nil"/>
              <w:left w:val="nil"/>
              <w:bottom w:val="nil"/>
              <w:right w:val="nil"/>
            </w:tcBorders>
            <w:shd w:val="clear" w:color="auto" w:fill="auto"/>
            <w:noWrap/>
            <w:vAlign w:val="center"/>
            <w:hideMark/>
          </w:tcPr>
          <w:p w14:paraId="19A3C8E5"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hideMark/>
          </w:tcPr>
          <w:p w14:paraId="3B5EAF37"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&lt;1986</w:t>
            </w:r>
          </w:p>
        </w:tc>
        <w:tc>
          <w:tcPr>
            <w:tcW w:w="992" w:type="dxa"/>
            <w:tcBorders>
              <w:top w:val="nil"/>
              <w:left w:val="nil"/>
              <w:bottom w:val="nil"/>
              <w:right w:val="nil"/>
            </w:tcBorders>
            <w:shd w:val="clear" w:color="auto" w:fill="auto"/>
            <w:noWrap/>
            <w:vAlign w:val="center"/>
            <w:hideMark/>
          </w:tcPr>
          <w:p w14:paraId="3A74A966"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TAS</w:t>
            </w:r>
          </w:p>
        </w:tc>
        <w:tc>
          <w:tcPr>
            <w:tcW w:w="1559" w:type="dxa"/>
            <w:tcBorders>
              <w:top w:val="nil"/>
              <w:left w:val="nil"/>
              <w:bottom w:val="nil"/>
              <w:right w:val="nil"/>
            </w:tcBorders>
            <w:shd w:val="clear" w:color="auto" w:fill="auto"/>
            <w:noWrap/>
            <w:vAlign w:val="center"/>
            <w:hideMark/>
          </w:tcPr>
          <w:p w14:paraId="28936E6B"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6 (102) HI</w:t>
            </w:r>
          </w:p>
        </w:tc>
        <w:tc>
          <w:tcPr>
            <w:tcW w:w="2613" w:type="dxa"/>
            <w:tcBorders>
              <w:top w:val="nil"/>
              <w:left w:val="nil"/>
              <w:bottom w:val="nil"/>
              <w:right w:val="nil"/>
            </w:tcBorders>
            <w:shd w:val="clear" w:color="auto" w:fill="auto"/>
            <w:noWrap/>
            <w:vAlign w:val="center"/>
            <w:hideMark/>
          </w:tcPr>
          <w:p w14:paraId="3AFFD9D6"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McManus","given":"TJ","non-dropping-particle":"","parse-names":false,"suffix":""},{"dropping-particle":"","family":"Marshall","given":"ID","non-dropping-particle":"","parse-names":false,"suffix":""}],"container-title":"Arbovirus Research in Australia","id":"ITEM-1","issued":{"date-parts":[["1986"]]},"page":"127-131","title":"The epidemiology of Ross River virus in Tasmania","type":"article-journal","volume":"4"},"uris":["http://www.mendeley.com/documents/?uuid=74648c8e-e67d-4300-b8ce-305c8dae9e3f"]}],"mendeley":{"formattedCitation":"(McManus and Marshall, 1986)","manualFormatting":"McManus and Marshall, 1986","plainTextFormattedCitation":"(McManus and Marshall, 1986)","previouslyFormattedCitation":"(McManus and Marshall, 1986)"},"properties":{"noteIndex":0},"schema":"https://github.com/citation-style-language/schema/raw/master/csl-citation.json"}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McManus and Marshall, 1986</w:t>
            </w:r>
            <w:r w:rsidRPr="00B045F5">
              <w:rPr>
                <w:rFonts w:ascii="Arial" w:eastAsia="Times New Roman" w:hAnsi="Arial" w:cs="Arial"/>
                <w:color w:val="000000"/>
                <w:sz w:val="18"/>
                <w:szCs w:val="18"/>
                <w:lang w:val="en-AU" w:eastAsia="en-AU"/>
              </w:rPr>
              <w:fldChar w:fldCharType="end"/>
            </w:r>
          </w:p>
        </w:tc>
      </w:tr>
      <w:tr w:rsidR="00054494" w:rsidRPr="00D54A2E" w14:paraId="0BB84030" w14:textId="77777777" w:rsidTr="00054494">
        <w:trPr>
          <w:trHeight w:val="20"/>
        </w:trPr>
        <w:tc>
          <w:tcPr>
            <w:tcW w:w="2977" w:type="dxa"/>
            <w:tcBorders>
              <w:top w:val="nil"/>
              <w:left w:val="nil"/>
              <w:bottom w:val="single" w:sz="4" w:space="0" w:color="auto"/>
              <w:right w:val="nil"/>
            </w:tcBorders>
            <w:shd w:val="clear" w:color="auto" w:fill="F2F2F2" w:themeFill="background1" w:themeFillShade="F2"/>
            <w:noWrap/>
            <w:vAlign w:val="center"/>
            <w:hideMark/>
          </w:tcPr>
          <w:p w14:paraId="3F9E4622"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4" w:space="0" w:color="auto"/>
              <w:right w:val="nil"/>
            </w:tcBorders>
            <w:shd w:val="clear" w:color="auto" w:fill="F2F2F2" w:themeFill="background1" w:themeFillShade="F2"/>
            <w:vAlign w:val="center"/>
            <w:hideMark/>
          </w:tcPr>
          <w:p w14:paraId="35F55A32"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4" w:space="0" w:color="auto"/>
              <w:right w:val="nil"/>
            </w:tcBorders>
            <w:shd w:val="clear" w:color="auto" w:fill="F2F2F2" w:themeFill="background1" w:themeFillShade="F2"/>
            <w:vAlign w:val="center"/>
            <w:hideMark/>
          </w:tcPr>
          <w:p w14:paraId="209213D2"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F2F2F2" w:themeFill="background1" w:themeFillShade="F2"/>
            <w:vAlign w:val="center"/>
            <w:hideMark/>
          </w:tcPr>
          <w:p w14:paraId="1F0F2919"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70 (30) NT</w:t>
            </w:r>
          </w:p>
        </w:tc>
        <w:tc>
          <w:tcPr>
            <w:tcW w:w="2613" w:type="dxa"/>
            <w:tcBorders>
              <w:top w:val="nil"/>
              <w:left w:val="nil"/>
              <w:bottom w:val="single" w:sz="4" w:space="0" w:color="auto"/>
              <w:right w:val="nil"/>
            </w:tcBorders>
            <w:shd w:val="clear" w:color="auto" w:fill="F2F2F2" w:themeFill="background1" w:themeFillShade="F2"/>
            <w:vAlign w:val="center"/>
            <w:hideMark/>
          </w:tcPr>
          <w:p w14:paraId="23A85457"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054494" w:rsidRPr="00D54A2E" w14:paraId="4CA55150" w14:textId="77777777" w:rsidTr="00054494">
        <w:trPr>
          <w:trHeight w:val="20"/>
        </w:trPr>
        <w:tc>
          <w:tcPr>
            <w:tcW w:w="2977" w:type="dxa"/>
            <w:tcBorders>
              <w:top w:val="nil"/>
              <w:left w:val="nil"/>
              <w:bottom w:val="nil"/>
              <w:right w:val="nil"/>
            </w:tcBorders>
            <w:shd w:val="clear" w:color="auto" w:fill="auto"/>
            <w:noWrap/>
            <w:vAlign w:val="center"/>
            <w:hideMark/>
          </w:tcPr>
          <w:p w14:paraId="368315DB"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Dog (</w:t>
            </w:r>
            <w:r w:rsidRPr="00B045F5">
              <w:rPr>
                <w:rFonts w:ascii="Arial" w:eastAsia="Times New Roman" w:hAnsi="Arial" w:cs="Arial"/>
                <w:i/>
                <w:iCs/>
                <w:color w:val="000000"/>
                <w:sz w:val="18"/>
                <w:szCs w:val="18"/>
                <w:lang w:val="en-AU" w:eastAsia="en-AU"/>
              </w:rPr>
              <w:t xml:space="preserve">Canis lupus </w:t>
            </w:r>
            <w:proofErr w:type="spellStart"/>
            <w:r w:rsidRPr="00B045F5">
              <w:rPr>
                <w:rFonts w:ascii="Arial" w:eastAsia="Times New Roman" w:hAnsi="Arial" w:cs="Arial"/>
                <w:i/>
                <w:iCs/>
                <w:color w:val="000000"/>
                <w:sz w:val="18"/>
                <w:szCs w:val="18"/>
                <w:lang w:val="en-AU" w:eastAsia="en-AU"/>
              </w:rPr>
              <w:t>familiaris</w:t>
            </w:r>
            <w:proofErr w:type="spellEnd"/>
            <w:r w:rsidRPr="00511873">
              <w:rPr>
                <w:rFonts w:ascii="Arial" w:eastAsia="Times New Roman" w:hAnsi="Arial" w:cs="Arial"/>
                <w:color w:val="000000"/>
                <w:sz w:val="18"/>
                <w:szCs w:val="18"/>
                <w:lang w:val="en-AU" w:eastAsia="en-AU"/>
              </w:rPr>
              <w:t>)</w:t>
            </w:r>
          </w:p>
        </w:tc>
        <w:tc>
          <w:tcPr>
            <w:tcW w:w="1276" w:type="dxa"/>
            <w:tcBorders>
              <w:top w:val="nil"/>
              <w:left w:val="nil"/>
              <w:bottom w:val="nil"/>
              <w:right w:val="nil"/>
            </w:tcBorders>
            <w:shd w:val="clear" w:color="auto" w:fill="auto"/>
            <w:vAlign w:val="center"/>
            <w:hideMark/>
          </w:tcPr>
          <w:p w14:paraId="5DEA30AC"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1956-1960</w:t>
            </w:r>
          </w:p>
        </w:tc>
        <w:tc>
          <w:tcPr>
            <w:tcW w:w="992" w:type="dxa"/>
            <w:tcBorders>
              <w:top w:val="nil"/>
              <w:left w:val="nil"/>
              <w:bottom w:val="nil"/>
              <w:right w:val="nil"/>
            </w:tcBorders>
            <w:shd w:val="clear" w:color="auto" w:fill="auto"/>
            <w:noWrap/>
            <w:vAlign w:val="center"/>
            <w:hideMark/>
          </w:tcPr>
          <w:p w14:paraId="7C5A2693"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hideMark/>
          </w:tcPr>
          <w:p w14:paraId="2986CB6B"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8 (24) HI</w:t>
            </w:r>
          </w:p>
        </w:tc>
        <w:tc>
          <w:tcPr>
            <w:tcW w:w="2613" w:type="dxa"/>
            <w:tcBorders>
              <w:top w:val="nil"/>
              <w:left w:val="nil"/>
              <w:bottom w:val="nil"/>
              <w:right w:val="nil"/>
            </w:tcBorders>
            <w:shd w:val="clear" w:color="auto" w:fill="auto"/>
            <w:vAlign w:val="center"/>
            <w:hideMark/>
          </w:tcPr>
          <w:p w14:paraId="33367EA5"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054494" w:rsidRPr="00D54A2E" w14:paraId="31B03B11" w14:textId="77777777" w:rsidTr="00054494">
        <w:trPr>
          <w:trHeight w:val="20"/>
        </w:trPr>
        <w:tc>
          <w:tcPr>
            <w:tcW w:w="2977" w:type="dxa"/>
            <w:tcBorders>
              <w:top w:val="nil"/>
              <w:left w:val="nil"/>
              <w:bottom w:val="nil"/>
              <w:right w:val="nil"/>
            </w:tcBorders>
            <w:shd w:val="clear" w:color="auto" w:fill="auto"/>
            <w:noWrap/>
            <w:vAlign w:val="center"/>
            <w:hideMark/>
          </w:tcPr>
          <w:p w14:paraId="7D2D4DF0"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4E13F542"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1956-1960 </w:t>
            </w:r>
          </w:p>
        </w:tc>
        <w:tc>
          <w:tcPr>
            <w:tcW w:w="992" w:type="dxa"/>
            <w:tcBorders>
              <w:top w:val="nil"/>
              <w:left w:val="nil"/>
              <w:bottom w:val="nil"/>
              <w:right w:val="nil"/>
            </w:tcBorders>
            <w:shd w:val="clear" w:color="auto" w:fill="auto"/>
            <w:noWrap/>
            <w:vAlign w:val="center"/>
            <w:hideMark/>
          </w:tcPr>
          <w:p w14:paraId="6EB4D597"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hideMark/>
          </w:tcPr>
          <w:p w14:paraId="2A730249"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11 (36) NT</w:t>
            </w:r>
          </w:p>
        </w:tc>
        <w:tc>
          <w:tcPr>
            <w:tcW w:w="2613" w:type="dxa"/>
            <w:tcBorders>
              <w:top w:val="nil"/>
              <w:left w:val="nil"/>
              <w:bottom w:val="nil"/>
              <w:right w:val="nil"/>
            </w:tcBorders>
            <w:shd w:val="clear" w:color="auto" w:fill="auto"/>
            <w:vAlign w:val="center"/>
            <w:hideMark/>
          </w:tcPr>
          <w:p w14:paraId="192B6AE3"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054494" w:rsidRPr="00D54A2E" w14:paraId="1188C31A" w14:textId="77777777" w:rsidTr="00054494">
        <w:trPr>
          <w:trHeight w:val="20"/>
        </w:trPr>
        <w:tc>
          <w:tcPr>
            <w:tcW w:w="2977" w:type="dxa"/>
            <w:tcBorders>
              <w:top w:val="nil"/>
              <w:left w:val="nil"/>
              <w:bottom w:val="nil"/>
              <w:right w:val="nil"/>
            </w:tcBorders>
            <w:shd w:val="clear" w:color="auto" w:fill="auto"/>
            <w:noWrap/>
            <w:vAlign w:val="center"/>
            <w:hideMark/>
          </w:tcPr>
          <w:p w14:paraId="50D6C248"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59E82C75"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1967-1969 </w:t>
            </w:r>
          </w:p>
        </w:tc>
        <w:tc>
          <w:tcPr>
            <w:tcW w:w="992" w:type="dxa"/>
            <w:tcBorders>
              <w:top w:val="nil"/>
              <w:left w:val="nil"/>
              <w:bottom w:val="nil"/>
              <w:right w:val="nil"/>
            </w:tcBorders>
            <w:shd w:val="clear" w:color="auto" w:fill="auto"/>
            <w:noWrap/>
            <w:vAlign w:val="center"/>
            <w:hideMark/>
          </w:tcPr>
          <w:p w14:paraId="3AFE5859"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hideMark/>
          </w:tcPr>
          <w:p w14:paraId="4A9031FD"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53 (30) HI</w:t>
            </w:r>
          </w:p>
        </w:tc>
        <w:tc>
          <w:tcPr>
            <w:tcW w:w="2613" w:type="dxa"/>
            <w:tcBorders>
              <w:top w:val="nil"/>
              <w:left w:val="nil"/>
              <w:bottom w:val="nil"/>
              <w:right w:val="nil"/>
            </w:tcBorders>
            <w:shd w:val="clear" w:color="auto" w:fill="auto"/>
            <w:vAlign w:val="center"/>
            <w:hideMark/>
          </w:tcPr>
          <w:p w14:paraId="18DA80B8"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{"citationItems":[{"id":"ITEM-1","itemData":{"DOI":"10.1016/0035-9203(71)90161-1","ISSN":"00359203","PMID":"4398589","abstract":"Studies of arbovirus epidemiology at Mitchell River were continued in 1967-1969 by further mosquito collections in February-March 1967 (wet season), by collections of mosquitoes, trapping of rodents, shooting of other mammals and exposure of sentinel mice and chickens in November 1967-January 1968 (late dry season and early wet season), by further collections of mammals in December 1968 and by trapping of rodents and other vertebrates in April 1969. Ross River virus was isolated from Culex annulirostris collected in February and March 1967 and January 1968, and from Wallabia agilis shot in January 1968; Kokobera virus was isolated from Ae. vigilax trapped in early 1967. Inhibitors (tentatively viewed as antibody) of Ross River and Kokobera viruses were common in wallabies. Inhibitors of other group B viruses, reacting to highest titre with members of the Murray Valley encephalitis virus subgroup, were found in fruit bats (Pteropus), pigs, dogs and cattle. The low isolation rate from mosquitoes in the wet season of early 1967, when rainfall was heavy, is at variance with previous observations which suggested that arbovirus activity was correlated with rainfall. The study adds to previous evidence that wallabies and kangaroos may be important vertebrate hosts for Ross River virus. It has not shown how Murray Valley encephalitis and related viruses survive the dry season but has indicated several hosts (fruit bats, dogs and cattle) as worthy of further study. © 1971.","author":[{"dropping-particle":"","family":"Doherty","given":"R. L.","non-dropping-particle":"","parse-names":false,"suffix":""},{"dropping-particle":"","family":"Standfast","given":"H. A.","non-dropping-particle":"","parse-names":false,"suffix":""},{"dropping-particle":"","family":"Domrow","given":"R.","non-dropping-particle":"","parse-names":false,"suffix":""},{"dropping-particle":"","family":"Wetters","given":"E. J.","non-dropping-particle":"","parse-names":false,"suffix":""},{"dropping-particle":"","family":"Whitehead","given":"R. H.","non-dropping-particle":"","parse-names":false,"suffix":""},{"dropping-particle":"","family":"Carley","given":"J. G","non-dropping-particle":"","parse-names":false,"suffix":""}],"container-title":"Transactions of the Royal Society of Tropical Medicine and Hygiene","id":"ITEM-1","issue":"4","issued":{"date-parts":[["1971"]]},"page":"504-513","title":"Studies of the epidemiology of arthropod-borne virus infections at Mitchell River Mission, Cape York Peninsula, North Queensland IV. Arbovirus infections of mosquitoes and mammals, 1967-1969","type":"article-journal","volume":"65"},"uris":["http://www.mendeley.com/documents/?uuid=67dce605-251e-4d67-b6c0-3b6d77157e35"]}],"mendeley":{"formattedCitation":"(Doherty et al., 1971)","manualFormatting":"Doherty et al., 1971","plainTextFormattedCitation":"(Doherty et al., 1971)","previouslyFormattedCitation":"(Doherty et al., 1971)"},"properties":{"noteIndex":0},"schema":"https://github.com/citation-style-language/schema/raw/master/csl-citation.json"}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1971</w:t>
            </w:r>
            <w:r w:rsidRPr="00B045F5">
              <w:rPr>
                <w:rFonts w:ascii="Arial" w:eastAsia="Times New Roman" w:hAnsi="Arial" w:cs="Arial"/>
                <w:color w:val="000000"/>
                <w:sz w:val="18"/>
                <w:szCs w:val="18"/>
                <w:lang w:val="en-AU" w:eastAsia="en-AU"/>
              </w:rPr>
              <w:fldChar w:fldCharType="end"/>
            </w:r>
          </w:p>
        </w:tc>
      </w:tr>
      <w:tr w:rsidR="00054494" w:rsidRPr="009A767D" w14:paraId="376EBFB0" w14:textId="77777777" w:rsidTr="00054494">
        <w:trPr>
          <w:trHeight w:val="20"/>
        </w:trPr>
        <w:tc>
          <w:tcPr>
            <w:tcW w:w="2977" w:type="dxa"/>
            <w:tcBorders>
              <w:top w:val="nil"/>
              <w:left w:val="nil"/>
              <w:bottom w:val="nil"/>
              <w:right w:val="nil"/>
            </w:tcBorders>
            <w:shd w:val="clear" w:color="auto" w:fill="auto"/>
            <w:noWrap/>
            <w:vAlign w:val="center"/>
            <w:hideMark/>
          </w:tcPr>
          <w:p w14:paraId="46B16F06"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1FFD03F6"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1967-1969 </w:t>
            </w:r>
          </w:p>
        </w:tc>
        <w:tc>
          <w:tcPr>
            <w:tcW w:w="992" w:type="dxa"/>
            <w:tcBorders>
              <w:top w:val="nil"/>
              <w:left w:val="nil"/>
              <w:bottom w:val="nil"/>
              <w:right w:val="nil"/>
            </w:tcBorders>
            <w:shd w:val="clear" w:color="auto" w:fill="auto"/>
            <w:noWrap/>
            <w:vAlign w:val="center"/>
            <w:hideMark/>
          </w:tcPr>
          <w:p w14:paraId="488DB27C"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hideMark/>
          </w:tcPr>
          <w:p w14:paraId="7F0508C6"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40 (5) NT</w:t>
            </w:r>
          </w:p>
        </w:tc>
        <w:tc>
          <w:tcPr>
            <w:tcW w:w="2613" w:type="dxa"/>
            <w:tcBorders>
              <w:top w:val="nil"/>
              <w:left w:val="nil"/>
              <w:bottom w:val="nil"/>
              <w:right w:val="nil"/>
            </w:tcBorders>
            <w:shd w:val="clear" w:color="auto" w:fill="auto"/>
            <w:vAlign w:val="center"/>
            <w:hideMark/>
          </w:tcPr>
          <w:p w14:paraId="7F2E89F0" w14:textId="77777777" w:rsidR="00054494" w:rsidRPr="00054494" w:rsidRDefault="00054494" w:rsidP="00842FB0">
            <w:pPr>
              <w:spacing w:after="0" w:line="240" w:lineRule="auto"/>
              <w:rPr>
                <w:rFonts w:ascii="Arial" w:eastAsia="Times New Roman" w:hAnsi="Arial" w:cs="Arial"/>
                <w:color w:val="000000"/>
                <w:sz w:val="18"/>
                <w:szCs w:val="18"/>
                <w:lang w:val="fr-FR" w:eastAsia="en-AU"/>
              </w:rPr>
            </w:pPr>
            <w:r w:rsidRPr="00D54A2E">
              <w:rPr>
                <w:rFonts w:ascii="Arial" w:eastAsia="Times New Roman" w:hAnsi="Arial" w:cs="Arial"/>
                <w:color w:val="000000"/>
                <w:sz w:val="18"/>
                <w:szCs w:val="18"/>
                <w:lang w:val="en-AU" w:eastAsia="en-AU"/>
              </w:rPr>
              <w:fldChar w:fldCharType="begin" w:fldLock="1"/>
            </w:r>
            <w:r w:rsidRPr="00D54A2E">
              <w:rPr>
                <w:rFonts w:ascii="Arial" w:eastAsia="Times New Roman" w:hAnsi="Arial" w:cs="Arial"/>
                <w:color w:val="000000"/>
                <w:sz w:val="18"/>
                <w:szCs w:val="18"/>
                <w:lang w:val="en-AU" w:eastAsia="en-AU"/>
              </w:rPr>
              <w:instrText>ADDIN CSL_CITATION {"citationItems":[{"id":"ITEM-1","itemData":{"DOI":"10.1016/0035-9203(71)90161-1","ISSN":"00359203","PMID":"4398589","abstract":"Studies of arbovirus epidemiology at Mitchell River were continued in 1967-1969 by further mosquito collections in February-March 1967 (wet season), by collections of mosquitoes, trapping of rodents, shooting of other mammals and exposure of sentinel mice and chickens in November 1967-January 1968 (late dry season and early wet season), by further collections of mammals in December 1968 and by trapping of rodents and other vertebrates in April 1969. Ross River virus was isolated from Culex annulirostris collected in February and March 1967 and January 1968, and from Wallabia agilis shot in January 1968; Kokobera virus was isolated from Ae. vigilax trapped in early 1967. Inhibitors (tentatively viewed as antibody) of Ross River and Kokobera viruses were common in wallabies. Inhibitors of other group B viruses, reacting to highest titre with members of the Murray Valley encephalitis virus subgroup, were found in fruit bats (Pteropus), pigs, dogs and cattle. The low isolation rate from mosquitoes in the wet season of early 1967, when rainfall was heavy, is at variance with previous observations which suggested that arbovirus activity was correlated with rainfall. The study adds to previous evidence that wallabies and kangaroos may be important vertebrate hosts for Ross River virus. It has not shown how Murray Valley encephalitis and related viruses survive the dry season but has indicated several hosts (fruit bats, dogs and cattle) as worthy of further study. © 1971.","author":[{"dropping-particle":"","family":"Dohe</w:instrText>
            </w:r>
            <w:r w:rsidRPr="00054494">
              <w:rPr>
                <w:rFonts w:ascii="Arial" w:eastAsia="Times New Roman" w:hAnsi="Arial" w:cs="Arial"/>
                <w:color w:val="000000"/>
                <w:sz w:val="18"/>
                <w:szCs w:val="18"/>
                <w:lang w:val="fr-FR" w:eastAsia="en-AU"/>
              </w:rPr>
              <w:instrText>rty","given":"R. L.","non-dropping-particle":"","parse-names":false,"suffix":""},{"dropping-particle":"","family":"Standfast","given":"H. A.","non-dropping-particle":"","parse-names":false,"suffix":""},{"dropping-particle":"","family":"Domrow","given":"R.","non-dropping-particle":"","parse-names":false,"suffix":""},{"dropping-particle":"","family":"Wetters","given":"E. J.","non-dropping-particle":"","parse-names":false,"suffix":""},{"dropping-particle":"","family":"Whitehead","given":"R. H.","non-dropping-particle":"","parse-names":false,"suffix":""},{"dropping-particle":"","family":"Carley","given":"J. G","non-dropping-particle":"","parse-names":false,"suffix":""}],"container-title":"Transactions of the Royal Society of Tropical Medicine and Hygiene","id":"ITEM-1","issue":"4","issued":{"date-parts":[["1971"]]},"page":"504-513","title":"Studies of the epidemiology of arthropod-borne virus infections at Mitchell River Mission, Cape York Peninsula, North Queensland IV. Arbovirus infections of mosquitoes and mammals, 1967-1969","type":"article-journal","volume":"65"},"uris":["http://www.mendeley.com/documents/?uuid=67dce605-251e-4d67-b6c0-3b6d77157e35"]}],"mendeley":{"formattedCitation":"(Doherty et al., 1971)","manualFormatting":"Doherty et al., 1971","plainTextFormattedCitation":"(Doherty et al., 1971)","previouslyFormattedCitation":"(Doherty et al., 1971)"},"properties":{"noteIndex":0},"schema":"https://github.com/citation-style-language/schema/raw/master/csl-citation.json"}</w:instrText>
            </w:r>
            <w:r w:rsidRPr="00D54A2E">
              <w:rPr>
                <w:rFonts w:ascii="Arial" w:eastAsia="Times New Roman" w:hAnsi="Arial" w:cs="Arial"/>
                <w:color w:val="000000"/>
                <w:sz w:val="18"/>
                <w:szCs w:val="18"/>
                <w:lang w:val="en-AU" w:eastAsia="en-AU"/>
              </w:rPr>
              <w:fldChar w:fldCharType="separate"/>
            </w:r>
            <w:r w:rsidRPr="00054494">
              <w:rPr>
                <w:rFonts w:ascii="Arial" w:eastAsia="Times New Roman" w:hAnsi="Arial" w:cs="Arial"/>
                <w:noProof/>
                <w:color w:val="000000"/>
                <w:sz w:val="18"/>
                <w:szCs w:val="18"/>
                <w:lang w:val="fr-FR" w:eastAsia="en-AU"/>
              </w:rPr>
              <w:t>Doherty et al., 1971</w:t>
            </w:r>
            <w:r w:rsidRPr="00D54A2E">
              <w:rPr>
                <w:rFonts w:ascii="Arial" w:eastAsia="Times New Roman" w:hAnsi="Arial" w:cs="Arial"/>
                <w:color w:val="000000"/>
                <w:sz w:val="18"/>
                <w:szCs w:val="18"/>
                <w:lang w:val="en-AU" w:eastAsia="en-AU"/>
              </w:rPr>
              <w:fldChar w:fldCharType="end"/>
            </w:r>
          </w:p>
        </w:tc>
      </w:tr>
      <w:tr w:rsidR="00054494" w:rsidRPr="009A767D" w14:paraId="0E9FF7B8" w14:textId="77777777" w:rsidTr="00054494">
        <w:trPr>
          <w:trHeight w:val="20"/>
        </w:trPr>
        <w:tc>
          <w:tcPr>
            <w:tcW w:w="2977" w:type="dxa"/>
            <w:tcBorders>
              <w:top w:val="nil"/>
              <w:left w:val="nil"/>
              <w:bottom w:val="nil"/>
              <w:right w:val="nil"/>
            </w:tcBorders>
            <w:shd w:val="clear" w:color="auto" w:fill="auto"/>
            <w:noWrap/>
            <w:vAlign w:val="center"/>
          </w:tcPr>
          <w:p w14:paraId="2EBC9463" w14:textId="77777777" w:rsidR="00054494" w:rsidRPr="00054494" w:rsidRDefault="00054494" w:rsidP="00842FB0">
            <w:pPr>
              <w:spacing w:after="0" w:line="240" w:lineRule="auto"/>
              <w:rPr>
                <w:rFonts w:ascii="Arial" w:eastAsia="Times New Roman" w:hAnsi="Arial" w:cs="Arial"/>
                <w:color w:val="000000"/>
                <w:sz w:val="18"/>
                <w:szCs w:val="18"/>
                <w:lang w:val="fr-FR" w:eastAsia="en-AU"/>
              </w:rPr>
            </w:pPr>
          </w:p>
        </w:tc>
        <w:tc>
          <w:tcPr>
            <w:tcW w:w="1276" w:type="dxa"/>
            <w:tcBorders>
              <w:top w:val="nil"/>
              <w:left w:val="nil"/>
              <w:bottom w:val="nil"/>
              <w:right w:val="nil"/>
            </w:tcBorders>
            <w:shd w:val="clear" w:color="auto" w:fill="auto"/>
            <w:vAlign w:val="center"/>
          </w:tcPr>
          <w:p w14:paraId="13955E74" w14:textId="77777777" w:rsidR="00054494" w:rsidRPr="00054494" w:rsidRDefault="00054494" w:rsidP="00842FB0">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1988-1989</w:t>
            </w:r>
          </w:p>
        </w:tc>
        <w:tc>
          <w:tcPr>
            <w:tcW w:w="992" w:type="dxa"/>
            <w:tcBorders>
              <w:top w:val="nil"/>
              <w:left w:val="nil"/>
              <w:bottom w:val="nil"/>
              <w:right w:val="nil"/>
            </w:tcBorders>
            <w:shd w:val="clear" w:color="auto" w:fill="auto"/>
            <w:noWrap/>
            <w:vAlign w:val="center"/>
          </w:tcPr>
          <w:p w14:paraId="64553C5D" w14:textId="77777777" w:rsidR="00054494" w:rsidRPr="00054494" w:rsidRDefault="00054494" w:rsidP="00842FB0">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VIC</w:t>
            </w:r>
          </w:p>
        </w:tc>
        <w:tc>
          <w:tcPr>
            <w:tcW w:w="1559" w:type="dxa"/>
            <w:tcBorders>
              <w:top w:val="nil"/>
              <w:left w:val="nil"/>
              <w:bottom w:val="nil"/>
              <w:right w:val="nil"/>
            </w:tcBorders>
            <w:shd w:val="clear" w:color="auto" w:fill="auto"/>
            <w:noWrap/>
            <w:vAlign w:val="center"/>
          </w:tcPr>
          <w:p w14:paraId="34F9ACC7" w14:textId="77777777" w:rsidR="00054494" w:rsidRPr="00054494" w:rsidRDefault="00054494" w:rsidP="00842FB0">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6 (63) E</w:t>
            </w:r>
          </w:p>
        </w:tc>
        <w:tc>
          <w:tcPr>
            <w:tcW w:w="2613" w:type="dxa"/>
            <w:tcBorders>
              <w:top w:val="nil"/>
              <w:left w:val="nil"/>
              <w:bottom w:val="nil"/>
              <w:right w:val="nil"/>
            </w:tcBorders>
            <w:shd w:val="clear" w:color="auto" w:fill="auto"/>
            <w:vAlign w:val="center"/>
          </w:tcPr>
          <w:p w14:paraId="696624D5" w14:textId="77777777" w:rsidR="00054494" w:rsidRPr="00054494" w:rsidRDefault="00054494" w:rsidP="00842FB0">
            <w:pPr>
              <w:spacing w:after="0" w:line="240" w:lineRule="auto"/>
              <w:rPr>
                <w:rFonts w:ascii="Arial" w:eastAsia="Times New Roman" w:hAnsi="Arial" w:cs="Arial"/>
                <w:sz w:val="18"/>
                <w:szCs w:val="18"/>
                <w:lang w:val="fr-FR" w:eastAsia="en-AU"/>
              </w:rPr>
            </w:pPr>
            <w:r w:rsidRPr="00B045F5">
              <w:rPr>
                <w:rFonts w:ascii="Arial" w:eastAsia="Times New Roman" w:hAnsi="Arial" w:cs="Arial"/>
                <w:sz w:val="18"/>
                <w:szCs w:val="18"/>
                <w:lang w:val="en-AU" w:eastAsia="en-AU"/>
              </w:rPr>
              <w:fldChar w:fldCharType="begin" w:fldLock="1"/>
            </w:r>
            <w:r w:rsidRPr="00054494">
              <w:rPr>
                <w:rFonts w:ascii="Arial" w:eastAsia="Times New Roman" w:hAnsi="Arial" w:cs="Arial"/>
                <w:sz w:val="18"/>
                <w:szCs w:val="18"/>
                <w:lang w:val="fr-FR" w:eastAsia="en-AU"/>
              </w:rPr>
              <w:instrText>ADDIN CSL_CITATION {"citationItems":[{"id":"ITEM-1","itemData":{"author":[{"dropping-particle":"","family":"Campbell","given":"J.","non-dropping-particle":"","parse-names":false,"suffix":""},{"dropping-particle":"","family":"Aldred","given":"J.","non-dropping-particle":"","parse-names":false,"suffix":""},{"dropping-particle":"","family":"Davis","given":"G.","non-dropping-particle":"","parse-names":false,"suffix":""}],"container-title":"Arbovirus Research in Australia","id":"ITEM-1","issued":{"date-parts":[["1989"]]},"page":"24-28","title":"Some aspects of the natural history of Ross River virus in South East Gippsland, Victoria","type":"article-journal","volume":"5"},"uris":["http://www.mendeley.com/documents/?uuid=f9830377-a7e7-4db2-95a3-cb749facc478"]}],"mendeley":{"formattedCitation":"(Campbell et al., 1989)","manualFormatting":"Campbell et al., 1989","plainTextFormattedCitation":"(Campbell et al., 1989)","previouslyFormattedCitation":"(Campbell et al., 1989)"},"properties":{"noteIndex":0},"schema":"https://github.com/citation-style-language/schema/raw/master/csl-citation.json"}</w:instrText>
            </w:r>
            <w:r w:rsidRPr="00B045F5">
              <w:rPr>
                <w:rFonts w:ascii="Arial" w:eastAsia="Times New Roman" w:hAnsi="Arial" w:cs="Arial"/>
                <w:sz w:val="18"/>
                <w:szCs w:val="18"/>
                <w:lang w:val="en-AU" w:eastAsia="en-AU"/>
              </w:rPr>
              <w:fldChar w:fldCharType="separate"/>
            </w:r>
            <w:r w:rsidRPr="00054494">
              <w:rPr>
                <w:rFonts w:ascii="Arial" w:eastAsia="Times New Roman" w:hAnsi="Arial" w:cs="Arial"/>
                <w:noProof/>
                <w:sz w:val="18"/>
                <w:szCs w:val="18"/>
                <w:lang w:val="fr-FR" w:eastAsia="en-AU"/>
              </w:rPr>
              <w:t>Campbell et al., 1989</w:t>
            </w:r>
            <w:r w:rsidRPr="00B045F5">
              <w:rPr>
                <w:rFonts w:ascii="Arial" w:eastAsia="Times New Roman" w:hAnsi="Arial" w:cs="Arial"/>
                <w:sz w:val="18"/>
                <w:szCs w:val="18"/>
                <w:lang w:val="en-AU" w:eastAsia="en-AU"/>
              </w:rPr>
              <w:fldChar w:fldCharType="end"/>
            </w:r>
          </w:p>
        </w:tc>
      </w:tr>
      <w:tr w:rsidR="00054494" w:rsidRPr="00D54A2E" w14:paraId="22023DA8" w14:textId="77777777" w:rsidTr="00054494">
        <w:trPr>
          <w:trHeight w:val="20"/>
        </w:trPr>
        <w:tc>
          <w:tcPr>
            <w:tcW w:w="2977" w:type="dxa"/>
            <w:tcBorders>
              <w:top w:val="nil"/>
              <w:left w:val="nil"/>
              <w:bottom w:val="nil"/>
              <w:right w:val="nil"/>
            </w:tcBorders>
            <w:shd w:val="clear" w:color="auto" w:fill="auto"/>
            <w:noWrap/>
            <w:vAlign w:val="center"/>
            <w:hideMark/>
          </w:tcPr>
          <w:p w14:paraId="29EEF662" w14:textId="77777777" w:rsidR="00054494" w:rsidRPr="00054494" w:rsidRDefault="00054494" w:rsidP="00842FB0">
            <w:pPr>
              <w:spacing w:after="0" w:line="240" w:lineRule="auto"/>
              <w:rPr>
                <w:rFonts w:ascii="Arial" w:eastAsia="Times New Roman" w:hAnsi="Arial" w:cs="Arial"/>
                <w:color w:val="000000"/>
                <w:sz w:val="18"/>
                <w:szCs w:val="18"/>
                <w:lang w:val="fr-FR" w:eastAsia="en-AU"/>
              </w:rPr>
            </w:pPr>
          </w:p>
        </w:tc>
        <w:tc>
          <w:tcPr>
            <w:tcW w:w="1276" w:type="dxa"/>
            <w:tcBorders>
              <w:top w:val="nil"/>
              <w:left w:val="nil"/>
              <w:bottom w:val="nil"/>
              <w:right w:val="nil"/>
            </w:tcBorders>
            <w:shd w:val="clear" w:color="auto" w:fill="auto"/>
            <w:noWrap/>
            <w:vAlign w:val="center"/>
            <w:hideMark/>
          </w:tcPr>
          <w:p w14:paraId="4F6ECB58" w14:textId="77777777" w:rsidR="00054494" w:rsidRPr="00054494" w:rsidRDefault="00054494" w:rsidP="00842FB0">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1999</w:t>
            </w:r>
          </w:p>
        </w:tc>
        <w:tc>
          <w:tcPr>
            <w:tcW w:w="992" w:type="dxa"/>
            <w:tcBorders>
              <w:top w:val="nil"/>
              <w:left w:val="nil"/>
              <w:bottom w:val="nil"/>
              <w:right w:val="nil"/>
            </w:tcBorders>
            <w:shd w:val="clear" w:color="auto" w:fill="auto"/>
            <w:noWrap/>
            <w:vAlign w:val="center"/>
            <w:hideMark/>
          </w:tcPr>
          <w:p w14:paraId="687BBC38" w14:textId="77777777" w:rsidR="00054494" w:rsidRPr="00054494" w:rsidRDefault="00054494" w:rsidP="00842FB0">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QLD</w:t>
            </w:r>
          </w:p>
        </w:tc>
        <w:tc>
          <w:tcPr>
            <w:tcW w:w="1559" w:type="dxa"/>
            <w:tcBorders>
              <w:top w:val="nil"/>
              <w:left w:val="nil"/>
              <w:bottom w:val="nil"/>
              <w:right w:val="nil"/>
            </w:tcBorders>
            <w:shd w:val="clear" w:color="auto" w:fill="auto"/>
            <w:noWrap/>
            <w:vAlign w:val="center"/>
            <w:hideMark/>
          </w:tcPr>
          <w:p w14:paraId="6DF09498" w14:textId="77777777" w:rsidR="00054494" w:rsidRPr="00054494" w:rsidRDefault="00054494" w:rsidP="00842FB0">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23 (481) NT</w:t>
            </w:r>
          </w:p>
        </w:tc>
        <w:tc>
          <w:tcPr>
            <w:tcW w:w="2613" w:type="dxa"/>
            <w:tcBorders>
              <w:top w:val="nil"/>
              <w:left w:val="nil"/>
              <w:bottom w:val="nil"/>
              <w:right w:val="nil"/>
            </w:tcBorders>
            <w:shd w:val="clear" w:color="auto" w:fill="auto"/>
            <w:vAlign w:val="center"/>
            <w:hideMark/>
          </w:tcPr>
          <w:p w14:paraId="41818CC5"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054494">
              <w:rPr>
                <w:rFonts w:ascii="Arial" w:eastAsia="Times New Roman" w:hAnsi="Arial" w:cs="Arial"/>
                <w:color w:val="000000"/>
                <w:sz w:val="18"/>
                <w:szCs w:val="18"/>
                <w:lang w:val="fr-FR" w:eastAsia="en-AU"/>
              </w:rPr>
              <w:instrText>ADDIN CSL_CITATION {"citationItems":[{"id":"ITEM-1","itemData":{"DOI":"10.4269/AJTMH.2007.76.417","ISSN":"00029637","PMID":"17360861","abstract":"Host feeding patterns of mosquitoes were assessed through the identification of 865 blood meals collected from Brisbane during 2000-2001. Under natural conditio</w:instrText>
            </w:r>
            <w:r w:rsidRPr="00D54A2E">
              <w:rPr>
                <w:rFonts w:ascii="Arial" w:eastAsia="Times New Roman" w:hAnsi="Arial" w:cs="Arial"/>
                <w:color w:val="000000"/>
                <w:sz w:val="18"/>
                <w:szCs w:val="18"/>
                <w:lang w:val="en-AU" w:eastAsia="en-AU"/>
              </w:rPr>
              <w:instrText>ns, mosquito feeding (including that of Culex annulirostris, Aedes vigilax, and Aedes notoscriptus) was primarily on dogs (37.4%), but also on birds (18.4%), horses (16.8%), brushtail possums (13.3%), humans (11.6%), and cats, flying foxes, and macropods, depending on site. From 1997 to 1999, sera (N = 1706) were collected from dogs, cats, horses, flying foxes, and brushtail possums in the Brisbane area and were analyzed by microneutralization assay for antibodies to Ross River virus (RRV) and Barmah Forest virus (BFV). For RRV, all vertebrate species tested had been naturally infected, and seroprevalence varied from 10.5% to 25.5%, whereas for BFV, rates varied between 0% and 11.3%. Brushtail possums were often infected in the field, with 17.6% and 10.7% of wild individuals having antibodies to RRV and BFV, respectively. Horses and flying foxes also had a relatively high prevalence of antibodies to RRV. This study, therefore, provides data to indicate that brushtail possums play a role in the urban transmission of RRV in Brisbane and that horses, when they occur, also fill the same role. Copyright © 2007 by The American Society of Tropical Medicine and Hygiene.","author":[{"dropping-particle":"","family":"Kay","given":"Brian H.","non-dropping-particle":"","parse-names":false,"suffix":""},{"dropping-particle":"","family":"Boyd","given":"Ann Marie","non-dropping-particle":"","parse-names":false,"suffix":""},{"dropping-particle":"","family":"Ryan","given":"Peter A.","non-dropping-particle":"","parse-names":false,"suffix":""},{"dropping-particle":"","family":"Hall","given":"Roy A.","non-dropping-particle":"","parse-names":false,"suffix":""}],"container-title":"The American Journal of Tropical Medicine and Hygiene","id":"ITEM-1","issue":"3","issued":{"date-parts":[["2007","3","1"]]},"page":"417-423","publisher":"American Society of Tropical Medicine and Hygiene","title":"Mosquito feeding patterns and natural infection of vertebrates with Ross River and Barmah Forest viruses in Brisbane, Australia","type":"article-journal","volume":"76"},"uris":["http://www.mendeley.com/documents/?uuid=8a3e2cf4-41f9-3b28-ac49-f648b01cac59"]}],"mendeley":{"formattedCitation":"(Kay et al., 2007)","manualFormatting":"Kay et al., 2007","plainTextFormattedCitation":"(Kay et al., 2007)","previouslyFormattedCitation":"(Kay et al., 2007)"},"properties":{"noteIndex":0},"schema":"https://github.com/citation-style-language/schema/raw/master/csl-citation.json"}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Kay et al., 2007</w:t>
            </w:r>
            <w:r w:rsidRPr="00B045F5">
              <w:rPr>
                <w:rFonts w:ascii="Arial" w:eastAsia="Times New Roman" w:hAnsi="Arial" w:cs="Arial"/>
                <w:color w:val="000000"/>
                <w:sz w:val="18"/>
                <w:szCs w:val="18"/>
                <w:lang w:val="en-AU" w:eastAsia="en-AU"/>
              </w:rPr>
              <w:fldChar w:fldCharType="end"/>
            </w:r>
          </w:p>
        </w:tc>
      </w:tr>
      <w:tr w:rsidR="00054494" w:rsidRPr="00D54A2E" w14:paraId="54558DC3" w14:textId="77777777" w:rsidTr="00054494">
        <w:trPr>
          <w:trHeight w:val="20"/>
        </w:trPr>
        <w:tc>
          <w:tcPr>
            <w:tcW w:w="2977" w:type="dxa"/>
            <w:tcBorders>
              <w:top w:val="nil"/>
              <w:left w:val="nil"/>
              <w:bottom w:val="nil"/>
              <w:right w:val="nil"/>
            </w:tcBorders>
            <w:shd w:val="clear" w:color="auto" w:fill="auto"/>
            <w:noWrap/>
            <w:vAlign w:val="center"/>
          </w:tcPr>
          <w:p w14:paraId="4B041293"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7649623F"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&lt;2002</w:t>
            </w:r>
          </w:p>
        </w:tc>
        <w:tc>
          <w:tcPr>
            <w:tcW w:w="992" w:type="dxa"/>
            <w:tcBorders>
              <w:top w:val="nil"/>
              <w:left w:val="nil"/>
              <w:bottom w:val="nil"/>
              <w:right w:val="nil"/>
            </w:tcBorders>
            <w:shd w:val="clear" w:color="auto" w:fill="auto"/>
            <w:noWrap/>
            <w:vAlign w:val="center"/>
          </w:tcPr>
          <w:p w14:paraId="784B0AB6"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tcPr>
          <w:p w14:paraId="71E6E3D2"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24 (454) NT</w:t>
            </w:r>
          </w:p>
        </w:tc>
        <w:tc>
          <w:tcPr>
            <w:tcW w:w="2613" w:type="dxa"/>
            <w:tcBorders>
              <w:top w:val="nil"/>
              <w:left w:val="nil"/>
              <w:bottom w:val="nil"/>
              <w:right w:val="nil"/>
            </w:tcBorders>
            <w:shd w:val="clear" w:color="auto" w:fill="auto"/>
            <w:vAlign w:val="center"/>
          </w:tcPr>
          <w:p w14:paraId="41BEEB4C"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{"citationItems":[{"id":"ITEM-1","itemData":{"DOI":"10.1111/j.1751-0813.2002.tb12057.x","author":[{"dropping-particle":"","family":"Boyd","given":"A M","non-dropping-particle":"","parse-names":false,"suffix":""},{"dropping-particle":"","family":"Kay","given":"B H","non-dropping-particle":"","parse-names":false,"suffix":""}],"container-title":"Australian Veterinary Journal","id":"ITEM-1","issue":"1-2","issued":{"date-parts":[["2002"]]},"page":"83-86","title":"Assessment of the potential of dogs and cats as urban reservoirs of Ross River and Barmah Forest viruses","type":"article-journal","volume":"80"},"uris":["http://www.mendeley.com/documents/?uuid=c593a63f-c466-4ee8-a8e0-6bd953f2b4f3"]}],"mendeley":{"formattedCitation":"(Boyd and Kay, 2002)","manualFormatting":"Boyd and Kay, 2002","plainTextFormattedCitation":"(Boyd and Kay, 2002)","previouslyFormattedCitation":"(Boyd and Kay, 2002)"},"properties":{"noteIndex":0},"schema":"https://github.com/citation-style-language/schema/raw/master/csl-citation.json"}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Boyd and Kay, 2002</w:t>
            </w:r>
            <w:r w:rsidRPr="00B045F5">
              <w:rPr>
                <w:rFonts w:ascii="Arial" w:eastAsia="Times New Roman" w:hAnsi="Arial" w:cs="Arial"/>
                <w:color w:val="000000"/>
                <w:sz w:val="18"/>
                <w:szCs w:val="18"/>
                <w:lang w:val="en-AU" w:eastAsia="en-AU"/>
              </w:rPr>
              <w:fldChar w:fldCharType="end"/>
            </w:r>
          </w:p>
        </w:tc>
      </w:tr>
      <w:tr w:rsidR="00054494" w:rsidRPr="00D54A2E" w14:paraId="2A74F168" w14:textId="77777777" w:rsidTr="00054494">
        <w:trPr>
          <w:trHeight w:val="20"/>
        </w:trPr>
        <w:tc>
          <w:tcPr>
            <w:tcW w:w="2977" w:type="dxa"/>
            <w:tcBorders>
              <w:top w:val="nil"/>
              <w:left w:val="nil"/>
              <w:bottom w:val="single" w:sz="4" w:space="0" w:color="auto"/>
              <w:right w:val="nil"/>
            </w:tcBorders>
            <w:shd w:val="clear" w:color="auto" w:fill="F2F2F2" w:themeFill="background1" w:themeFillShade="F2"/>
            <w:noWrap/>
            <w:vAlign w:val="center"/>
            <w:hideMark/>
          </w:tcPr>
          <w:p w14:paraId="712C52CB"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4" w:space="0" w:color="auto"/>
              <w:right w:val="nil"/>
            </w:tcBorders>
            <w:shd w:val="clear" w:color="auto" w:fill="F2F2F2" w:themeFill="background1" w:themeFillShade="F2"/>
            <w:vAlign w:val="center"/>
            <w:hideMark/>
          </w:tcPr>
          <w:p w14:paraId="4C713799"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4" w:space="0" w:color="auto"/>
              <w:right w:val="nil"/>
            </w:tcBorders>
            <w:shd w:val="clear" w:color="auto" w:fill="F2F2F2" w:themeFill="background1" w:themeFillShade="F2"/>
            <w:vAlign w:val="center"/>
            <w:hideMark/>
          </w:tcPr>
          <w:p w14:paraId="2E6EBA2E"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F2F2F2" w:themeFill="background1" w:themeFillShade="F2"/>
            <w:vAlign w:val="center"/>
            <w:hideMark/>
          </w:tcPr>
          <w:p w14:paraId="68E94921"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100 (3) NT</w:t>
            </w:r>
          </w:p>
        </w:tc>
        <w:tc>
          <w:tcPr>
            <w:tcW w:w="2613" w:type="dxa"/>
            <w:tcBorders>
              <w:top w:val="nil"/>
              <w:left w:val="nil"/>
              <w:bottom w:val="single" w:sz="4" w:space="0" w:color="auto"/>
              <w:right w:val="nil"/>
            </w:tcBorders>
            <w:shd w:val="clear" w:color="auto" w:fill="F2F2F2" w:themeFill="background1" w:themeFillShade="F2"/>
            <w:vAlign w:val="center"/>
            <w:hideMark/>
          </w:tcPr>
          <w:p w14:paraId="58A76FB2"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054494" w:rsidRPr="00D54A2E" w14:paraId="6CD5871D" w14:textId="77777777" w:rsidTr="00054494">
        <w:trPr>
          <w:trHeight w:val="20"/>
        </w:trPr>
        <w:tc>
          <w:tcPr>
            <w:tcW w:w="2977" w:type="dxa"/>
            <w:tcBorders>
              <w:top w:val="nil"/>
              <w:left w:val="nil"/>
              <w:right w:val="nil"/>
            </w:tcBorders>
            <w:shd w:val="clear" w:color="auto" w:fill="FFFFFF" w:themeFill="background1"/>
            <w:noWrap/>
            <w:vAlign w:val="center"/>
          </w:tcPr>
          <w:p w14:paraId="635DF247" w14:textId="1869E91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Human (</w:t>
            </w:r>
            <w:r w:rsidRPr="00B045F5">
              <w:rPr>
                <w:rFonts w:ascii="Arial" w:eastAsia="Times New Roman" w:hAnsi="Arial" w:cs="Arial"/>
                <w:i/>
                <w:iCs/>
                <w:color w:val="000000"/>
                <w:sz w:val="18"/>
                <w:szCs w:val="18"/>
                <w:lang w:val="en-AU" w:eastAsia="en-AU"/>
              </w:rPr>
              <w:t>Homo sapiens</w:t>
            </w:r>
            <w:r w:rsidRPr="00511873">
              <w:rPr>
                <w:rFonts w:ascii="Arial" w:eastAsia="Times New Roman" w:hAnsi="Arial" w:cs="Arial"/>
                <w:color w:val="000000"/>
                <w:sz w:val="18"/>
                <w:szCs w:val="18"/>
                <w:lang w:val="en-AU" w:eastAsia="en-AU"/>
              </w:rPr>
              <w:t>)</w:t>
            </w:r>
          </w:p>
        </w:tc>
        <w:tc>
          <w:tcPr>
            <w:tcW w:w="1276" w:type="dxa"/>
            <w:tcBorders>
              <w:top w:val="nil"/>
              <w:left w:val="nil"/>
              <w:right w:val="nil"/>
            </w:tcBorders>
            <w:shd w:val="clear" w:color="auto" w:fill="FFFFFF" w:themeFill="background1"/>
            <w:vAlign w:val="center"/>
          </w:tcPr>
          <w:p w14:paraId="26248348"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1951-1955</w:t>
            </w:r>
          </w:p>
        </w:tc>
        <w:tc>
          <w:tcPr>
            <w:tcW w:w="992" w:type="dxa"/>
            <w:tcBorders>
              <w:top w:val="nil"/>
              <w:left w:val="nil"/>
              <w:right w:val="nil"/>
            </w:tcBorders>
            <w:shd w:val="clear" w:color="auto" w:fill="FFFFFF" w:themeFill="background1"/>
            <w:vAlign w:val="center"/>
          </w:tcPr>
          <w:p w14:paraId="61CD33CD"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right w:val="nil"/>
            </w:tcBorders>
            <w:shd w:val="clear" w:color="auto" w:fill="FFFFFF" w:themeFill="background1"/>
            <w:vAlign w:val="center"/>
          </w:tcPr>
          <w:p w14:paraId="184926BA"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45 (284) HI</w:t>
            </w:r>
          </w:p>
        </w:tc>
        <w:tc>
          <w:tcPr>
            <w:tcW w:w="2613" w:type="dxa"/>
            <w:tcBorders>
              <w:top w:val="nil"/>
              <w:left w:val="nil"/>
              <w:right w:val="nil"/>
            </w:tcBorders>
            <w:shd w:val="clear" w:color="auto" w:fill="FFFFFF" w:themeFill="background1"/>
            <w:vAlign w:val="center"/>
          </w:tcPr>
          <w:p w14:paraId="495F6C96"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{"citationItems":[{"id":"ITEM-1","itemData":{"DOI":"10.1016/0035-9203(68)90096-5","ISSN":"18783503","PMID":"5659236","abstract":"8 strains of 4 arboviruses were isolated from blood and organs from 775 birds captured at Mitchell River Mission in 6 collections from October 1964 to March 1967. 3 strains of Ross River virus (from Grallina cyanoleuca, Microeca fascinans and Poephila personata) and 1 strain of Corriparta virus (from Charadrius melanops were isolated in March-April 1965; 3 strains of a Group B virus (from Centropus phasianinus) and 1 strain of Kunjin virus (from Oriolus flavocinctus) were isolated in March-April 1966. The Group B virus was found antigenically distinct from those previously isolated in Australia, and has tentatively been named Alfuy virus. No viruses were isolated from birds collected during the dry seasons. Serological tests on bird serum or blood gave additional evidence of infection with Group B arboviruses, Sindbis, Corriparta and Koongolg Group viruses. The isolation of Ross River virus from birds was at some variance with the results of previous serological surveys and is discussed. © 1968 Royal Society of Tropical Medicine and Hygiene.","author":[{"dropping-particle":"","family":"Doherty","given":"R. L.","non-dropping-particle":"","parse-names":false,"suffix":""},{"dropping-particle":"","family":"Whitehead","given":"R. H.","non-dropping-particle":"","parse-names":false,"suffix":""},{"dropping-particle":"","family":"Wetters","given":"E. J.","non-dropping-particle":"","parse-names":false,"suffix":""},{"dropping-particle":"","family":"Gorman","given":"B. M.","non-dropping-particle":"","parse-names":false,"suffix":""}],"container-title":"Transactions of the Royal Society of Tropical Medicine and Hygiene","id":"ITEM-1","issue":"3","issued":{"date-parts":[["1968"]]},"page":"430-438","title":"Studies of the epidemiology of arthropod-borne virus infections at Mitchell River Mission, Cape York Peninsula, North Queensland. II. Arbovirus infections of mosquitoes, man and domestic fowls, 1963-1966","type":"article-journal","volume":"62"},"uris":["http://www.mendeley.com/documents/?uuid=cc95c9e0-ef01-4e06-8eff-15ad331a4f28"]}],"mendeley":{"formattedCitation":"(Doherty et al., 1968)","manualFormatting":"Doherty et al., 1968","plainTextFormattedCitation":"(Doherty et al., 1968)","previouslyFormattedCitation":"(Doherty et al., 1968)"},"properties":{"noteIndex":0},"schema":"https://github.com/citation-style-language/schema/raw/master/csl-citation.json"}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1968</w:t>
            </w:r>
            <w:r w:rsidRPr="00B045F5">
              <w:rPr>
                <w:rFonts w:ascii="Arial" w:eastAsia="Times New Roman" w:hAnsi="Arial" w:cs="Arial"/>
                <w:color w:val="000000"/>
                <w:sz w:val="18"/>
                <w:szCs w:val="18"/>
                <w:lang w:val="en-AU" w:eastAsia="en-AU"/>
              </w:rPr>
              <w:fldChar w:fldCharType="end"/>
            </w:r>
          </w:p>
        </w:tc>
      </w:tr>
      <w:tr w:rsidR="00054494" w:rsidRPr="00D54A2E" w14:paraId="6DC4B4EA" w14:textId="77777777" w:rsidTr="00054494">
        <w:trPr>
          <w:trHeight w:val="20"/>
        </w:trPr>
        <w:tc>
          <w:tcPr>
            <w:tcW w:w="2977" w:type="dxa"/>
            <w:tcBorders>
              <w:top w:val="nil"/>
              <w:left w:val="nil"/>
              <w:right w:val="nil"/>
            </w:tcBorders>
            <w:shd w:val="clear" w:color="auto" w:fill="FFFFFF" w:themeFill="background1"/>
            <w:noWrap/>
            <w:vAlign w:val="center"/>
          </w:tcPr>
          <w:p w14:paraId="56AD4E75"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right w:val="nil"/>
            </w:tcBorders>
            <w:shd w:val="clear" w:color="auto" w:fill="FFFFFF" w:themeFill="background1"/>
            <w:vAlign w:val="center"/>
          </w:tcPr>
          <w:p w14:paraId="51A7C022"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1957-1964</w:t>
            </w:r>
          </w:p>
        </w:tc>
        <w:tc>
          <w:tcPr>
            <w:tcW w:w="992" w:type="dxa"/>
            <w:tcBorders>
              <w:top w:val="nil"/>
              <w:left w:val="nil"/>
              <w:right w:val="nil"/>
            </w:tcBorders>
            <w:shd w:val="clear" w:color="auto" w:fill="FFFFFF" w:themeFill="background1"/>
            <w:vAlign w:val="center"/>
          </w:tcPr>
          <w:p w14:paraId="2B82CC31"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right w:val="nil"/>
            </w:tcBorders>
            <w:shd w:val="clear" w:color="auto" w:fill="FFFFFF" w:themeFill="background1"/>
            <w:vAlign w:val="center"/>
          </w:tcPr>
          <w:p w14:paraId="53E04698"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50 (636) HI</w:t>
            </w:r>
          </w:p>
        </w:tc>
        <w:tc>
          <w:tcPr>
            <w:tcW w:w="2613" w:type="dxa"/>
            <w:tcBorders>
              <w:top w:val="nil"/>
              <w:left w:val="nil"/>
              <w:right w:val="nil"/>
            </w:tcBorders>
            <w:shd w:val="clear" w:color="auto" w:fill="FFFFFF" w:themeFill="background1"/>
            <w:vAlign w:val="center"/>
          </w:tcPr>
          <w:p w14:paraId="5E012A68"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6C3A35" w:rsidRPr="00D54A2E" w14:paraId="51877232" w14:textId="77777777" w:rsidTr="00054494">
        <w:trPr>
          <w:trHeight w:val="20"/>
        </w:trPr>
        <w:tc>
          <w:tcPr>
            <w:tcW w:w="2977" w:type="dxa"/>
            <w:tcBorders>
              <w:top w:val="nil"/>
              <w:left w:val="nil"/>
              <w:right w:val="nil"/>
            </w:tcBorders>
            <w:shd w:val="clear" w:color="auto" w:fill="FFFFFF" w:themeFill="background1"/>
            <w:noWrap/>
            <w:vAlign w:val="center"/>
          </w:tcPr>
          <w:p w14:paraId="248EDE28" w14:textId="77777777" w:rsidR="006C3A35" w:rsidRPr="00B045F5" w:rsidRDefault="006C3A35"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right w:val="nil"/>
            </w:tcBorders>
            <w:shd w:val="clear" w:color="auto" w:fill="FFFFFF" w:themeFill="background1"/>
            <w:vAlign w:val="center"/>
          </w:tcPr>
          <w:p w14:paraId="17ED7D8D" w14:textId="764FD065" w:rsidR="006C3A35" w:rsidRPr="00511873" w:rsidRDefault="003D4110" w:rsidP="00842FB0">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1965-1971</w:t>
            </w:r>
          </w:p>
        </w:tc>
        <w:tc>
          <w:tcPr>
            <w:tcW w:w="992" w:type="dxa"/>
            <w:tcBorders>
              <w:top w:val="nil"/>
              <w:left w:val="nil"/>
              <w:right w:val="nil"/>
            </w:tcBorders>
            <w:shd w:val="clear" w:color="auto" w:fill="FFFFFF" w:themeFill="background1"/>
            <w:vAlign w:val="center"/>
          </w:tcPr>
          <w:p w14:paraId="0CF6359C" w14:textId="6D58D0C4" w:rsidR="006C3A35" w:rsidRPr="00511873" w:rsidRDefault="003D4110" w:rsidP="00842FB0">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NSW</w:t>
            </w:r>
          </w:p>
        </w:tc>
        <w:tc>
          <w:tcPr>
            <w:tcW w:w="1559" w:type="dxa"/>
            <w:tcBorders>
              <w:top w:val="nil"/>
              <w:left w:val="nil"/>
              <w:right w:val="nil"/>
            </w:tcBorders>
            <w:shd w:val="clear" w:color="auto" w:fill="FFFFFF" w:themeFill="background1"/>
            <w:vAlign w:val="center"/>
          </w:tcPr>
          <w:p w14:paraId="5C735BAA" w14:textId="5AF34938" w:rsidR="006C3A35" w:rsidRPr="000F49E1" w:rsidRDefault="003D4110" w:rsidP="00842FB0">
            <w:pPr>
              <w:spacing w:after="0" w:line="240" w:lineRule="auto"/>
              <w:rPr>
                <w:rFonts w:ascii="Arial" w:eastAsia="Times New Roman" w:hAnsi="Arial" w:cs="Arial"/>
                <w:color w:val="000000"/>
                <w:sz w:val="18"/>
                <w:szCs w:val="18"/>
                <w:lang w:val="en-AU" w:eastAsia="en-AU"/>
              </w:rPr>
            </w:pPr>
            <w:r w:rsidRPr="000F49E1">
              <w:rPr>
                <w:rFonts w:ascii="Arial" w:eastAsia="Times New Roman" w:hAnsi="Arial" w:cs="Arial"/>
                <w:color w:val="000000"/>
                <w:sz w:val="18"/>
                <w:szCs w:val="18"/>
                <w:lang w:val="en-AU" w:eastAsia="en-AU"/>
              </w:rPr>
              <w:t>17 (1278) HI</w:t>
            </w:r>
          </w:p>
        </w:tc>
        <w:tc>
          <w:tcPr>
            <w:tcW w:w="2613" w:type="dxa"/>
            <w:tcBorders>
              <w:top w:val="nil"/>
              <w:left w:val="nil"/>
              <w:right w:val="nil"/>
            </w:tcBorders>
            <w:shd w:val="clear" w:color="auto" w:fill="FFFFFF" w:themeFill="background1"/>
            <w:vAlign w:val="center"/>
          </w:tcPr>
          <w:p w14:paraId="50907939" w14:textId="73374F3F" w:rsidR="006C3A35" w:rsidRPr="000F49E1" w:rsidRDefault="000F49E1" w:rsidP="00842FB0">
            <w:pPr>
              <w:spacing w:after="0" w:line="240" w:lineRule="auto"/>
              <w:rPr>
                <w:rFonts w:ascii="Arial" w:eastAsia="Times New Roman" w:hAnsi="Arial" w:cs="Arial"/>
                <w:color w:val="000000"/>
                <w:sz w:val="18"/>
                <w:szCs w:val="18"/>
                <w:lang w:val="en-AU" w:eastAsia="en-AU"/>
              </w:rPr>
            </w:pPr>
            <w:r w:rsidRPr="000F49E1">
              <w:rPr>
                <w:rFonts w:ascii="Arial" w:eastAsia="Times New Roman" w:hAnsi="Arial" w:cs="Arial"/>
                <w:noProof/>
                <w:sz w:val="18"/>
                <w:szCs w:val="18"/>
                <w:lang w:val="en-AU" w:eastAsia="en-AU"/>
              </w:rPr>
              <w:fldChar w:fldCharType="begin" w:fldLock="1"/>
            </w:r>
            <w:r w:rsidRPr="000F49E1">
              <w:rPr>
                <w:rFonts w:ascii="Arial" w:eastAsia="Times New Roman" w:hAnsi="Arial" w:cs="Arial"/>
                <w:noProof/>
                <w:sz w:val="18"/>
                <w:szCs w:val="18"/>
                <w:lang w:val="en-AU" w:eastAsia="en-AU"/>
              </w:rPr>
              <w:instrText>ADDIN CSL_CITATION {"citationItems":[{"id":"ITEM-1","itemData":{"DOI":"https://doi.org/10.4269/ajtmh.1973.22.543","PMID":"4197954","author":[{"dropping-particle":"","family":"Clarke","given":"JA","non-dropping-particle":"","parse-names":false,"suffix":""},{"dropping-particle":"","family":"Marshall","given":"ID","non-dropping-particle":"","parse-names":false,"suffix":""},{"dropping-particle":"","family":"Gard","given":"G","non-dropping-particle":"","parse-names":false,"suffix":""}],"container-title":"American Journal of Tropical Medicine and Hygiene","id":"ITEM-1","issue":"4","issued":{"date-parts":[["1973"]]},"page":"543-550","title":"Annually recurrent epidemic polyarthritis and Ross River virus activity in a coastal area of New South Wales: I. Occurrence of the disease","type":"article-journal","volume":"22"},"uris":["http://www.mendeley.com/documents/?uuid=b2aa5055-e853-4933-aa06-63a1cdfff941"]}],"mendeley":{"formattedCitation":"(Clarke et al., 1973)","manualFormatting":"Clarke et al., 1973","plainTextFormattedCitation":"(Clarke et al., 1973)","previouslyFormattedCitation":"(Clarke et al., 1973)"},"properties":{"noteIndex":0},"schema":"https://github.com/citation-style-language/schema/raw/master/csl-citation.json"}</w:instrText>
            </w:r>
            <w:r w:rsidRPr="000F49E1">
              <w:rPr>
                <w:rFonts w:ascii="Arial" w:eastAsia="Times New Roman" w:hAnsi="Arial" w:cs="Arial"/>
                <w:noProof/>
                <w:sz w:val="18"/>
                <w:szCs w:val="18"/>
                <w:lang w:val="en-AU" w:eastAsia="en-AU"/>
              </w:rPr>
              <w:fldChar w:fldCharType="separate"/>
            </w:r>
            <w:r w:rsidRPr="000F49E1">
              <w:rPr>
                <w:rFonts w:ascii="Arial" w:eastAsia="Times New Roman" w:hAnsi="Arial" w:cs="Arial"/>
                <w:noProof/>
                <w:sz w:val="18"/>
                <w:szCs w:val="18"/>
                <w:lang w:val="en-AU" w:eastAsia="en-AU"/>
              </w:rPr>
              <w:t>Clarke et al., 1973</w:t>
            </w:r>
            <w:r w:rsidRPr="000F49E1">
              <w:rPr>
                <w:rFonts w:ascii="Arial" w:eastAsia="Times New Roman" w:hAnsi="Arial" w:cs="Arial"/>
                <w:noProof/>
                <w:sz w:val="18"/>
                <w:szCs w:val="18"/>
                <w:lang w:val="en-AU" w:eastAsia="en-AU"/>
              </w:rPr>
              <w:fldChar w:fldCharType="end"/>
            </w:r>
          </w:p>
        </w:tc>
      </w:tr>
      <w:tr w:rsidR="00054494" w:rsidRPr="00D54A2E" w14:paraId="64C7464E" w14:textId="77777777" w:rsidTr="00054494">
        <w:trPr>
          <w:trHeight w:val="20"/>
        </w:trPr>
        <w:tc>
          <w:tcPr>
            <w:tcW w:w="2977" w:type="dxa"/>
            <w:tcBorders>
              <w:top w:val="nil"/>
              <w:left w:val="nil"/>
              <w:bottom w:val="nil"/>
              <w:right w:val="nil"/>
            </w:tcBorders>
            <w:shd w:val="clear" w:color="auto" w:fill="auto"/>
            <w:noWrap/>
            <w:vAlign w:val="center"/>
            <w:hideMark/>
          </w:tcPr>
          <w:p w14:paraId="2E5D6CBF"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5121990D"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1966-1971</w:t>
            </w:r>
          </w:p>
        </w:tc>
        <w:tc>
          <w:tcPr>
            <w:tcW w:w="992" w:type="dxa"/>
            <w:tcBorders>
              <w:top w:val="nil"/>
              <w:left w:val="nil"/>
              <w:bottom w:val="nil"/>
              <w:right w:val="nil"/>
            </w:tcBorders>
            <w:shd w:val="clear" w:color="auto" w:fill="auto"/>
            <w:noWrap/>
            <w:vAlign w:val="center"/>
          </w:tcPr>
          <w:p w14:paraId="10F9745F" w14:textId="777777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tcPr>
          <w:p w14:paraId="4CF22286" w14:textId="46F24C77" w:rsidR="00054494" w:rsidRPr="00511873" w:rsidRDefault="00054494" w:rsidP="00842FB0">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4</w:t>
            </w:r>
            <w:r w:rsidR="00F841ED">
              <w:rPr>
                <w:rFonts w:ascii="Arial" w:eastAsia="Times New Roman" w:hAnsi="Arial" w:cs="Arial"/>
                <w:color w:val="000000"/>
                <w:sz w:val="18"/>
                <w:szCs w:val="18"/>
                <w:lang w:val="en-AU" w:eastAsia="en-AU"/>
              </w:rPr>
              <w:t>3</w:t>
            </w:r>
            <w:r w:rsidRPr="00511873">
              <w:rPr>
                <w:rFonts w:ascii="Arial" w:eastAsia="Times New Roman" w:hAnsi="Arial" w:cs="Arial"/>
                <w:color w:val="000000"/>
                <w:sz w:val="18"/>
                <w:szCs w:val="18"/>
                <w:lang w:val="en-AU" w:eastAsia="en-AU"/>
              </w:rPr>
              <w:t xml:space="preserve"> (1,</w:t>
            </w:r>
            <w:r w:rsidR="00F841ED">
              <w:rPr>
                <w:rFonts w:ascii="Arial" w:eastAsia="Times New Roman" w:hAnsi="Arial" w:cs="Arial"/>
                <w:color w:val="000000"/>
                <w:sz w:val="18"/>
                <w:szCs w:val="18"/>
                <w:lang w:val="en-AU" w:eastAsia="en-AU"/>
              </w:rPr>
              <w:t>970</w:t>
            </w:r>
            <w:r w:rsidRPr="00511873">
              <w:rPr>
                <w:rFonts w:ascii="Arial" w:eastAsia="Times New Roman" w:hAnsi="Arial" w:cs="Arial"/>
                <w:color w:val="000000"/>
                <w:sz w:val="18"/>
                <w:szCs w:val="18"/>
                <w:lang w:val="en-AU" w:eastAsia="en-AU"/>
              </w:rPr>
              <w:t>) HI</w:t>
            </w:r>
          </w:p>
        </w:tc>
        <w:tc>
          <w:tcPr>
            <w:tcW w:w="2613" w:type="dxa"/>
            <w:tcBorders>
              <w:top w:val="nil"/>
              <w:left w:val="nil"/>
              <w:bottom w:val="nil"/>
              <w:right w:val="nil"/>
            </w:tcBorders>
            <w:shd w:val="clear" w:color="auto" w:fill="auto"/>
            <w:noWrap/>
            <w:vAlign w:val="center"/>
          </w:tcPr>
          <w:p w14:paraId="0023497F" w14:textId="77777777" w:rsidR="00054494" w:rsidRPr="00B045F5" w:rsidRDefault="00054494"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{"citationItems":[{"id":"ITEM-1","itemData":{"DOI":"10.1016/0035-9203(73)90144-2","ISSN":"00359203","PMID":"4784056","abstract":"Surveys of Aboriginal settlements by haemagglutination-inhibition tests against arboviruses of Groups A and B showed very low prevalence of antibody in eastern Queensland, very high prevalence in north-west Queensland and some settlements in the Northern Territory, and intermediate prevalence at other settlements in the Northern Territory. Sera from about 1500 patients received from the general community of east coastal Queensland for diagnostic serological tests, but with no evidence of current arbovirus infection, showed some differences in age distribution of antibody between Ross River virus of Group A (with prevalence rising to a plateau level of 50% from age 30) and Group B (with few reactions in younger age groups and steady rise in prevalence from age 20 to almost 90% beyond age 60). Sets of sera reactive to one Group B arbovirus were titrated by haemagglutination-inhibition test to 8 members of the Group; mean titres to each virus were computed and compared. 2 distinct patterns of response were defined, reacting significantly to both dengue and Murray Valley encephalitis subgroups (east coastal Queensland), or only to the Murray Valley encephalitis subgroup (north-west Queensland and Northern Territory). These findings, the history of extensive epidemics of dengue in eastern Queensland, and other laboratory studies described in this and previous papers, suggest that the broadly-reactive antibody is due to dengue infection. The long persistence of high-titre, broadly reactive antibody after dengue infection in Queensland and elsewhere is seen as an interesting phenomenon worthy of further study. Most of the many reactions to Group A viruses detected in the study were clearly to Ross River virus, but 15 patients gave serological results suggesting past infection with Sindbis virus. One of the 15 had rising titres following a mild febrile illness with lymphadenopathy and rash, suggesting that Sindbis virus may have caused the illness. © 1973.","author":[{"dropping-particle":"","family":"Doherty","given":"R. L.","non-dropping-particle":"","parse-names":false,"suffix":""}],"container-title":"Transactions of the Royal Society of Tropical Medicine and Hygiene","id":"ITEM-1","issue":"2","issued":{"date-parts":[["1973"]]},"page":"197-205","title":"Surveys of haemagglutination-inhibiting antibody to arboviruses in aborigines and other population groups in Northern and Eastern Australia, 1966-1971","type":"article-journal","volume":"67"},"uris":["http://www.mendeley.com/documents/?uuid=6a9bc27d-e0f3-4092-ad7b-35f88a51493d"]}],"mendeley":{"formattedCitation":"(Doherty, 1973)","manualFormatting":"Doherty, 1973","plainTextFormattedCitation":"(Doherty, 1973)","previouslyFormattedCitation":"(Doherty, 1973)"},"properties":{"noteIndex":0},"schema":"https://github.com/citation-style-language/schema/raw/master/csl-citation.json"}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1973</w:t>
            </w:r>
            <w:r w:rsidRPr="00B045F5">
              <w:rPr>
                <w:rFonts w:ascii="Arial" w:eastAsia="Times New Roman" w:hAnsi="Arial" w:cs="Arial"/>
                <w:color w:val="000000"/>
                <w:sz w:val="18"/>
                <w:szCs w:val="18"/>
                <w:lang w:val="en-AU" w:eastAsia="en-AU"/>
              </w:rPr>
              <w:fldChar w:fldCharType="end"/>
            </w:r>
          </w:p>
        </w:tc>
      </w:tr>
      <w:tr w:rsidR="00FA65C6" w:rsidRPr="00D54A2E" w14:paraId="2FBB7FAD" w14:textId="77777777" w:rsidTr="00054494">
        <w:trPr>
          <w:trHeight w:val="20"/>
        </w:trPr>
        <w:tc>
          <w:tcPr>
            <w:tcW w:w="2977" w:type="dxa"/>
            <w:tcBorders>
              <w:top w:val="nil"/>
              <w:left w:val="nil"/>
              <w:bottom w:val="nil"/>
              <w:right w:val="nil"/>
            </w:tcBorders>
            <w:shd w:val="clear" w:color="auto" w:fill="auto"/>
            <w:noWrap/>
            <w:vAlign w:val="center"/>
          </w:tcPr>
          <w:p w14:paraId="4363020F" w14:textId="77777777" w:rsidR="00FA65C6" w:rsidRPr="00B045F5" w:rsidRDefault="00FA65C6"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4852D0F7" w14:textId="7E22E96B" w:rsidR="00FA65C6" w:rsidRPr="00511873" w:rsidRDefault="00FA65C6" w:rsidP="00842FB0">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1969</w:t>
            </w:r>
          </w:p>
        </w:tc>
        <w:tc>
          <w:tcPr>
            <w:tcW w:w="992" w:type="dxa"/>
            <w:tcBorders>
              <w:top w:val="nil"/>
              <w:left w:val="nil"/>
              <w:bottom w:val="nil"/>
              <w:right w:val="nil"/>
            </w:tcBorders>
            <w:shd w:val="clear" w:color="auto" w:fill="auto"/>
            <w:noWrap/>
            <w:vAlign w:val="center"/>
          </w:tcPr>
          <w:p w14:paraId="2C277391" w14:textId="678E6108" w:rsidR="00FA65C6" w:rsidRPr="00511873" w:rsidRDefault="00FA65C6" w:rsidP="00842FB0">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NT</w:t>
            </w:r>
          </w:p>
        </w:tc>
        <w:tc>
          <w:tcPr>
            <w:tcW w:w="1559" w:type="dxa"/>
            <w:tcBorders>
              <w:top w:val="nil"/>
              <w:left w:val="nil"/>
              <w:bottom w:val="nil"/>
              <w:right w:val="nil"/>
            </w:tcBorders>
            <w:shd w:val="clear" w:color="auto" w:fill="auto"/>
            <w:noWrap/>
            <w:vAlign w:val="center"/>
          </w:tcPr>
          <w:p w14:paraId="0089415E" w14:textId="4D36FAE2" w:rsidR="00FA65C6" w:rsidRPr="00511873" w:rsidRDefault="00FA65C6" w:rsidP="00842FB0">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55 (178) HI</w:t>
            </w:r>
          </w:p>
        </w:tc>
        <w:tc>
          <w:tcPr>
            <w:tcW w:w="2613" w:type="dxa"/>
            <w:tcBorders>
              <w:top w:val="nil"/>
              <w:left w:val="nil"/>
              <w:bottom w:val="nil"/>
              <w:right w:val="nil"/>
            </w:tcBorders>
            <w:shd w:val="clear" w:color="auto" w:fill="auto"/>
            <w:noWrap/>
          </w:tcPr>
          <w:p w14:paraId="2C9D75C3" w14:textId="2A684DAF" w:rsidR="00FA65C6" w:rsidRPr="00B045F5" w:rsidRDefault="00FA65C6" w:rsidP="00842FB0">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{"citationItems":[{"id":"ITEM-1","itemData":{"DOI":"10.1016/0035-9203(73)90144-2","ISSN":"00359203","PMID":"4784056","abstract":"Surveys of Aboriginal settlements by haemagglutination-inhibition tests against arboviruses of Groups A and B showed very low prevalence of antibody in eastern Queensland, very high prevalence in north-west Queensland and some settlements in the Northern Territory, and intermediate prevalence at other settlements in the Northern Territory. Sera from about 1500 patients received from the general community of east coastal Queensland for diagnostic serological tests, but with no evidence of current arbovirus infection, showed some differences in age distribution of antibody between Ross River virus of Group A (with prevalence rising to a plateau level of 50% from age 30) and Group B (with few reactions in younger age groups and steady rise in prevalence from age 20 to almost 90% beyond age 60). Sets of sera reactive to one Group B arbovirus were titrated by haemagglutination-inhibition test to 8 members of the Group; mean titres to each virus were computed and compared. 2 distinct patterns of response were defined, reacting significantly to both dengue and Murray Valley encephalitis subgroups (east coastal Queensland), or only to the Murray Valley encephalitis subgroup (north-west Queensland and Northern Territory). These findings, the history of extensive epidemics of dengue in eastern Queensland, and other laboratory studies described in this and previous papers, suggest that the broadly-reactive antibody is due to dengue infection. The long persistence of high-titre, broadly reactive antibody after dengue infection in Queensland and elsewhere is seen as an interesting phenomenon worthy of further study. Most of the many reactions to Group A viruses detected in the study were clearly to Ross River virus, but 15 patients gave serological results suggesting past infection with Sindbis virus. One of the 15 had rising titres following a mild febrile illness with lymphadenopathy and rash, suggesting that Sindbis virus may have caused the illness. © 1973.","author":[{"dropping-particle":"","family":"Doherty","given":"R. L.","non-dropping-particle":"","parse-names":false,"suffix":""}],"container-title":"Transactions of the Royal Society of Tropical Medicine and Hygiene","id":"ITEM-1","issue":"2","issued":{"date-parts":[["1973"]]},"page":"197-205","title":"Surveys of haemagglutination-inhibiting antibody to arboviruses in aborigines and other population groups in Northern and Eastern Australia, 1966-1971","type":"article-journal","volume":"67"},"uris":["http://www.mendeley.com/documents/?uuid=6a9bc27d-e0f3-4092-ad7b-35f88a51493d"]}],"mendeley":{"formattedCitation":"(Doherty, 1973)","manualFormatting":"Doherty, 1973","plainTextFormattedCitation":"(Doherty, 1973)","previouslyFormattedCitation":"(Doherty, 1973)"},"properties":{"noteIndex":0},"schema":"https://github.com/citation-style-language/schema/raw/master/csl-citation.json"}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1973</w:t>
            </w:r>
            <w:r w:rsidRPr="00B045F5">
              <w:rPr>
                <w:rFonts w:ascii="Arial" w:eastAsia="Times New Roman" w:hAnsi="Arial" w:cs="Arial"/>
                <w:color w:val="000000"/>
                <w:sz w:val="18"/>
                <w:szCs w:val="18"/>
                <w:lang w:val="en-AU" w:eastAsia="en-AU"/>
              </w:rPr>
              <w:fldChar w:fldCharType="end"/>
            </w:r>
          </w:p>
        </w:tc>
      </w:tr>
      <w:tr w:rsidR="00FA65C6" w:rsidRPr="00D54A2E" w14:paraId="1DCC5B4C" w14:textId="77777777" w:rsidTr="00E463D6">
        <w:trPr>
          <w:trHeight w:val="20"/>
        </w:trPr>
        <w:tc>
          <w:tcPr>
            <w:tcW w:w="2977" w:type="dxa"/>
            <w:tcBorders>
              <w:top w:val="nil"/>
              <w:left w:val="nil"/>
              <w:bottom w:val="nil"/>
              <w:right w:val="nil"/>
            </w:tcBorders>
            <w:shd w:val="clear" w:color="auto" w:fill="auto"/>
            <w:noWrap/>
            <w:vAlign w:val="center"/>
          </w:tcPr>
          <w:p w14:paraId="2A4D9E9E" w14:textId="77777777" w:rsidR="00FA65C6" w:rsidRPr="00B045F5" w:rsidRDefault="00FA65C6" w:rsidP="00842FB0">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7ECADA5A" w14:textId="010D01D1" w:rsidR="00FA65C6" w:rsidRDefault="00EF3F0D" w:rsidP="00842FB0">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 xml:space="preserve">1971 </w:t>
            </w:r>
          </w:p>
        </w:tc>
        <w:tc>
          <w:tcPr>
            <w:tcW w:w="992" w:type="dxa"/>
            <w:tcBorders>
              <w:top w:val="nil"/>
              <w:left w:val="nil"/>
              <w:bottom w:val="nil"/>
              <w:right w:val="nil"/>
            </w:tcBorders>
            <w:shd w:val="clear" w:color="auto" w:fill="auto"/>
            <w:noWrap/>
            <w:vAlign w:val="center"/>
          </w:tcPr>
          <w:p w14:paraId="4727AF6C" w14:textId="54927B7C" w:rsidR="00FA65C6" w:rsidRDefault="00EF3F0D" w:rsidP="00842FB0">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SA</w:t>
            </w:r>
          </w:p>
        </w:tc>
        <w:tc>
          <w:tcPr>
            <w:tcW w:w="1559" w:type="dxa"/>
            <w:tcBorders>
              <w:top w:val="nil"/>
              <w:left w:val="nil"/>
              <w:bottom w:val="nil"/>
              <w:right w:val="nil"/>
            </w:tcBorders>
            <w:shd w:val="clear" w:color="auto" w:fill="auto"/>
            <w:noWrap/>
            <w:vAlign w:val="center"/>
          </w:tcPr>
          <w:p w14:paraId="58819E78" w14:textId="461725AC" w:rsidR="00FA65C6" w:rsidRPr="00E463D6" w:rsidRDefault="00167C04" w:rsidP="00E463D6">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61</w:t>
            </w:r>
            <w:r w:rsidR="00EF3F0D" w:rsidRPr="00E463D6">
              <w:rPr>
                <w:rFonts w:ascii="Arial" w:eastAsia="Times New Roman" w:hAnsi="Arial" w:cs="Arial"/>
                <w:color w:val="000000"/>
                <w:sz w:val="18"/>
                <w:szCs w:val="18"/>
                <w:lang w:val="en-AU" w:eastAsia="en-AU"/>
              </w:rPr>
              <w:t xml:space="preserve"> (</w:t>
            </w:r>
            <w:r>
              <w:rPr>
                <w:rFonts w:ascii="Arial" w:eastAsia="Times New Roman" w:hAnsi="Arial" w:cs="Arial"/>
                <w:color w:val="000000"/>
                <w:sz w:val="18"/>
                <w:szCs w:val="18"/>
                <w:lang w:val="en-AU" w:eastAsia="en-AU"/>
              </w:rPr>
              <w:t>213</w:t>
            </w:r>
            <w:r w:rsidR="00EF3F0D" w:rsidRPr="00E463D6">
              <w:rPr>
                <w:rFonts w:ascii="Arial" w:eastAsia="Times New Roman" w:hAnsi="Arial" w:cs="Arial"/>
                <w:color w:val="000000"/>
                <w:sz w:val="18"/>
                <w:szCs w:val="18"/>
                <w:lang w:val="en-AU" w:eastAsia="en-AU"/>
              </w:rPr>
              <w:t>) HI</w:t>
            </w:r>
          </w:p>
        </w:tc>
        <w:tc>
          <w:tcPr>
            <w:tcW w:w="2613" w:type="dxa"/>
            <w:tcBorders>
              <w:top w:val="nil"/>
              <w:left w:val="nil"/>
              <w:bottom w:val="nil"/>
              <w:right w:val="nil"/>
            </w:tcBorders>
            <w:shd w:val="clear" w:color="auto" w:fill="auto"/>
            <w:noWrap/>
            <w:vAlign w:val="center"/>
          </w:tcPr>
          <w:p w14:paraId="7FA9526F" w14:textId="4C3966F6" w:rsidR="00FA65C6" w:rsidRPr="00E463D6" w:rsidRDefault="00E463D6" w:rsidP="00E463D6">
            <w:pPr>
              <w:spacing w:after="0" w:line="240" w:lineRule="auto"/>
              <w:rPr>
                <w:rFonts w:ascii="Arial" w:eastAsia="Times New Roman" w:hAnsi="Arial" w:cs="Arial"/>
                <w:color w:val="000000"/>
                <w:sz w:val="18"/>
                <w:szCs w:val="18"/>
                <w:lang w:val="en-AU" w:eastAsia="en-AU"/>
              </w:rPr>
            </w:pPr>
            <w:r w:rsidRPr="00E463D6">
              <w:rPr>
                <w:rFonts w:ascii="Arial" w:eastAsia="Times New Roman" w:hAnsi="Arial" w:cs="Arial"/>
                <w:sz w:val="18"/>
                <w:szCs w:val="18"/>
                <w:lang w:val="en-AU" w:eastAsia="en-AU"/>
              </w:rPr>
              <w:fldChar w:fldCharType="begin" w:fldLock="1"/>
            </w:r>
            <w:r w:rsidRPr="00E463D6">
              <w:rPr>
                <w:rFonts w:ascii="Arial" w:eastAsia="Times New Roman" w:hAnsi="Arial" w:cs="Arial"/>
                <w:sz w:val="18"/>
                <w:szCs w:val="18"/>
                <w:lang w:val="en-AU" w:eastAsia="en-AU"/>
              </w:rPr>
              <w:instrText>ADDIN CSL_CITATION {"citationItems":[{"id":"ITEM-1","itemData":{"DOI":"https://doi.org/10.5694/j.1326-5377.1974.tb70993.x","PMID":"4473695","abstract":"The reappearance, in early 1971, of epidemic polyarthritis in towns situated along the River Murray in South Australia Is recorded. Arthritis was a more prominent feature than in the outbreak described In 1956, when the disease was last seen in these towns. Laboratory studies confirmed the association between the disease and a virus closely related to the Ross River virus, a member of the Group A arthropod-borne virus group. It Is speculated that the virus may have been introduced by man into an altered ecological situation which favoured a temporary virus reservoir.","author":[{"dropping-particle":"","family":"Seglenieks","given":"Z","non-dropping-particle":"","parse-names":false,"suffix":""},{"dropping-particle":"","family":"Moore","given":"BW","non-dropping-particle":"","parse-names":false,"suffix":""}],"container-title":"Medical Journal of Australia","id":"ITEM-1","issue":"15","issued":{"date-parts":[["1974"]]},"page":"552-556","title":"Epidemic polyarthritis in South Australia: report of an outbreak in 1971","type":"article-journal","volume":"2"},"uris":["http://www.mendeley.com/documents/?uuid=f5978dd6-e9d4-4260-a61d-10d08f61acea"]}],"mendeley":{"formattedCitation":"(Seglenieks and Moore, 1974)","manualFormatting":"Seglenieks and Moore, 1974","plainTextFormattedCitation":"(Seglenieks and Moore, 1974)","previouslyFormattedCitation":"(Seglenieks and Moore, 1974)"},"properties":{"noteIndex":0},"schema":"https://github.com/citation-style-language/schema/raw/master/csl-citation.json"}</w:instrText>
            </w:r>
            <w:r w:rsidRPr="00E463D6">
              <w:rPr>
                <w:rFonts w:ascii="Arial" w:eastAsia="Times New Roman" w:hAnsi="Arial" w:cs="Arial"/>
                <w:sz w:val="18"/>
                <w:szCs w:val="18"/>
                <w:lang w:val="en-AU" w:eastAsia="en-AU"/>
              </w:rPr>
              <w:fldChar w:fldCharType="separate"/>
            </w:r>
            <w:r w:rsidRPr="00E463D6">
              <w:rPr>
                <w:rFonts w:ascii="Arial" w:eastAsia="Times New Roman" w:hAnsi="Arial" w:cs="Arial"/>
                <w:noProof/>
                <w:sz w:val="18"/>
                <w:szCs w:val="18"/>
                <w:lang w:val="en-AU" w:eastAsia="en-AU"/>
              </w:rPr>
              <w:t>Seglenieks and Moore, 1974</w:t>
            </w:r>
            <w:r w:rsidRPr="00E463D6">
              <w:rPr>
                <w:rFonts w:ascii="Arial" w:eastAsia="Times New Roman" w:hAnsi="Arial" w:cs="Arial"/>
                <w:sz w:val="18"/>
                <w:szCs w:val="18"/>
                <w:lang w:val="en-AU" w:eastAsia="en-AU"/>
              </w:rPr>
              <w:fldChar w:fldCharType="end"/>
            </w:r>
          </w:p>
        </w:tc>
      </w:tr>
      <w:tr w:rsidR="0028239D" w:rsidRPr="00D54A2E" w14:paraId="447FCCF3" w14:textId="77777777" w:rsidTr="00054494">
        <w:trPr>
          <w:trHeight w:val="20"/>
        </w:trPr>
        <w:tc>
          <w:tcPr>
            <w:tcW w:w="2977" w:type="dxa"/>
            <w:tcBorders>
              <w:top w:val="nil"/>
              <w:left w:val="nil"/>
              <w:bottom w:val="nil"/>
              <w:right w:val="nil"/>
            </w:tcBorders>
            <w:shd w:val="clear" w:color="auto" w:fill="auto"/>
            <w:noWrap/>
            <w:vAlign w:val="center"/>
          </w:tcPr>
          <w:p w14:paraId="2412717B"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7298357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1972-1978</w:t>
            </w:r>
          </w:p>
        </w:tc>
        <w:tc>
          <w:tcPr>
            <w:tcW w:w="992" w:type="dxa"/>
            <w:tcBorders>
              <w:top w:val="nil"/>
              <w:left w:val="nil"/>
              <w:bottom w:val="nil"/>
              <w:right w:val="nil"/>
            </w:tcBorders>
            <w:shd w:val="clear" w:color="auto" w:fill="auto"/>
            <w:noWrap/>
            <w:vAlign w:val="center"/>
          </w:tcPr>
          <w:p w14:paraId="54477EB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tcPr>
          <w:p w14:paraId="55D4980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31 (132) HI</w:t>
            </w:r>
          </w:p>
        </w:tc>
        <w:tc>
          <w:tcPr>
            <w:tcW w:w="2613" w:type="dxa"/>
            <w:tcBorders>
              <w:top w:val="nil"/>
              <w:left w:val="nil"/>
              <w:bottom w:val="nil"/>
              <w:right w:val="nil"/>
            </w:tcBorders>
            <w:shd w:val="clear" w:color="auto" w:fill="auto"/>
            <w:noWrap/>
          </w:tcPr>
          <w:p w14:paraId="57D9402C"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fldChar w:fldCharType="begin" w:fldLock="1"/>
            </w:r>
            <w:r>
              <w:rPr>
                <w:rFonts w:ascii="Arial" w:eastAsia="Times New Roman" w:hAnsi="Arial" w:cs="Arial"/>
                <w:color w:val="000000"/>
                <w:sz w:val="18"/>
                <w:szCs w:val="18"/>
                <w:lang w:val="en-AU" w:eastAsia="en-AU"/>
              </w:rPr>
              <w:instrText>ADDIN CSL_CITATION {"citationItems":[{"id":"ITEM-1","itemData":{"DOI":"https://doi.org/10.4269/ajtmh.1979.28.351","PMID":"453438","author":[{"dropping-particle":"","family":"Kanamitsu","given":"M","non-dropping-particle":"","parse-names":false,"suffix":""},{"dropping-particle":"","family":"Taniguchi","given":"K","non-dropping-particle":"","parse-names":false,"suffix":""},{"dropping-particle":"","family":"Urasawa","given":"S","non-dropping-particle":"","parse-names":false,"suffix":""},{"dropping-particle":"","family":"Ogata","given":"T","non-dropping-particle":"","parse-names":false,"suffix":""},{"dropping-particle":"","family":"Wada","given":"Y","non-dropping-particle":"","parse-names":false,"suffix":""},{"dropping-particle":"","family":"Wada","given":"Y","non-dropping-particle":"","parse-names":false,"suffix":""},{"dropping-particle":"","family":"Saroso","given":"S","non-dropping-particle":"","parse-names":false,"suffix":""}],"container-title":"American Journal of Tropical Medicine and Hygiene","id":"ITEM-1","issue":"2","issued":{"date-parts":[["1979"]]},"page":"351-363","title":"Geographic distribution of arbovirus antibodies in indigenous human populations in the Indo-Australian archipelago","type":"article-journal","volume":"28"},"uris":["http://www.mendeley.com/documents/?uuid=52e92be9-a639-4e53-beb6-d3c6647218ff"]}],"mendeley":{"formattedCitation":"(Kanamitsu et al., 1979)","manualFormatting":"Kanamitsu et al., 1979","plainTextFormattedCitation":"(Kanamitsu et al., 1979)","previouslyFormattedCitation":"(Kanamitsu et al., 1979)"},"properties":{"noteIndex":0},"schema":"https://github.com/citation-style-language/schema/raw/master/csl-citation.json"}</w:instrText>
            </w:r>
            <w:r>
              <w:rPr>
                <w:rFonts w:ascii="Arial" w:eastAsia="Times New Roman" w:hAnsi="Arial" w:cs="Arial"/>
                <w:color w:val="000000"/>
                <w:sz w:val="18"/>
                <w:szCs w:val="18"/>
                <w:lang w:val="en-AU" w:eastAsia="en-AU"/>
              </w:rPr>
              <w:fldChar w:fldCharType="separate"/>
            </w:r>
            <w:r w:rsidRPr="00850B2A">
              <w:rPr>
                <w:rFonts w:ascii="Arial" w:eastAsia="Times New Roman" w:hAnsi="Arial" w:cs="Arial"/>
                <w:noProof/>
                <w:color w:val="000000"/>
                <w:sz w:val="18"/>
                <w:szCs w:val="18"/>
                <w:lang w:val="en-AU" w:eastAsia="en-AU"/>
              </w:rPr>
              <w:t>Kanamitsu et al., 1979</w:t>
            </w:r>
            <w:r>
              <w:rPr>
                <w:rFonts w:ascii="Arial" w:eastAsia="Times New Roman" w:hAnsi="Arial" w:cs="Arial"/>
                <w:color w:val="000000"/>
                <w:sz w:val="18"/>
                <w:szCs w:val="18"/>
                <w:lang w:val="en-AU" w:eastAsia="en-AU"/>
              </w:rPr>
              <w:fldChar w:fldCharType="end"/>
            </w:r>
          </w:p>
        </w:tc>
      </w:tr>
      <w:tr w:rsidR="0028239D" w:rsidRPr="00D54A2E" w14:paraId="3209DDF8" w14:textId="77777777" w:rsidTr="00054494">
        <w:trPr>
          <w:trHeight w:val="20"/>
        </w:trPr>
        <w:tc>
          <w:tcPr>
            <w:tcW w:w="2977" w:type="dxa"/>
            <w:tcBorders>
              <w:top w:val="nil"/>
              <w:left w:val="nil"/>
              <w:bottom w:val="nil"/>
              <w:right w:val="nil"/>
            </w:tcBorders>
            <w:shd w:val="clear" w:color="auto" w:fill="auto"/>
            <w:noWrap/>
            <w:vAlign w:val="center"/>
          </w:tcPr>
          <w:p w14:paraId="75E64E81"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1F5EAEF7"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1974-1975</w:t>
            </w:r>
          </w:p>
        </w:tc>
        <w:tc>
          <w:tcPr>
            <w:tcW w:w="992" w:type="dxa"/>
            <w:tcBorders>
              <w:top w:val="nil"/>
              <w:left w:val="nil"/>
              <w:bottom w:val="nil"/>
              <w:right w:val="nil"/>
            </w:tcBorders>
            <w:shd w:val="clear" w:color="auto" w:fill="auto"/>
            <w:noWrap/>
            <w:vAlign w:val="center"/>
          </w:tcPr>
          <w:p w14:paraId="0E6AF633" w14:textId="494276BE" w:rsidR="0028239D" w:rsidRPr="00511873" w:rsidRDefault="0028239D"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Australia</w:t>
            </w:r>
          </w:p>
        </w:tc>
        <w:tc>
          <w:tcPr>
            <w:tcW w:w="1559" w:type="dxa"/>
            <w:tcBorders>
              <w:top w:val="nil"/>
              <w:left w:val="nil"/>
              <w:bottom w:val="nil"/>
              <w:right w:val="nil"/>
            </w:tcBorders>
            <w:shd w:val="clear" w:color="auto" w:fill="auto"/>
            <w:noWrap/>
            <w:vAlign w:val="center"/>
          </w:tcPr>
          <w:p w14:paraId="3873CC68" w14:textId="375E2B8F" w:rsidR="0028239D" w:rsidRPr="00511873" w:rsidRDefault="00E11D28"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9</w:t>
            </w:r>
            <w:r w:rsidR="0028239D">
              <w:rPr>
                <w:rFonts w:ascii="Arial" w:eastAsia="Times New Roman" w:hAnsi="Arial" w:cs="Arial"/>
                <w:color w:val="000000"/>
                <w:sz w:val="18"/>
                <w:szCs w:val="18"/>
                <w:lang w:val="en-AU" w:eastAsia="en-AU"/>
              </w:rPr>
              <w:t xml:space="preserve"> (</w:t>
            </w:r>
            <w:r w:rsidR="0059071F">
              <w:rPr>
                <w:rFonts w:ascii="Arial" w:eastAsia="Times New Roman" w:hAnsi="Arial" w:cs="Arial"/>
                <w:color w:val="000000"/>
                <w:sz w:val="18"/>
                <w:szCs w:val="18"/>
                <w:lang w:val="en-AU" w:eastAsia="en-AU"/>
              </w:rPr>
              <w:t>2730</w:t>
            </w:r>
            <w:r w:rsidR="0028239D">
              <w:rPr>
                <w:rFonts w:ascii="Arial" w:eastAsia="Times New Roman" w:hAnsi="Arial" w:cs="Arial"/>
                <w:color w:val="000000"/>
                <w:sz w:val="18"/>
                <w:szCs w:val="18"/>
                <w:lang w:val="en-AU" w:eastAsia="en-AU"/>
              </w:rPr>
              <w:t>) HI</w:t>
            </w:r>
          </w:p>
        </w:tc>
        <w:tc>
          <w:tcPr>
            <w:tcW w:w="2613" w:type="dxa"/>
            <w:tcBorders>
              <w:top w:val="nil"/>
              <w:left w:val="nil"/>
              <w:bottom w:val="nil"/>
              <w:right w:val="nil"/>
            </w:tcBorders>
            <w:shd w:val="clear" w:color="auto" w:fill="auto"/>
            <w:noWrap/>
          </w:tcPr>
          <w:p w14:paraId="4D758F5E"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fldChar w:fldCharType="begin" w:fldLock="1"/>
            </w:r>
            <w:r>
              <w:rPr>
                <w:rFonts w:ascii="Arial" w:eastAsia="Times New Roman" w:hAnsi="Arial" w:cs="Arial"/>
                <w:color w:val="000000"/>
                <w:sz w:val="18"/>
                <w:szCs w:val="18"/>
                <w:lang w:val="en-AU" w:eastAsia="en-AU"/>
              </w:rPr>
              <w:instrText>ADDIN CSL_CITATION {"citationItems":[{"id":"ITEM-1","itemData":{"author":[{"dropping-particle":"","family":"Stallman","given":"ND","non-dropping-particle":"","parse-names":false,"suffix":""},{"dropping-particle":"","family":"Wiemers","given":"MA","non-dropping-particle":"","parse-names":false,"suffix":""},{"dropping-particle":"","family":"Bourke","given":"ATC","non-dropping-particle":"","parse-names":false,"suffix":""}],"container-title":"Arbovirus Research in Australia","id":"ITEM-1","issued":{"date-parts":[["1976"]]},"page":"46-64","title":"Serology in diagnosis and surveys of man","type":"article-journal","volume":"1"},"uris":["http://www.mendeley.com/documents/?uuid=e87812f4-240f-44fb-9c41-4a92d0de0c96"]}],"mendeley":{"formattedCitation":"(Stallman et al., 1976)","manualFormatting":"Stallman et al., 1976","plainTextFormattedCitation":"(Stallman et al., 1976)","previouslyFormattedCitation":"(Stallman et al., 1976)"},"properties":{"noteIndex":0},"schema":"https://github.com/citation-style-language/schema/raw/master/csl-citation.json"}</w:instrText>
            </w:r>
            <w:r>
              <w:rPr>
                <w:rFonts w:ascii="Arial" w:eastAsia="Times New Roman" w:hAnsi="Arial" w:cs="Arial"/>
                <w:color w:val="000000"/>
                <w:sz w:val="18"/>
                <w:szCs w:val="18"/>
                <w:lang w:val="en-AU" w:eastAsia="en-AU"/>
              </w:rPr>
              <w:fldChar w:fldCharType="separate"/>
            </w:r>
            <w:r w:rsidRPr="00850B2A">
              <w:rPr>
                <w:rFonts w:ascii="Arial" w:eastAsia="Times New Roman" w:hAnsi="Arial" w:cs="Arial"/>
                <w:noProof/>
                <w:color w:val="000000"/>
                <w:sz w:val="18"/>
                <w:szCs w:val="18"/>
                <w:lang w:val="en-AU" w:eastAsia="en-AU"/>
              </w:rPr>
              <w:t>Stallman et al., 1976</w:t>
            </w:r>
            <w:r>
              <w:rPr>
                <w:rFonts w:ascii="Arial" w:eastAsia="Times New Roman" w:hAnsi="Arial" w:cs="Arial"/>
                <w:color w:val="000000"/>
                <w:sz w:val="18"/>
                <w:szCs w:val="18"/>
                <w:lang w:val="en-AU" w:eastAsia="en-AU"/>
              </w:rPr>
              <w:fldChar w:fldCharType="end"/>
            </w:r>
          </w:p>
        </w:tc>
      </w:tr>
      <w:tr w:rsidR="003F33C3" w:rsidRPr="00D54A2E" w14:paraId="11BA31D4" w14:textId="77777777" w:rsidTr="00E65402">
        <w:trPr>
          <w:trHeight w:val="20"/>
        </w:trPr>
        <w:tc>
          <w:tcPr>
            <w:tcW w:w="2977" w:type="dxa"/>
            <w:tcBorders>
              <w:top w:val="nil"/>
              <w:left w:val="nil"/>
              <w:bottom w:val="nil"/>
              <w:right w:val="nil"/>
            </w:tcBorders>
            <w:shd w:val="clear" w:color="auto" w:fill="auto"/>
            <w:noWrap/>
            <w:vAlign w:val="center"/>
          </w:tcPr>
          <w:p w14:paraId="0317467B" w14:textId="77777777" w:rsidR="003F33C3" w:rsidRPr="00B045F5" w:rsidRDefault="003F33C3" w:rsidP="00E65402">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2EF78406" w14:textId="77777777" w:rsidR="003F33C3" w:rsidRDefault="003F33C3" w:rsidP="00E65402">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1974-1975</w:t>
            </w:r>
          </w:p>
        </w:tc>
        <w:tc>
          <w:tcPr>
            <w:tcW w:w="992" w:type="dxa"/>
            <w:tcBorders>
              <w:top w:val="nil"/>
              <w:left w:val="nil"/>
              <w:bottom w:val="nil"/>
              <w:right w:val="nil"/>
            </w:tcBorders>
            <w:shd w:val="clear" w:color="auto" w:fill="auto"/>
            <w:noWrap/>
            <w:vAlign w:val="center"/>
          </w:tcPr>
          <w:p w14:paraId="68909B84" w14:textId="77777777" w:rsidR="003F33C3" w:rsidRDefault="003F33C3" w:rsidP="00E65402">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VIC</w:t>
            </w:r>
          </w:p>
        </w:tc>
        <w:tc>
          <w:tcPr>
            <w:tcW w:w="1559" w:type="dxa"/>
            <w:tcBorders>
              <w:top w:val="nil"/>
              <w:left w:val="nil"/>
              <w:bottom w:val="nil"/>
              <w:right w:val="nil"/>
            </w:tcBorders>
            <w:shd w:val="clear" w:color="auto" w:fill="auto"/>
            <w:noWrap/>
            <w:vAlign w:val="center"/>
          </w:tcPr>
          <w:p w14:paraId="0EAB16C9" w14:textId="77777777" w:rsidR="003F33C3" w:rsidRDefault="003F33C3" w:rsidP="00E65402">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12 (739) HI</w:t>
            </w:r>
          </w:p>
        </w:tc>
        <w:tc>
          <w:tcPr>
            <w:tcW w:w="2613" w:type="dxa"/>
            <w:tcBorders>
              <w:top w:val="nil"/>
              <w:left w:val="nil"/>
              <w:bottom w:val="nil"/>
              <w:right w:val="nil"/>
            </w:tcBorders>
            <w:shd w:val="clear" w:color="auto" w:fill="auto"/>
            <w:noWrap/>
          </w:tcPr>
          <w:p w14:paraId="5495CBD9" w14:textId="77777777" w:rsidR="003F33C3" w:rsidRPr="00F164FE" w:rsidRDefault="003F33C3" w:rsidP="00E65402">
            <w:pPr>
              <w:spacing w:after="0" w:line="240" w:lineRule="auto"/>
              <w:rPr>
                <w:rFonts w:ascii="Arial" w:eastAsia="Times New Roman" w:hAnsi="Arial" w:cs="Arial"/>
                <w:color w:val="000000"/>
                <w:sz w:val="18"/>
                <w:szCs w:val="18"/>
                <w:lang w:val="en-AU" w:eastAsia="en-AU"/>
              </w:rPr>
            </w:pPr>
            <w:r w:rsidRPr="00F164FE">
              <w:rPr>
                <w:rFonts w:ascii="Arial" w:eastAsia="Times New Roman" w:hAnsi="Arial" w:cs="Arial"/>
                <w:sz w:val="18"/>
                <w:szCs w:val="18"/>
                <w:lang w:val="en-AU" w:eastAsia="en-AU"/>
              </w:rPr>
              <w:fldChar w:fldCharType="begin" w:fldLock="1"/>
            </w:r>
            <w:r w:rsidRPr="00F164FE">
              <w:rPr>
                <w:rFonts w:ascii="Arial" w:eastAsia="Times New Roman" w:hAnsi="Arial" w:cs="Arial"/>
                <w:sz w:val="18"/>
                <w:szCs w:val="18"/>
                <w:lang w:val="en-AU" w:eastAsia="en-AU"/>
              </w:rPr>
              <w:instrText>ADDIN CSL_CITATION {"citationItems":[{"id":"ITEM-1","itemData":{"author":[{"dropping-particle":"","family":"Fraser","given":"J. R E.","non-dropping-particle":"","parse-names":false,"suffix":""},{"dropping-particle":"","family":"Christie","given":"D G","non-dropping-particle":"","parse-names":false,"suffix":""},{"dropping-particle":"","family":"Gust","given":"I D","non-dropping-particle":"","parse-names":false,"suffix":""},{"dropping-particle":"","family":"White","given":"J","non-dropping-particle":"","parse-names":false,"suffix":""},{"dropping-particle":"","family":"Leach","given":"R","non-dropping-particle":"","parse-names":false,"suffix":""},{"dropping-particle":"","family":"Macaulay","given":"E D","non-dropping-particle":"","parse-names":false,"suffix":""},{"dropping-particle":"","family":"Ahern","given":"A P","non-dropping-particle":"","parse-names":false,"suffix":""},{"dropping-particle":"","family":"Alexander","given":"J","non-dropping-particle":"","parse-names":false,"suffix":""},{"dropping-particle":"","family":"Jones","given":"J M","non-dropping-particle":"","parse-names":false,"suffix":""},{"dropping-particle":"","family":"Lung","given":"D Y","non-dropping-particle":"","parse-names":false,"suffix":""},{"dropping-particle":"","family":"Moore","given":"F M","non-dropping-particle":"","parse-names":false,"suffix":""},{"dropping-particle":"","family":"Moysey","given":"C D","non-dropping-particle":"","parse-names":false,"suffix":""},{"dropping-particle":"","family":"Phillips","given":"P J","non-dropping-particle":"","parse-names":false,"suffix":""},{"dropping-particle":"","family":"Pryor","given":"I","non-dropping-particle":"","parse-names":false,"suffix":""}],"container-title":"Australian and New Zealand Journal of Medicine","id":"ITEM-1","issue":"1","issued":{"date-parts":[["1986"]]},"page":"52-57","title":"Arbovirus infection in a Murray Valley comunity","type":"article-journal","volume":"16"},"uris":["http://www.mendeley.com/documents/?uuid=a47bdafa-a8a7-465a-8afa-0cb447c636df"]}],"mendeley":{"formattedCitation":"(Fraser et al., 1986)","manualFormatting":"Fraser et al., 1986","plainTextFormattedCitation":"(Fraser et al., 1986)","previouslyFormattedCitation":"(Fraser et al., 1986)"},"properties":{"noteIndex":0},"schema":"https://github.com/citation-style-language/schema/raw/master/csl-citation.json"}</w:instrText>
            </w:r>
            <w:r w:rsidRPr="00F164FE">
              <w:rPr>
                <w:rFonts w:ascii="Arial" w:eastAsia="Times New Roman" w:hAnsi="Arial" w:cs="Arial"/>
                <w:sz w:val="18"/>
                <w:szCs w:val="18"/>
                <w:lang w:val="en-AU" w:eastAsia="en-AU"/>
              </w:rPr>
              <w:fldChar w:fldCharType="separate"/>
            </w:r>
            <w:r w:rsidRPr="00F164FE">
              <w:rPr>
                <w:rFonts w:ascii="Arial" w:eastAsia="Times New Roman" w:hAnsi="Arial" w:cs="Arial"/>
                <w:noProof/>
                <w:sz w:val="18"/>
                <w:szCs w:val="18"/>
                <w:lang w:val="en-AU" w:eastAsia="en-AU"/>
              </w:rPr>
              <w:t>Fraser et al., 1986</w:t>
            </w:r>
            <w:r w:rsidRPr="00F164FE">
              <w:rPr>
                <w:rFonts w:ascii="Arial" w:eastAsia="Times New Roman" w:hAnsi="Arial" w:cs="Arial"/>
                <w:sz w:val="18"/>
                <w:szCs w:val="18"/>
                <w:lang w:val="en-AU" w:eastAsia="en-AU"/>
              </w:rPr>
              <w:fldChar w:fldCharType="end"/>
            </w:r>
          </w:p>
        </w:tc>
      </w:tr>
      <w:tr w:rsidR="008D1501" w:rsidRPr="00D54A2E" w14:paraId="689F5CBF" w14:textId="77777777" w:rsidTr="00054494">
        <w:trPr>
          <w:trHeight w:val="20"/>
        </w:trPr>
        <w:tc>
          <w:tcPr>
            <w:tcW w:w="2977" w:type="dxa"/>
            <w:tcBorders>
              <w:top w:val="nil"/>
              <w:left w:val="nil"/>
              <w:bottom w:val="nil"/>
              <w:right w:val="nil"/>
            </w:tcBorders>
            <w:shd w:val="clear" w:color="auto" w:fill="auto"/>
            <w:noWrap/>
            <w:vAlign w:val="center"/>
          </w:tcPr>
          <w:p w14:paraId="70E802BE" w14:textId="77777777" w:rsidR="008D1501" w:rsidRPr="00B045F5" w:rsidRDefault="008D1501"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0FBE375A" w14:textId="3A5881BD" w:rsidR="008D1501" w:rsidRDefault="008D1501"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&lt;1976</w:t>
            </w:r>
          </w:p>
        </w:tc>
        <w:tc>
          <w:tcPr>
            <w:tcW w:w="992" w:type="dxa"/>
            <w:tcBorders>
              <w:top w:val="nil"/>
              <w:left w:val="nil"/>
              <w:bottom w:val="nil"/>
              <w:right w:val="nil"/>
            </w:tcBorders>
            <w:shd w:val="clear" w:color="auto" w:fill="auto"/>
            <w:noWrap/>
            <w:vAlign w:val="center"/>
          </w:tcPr>
          <w:p w14:paraId="0F5E22C8" w14:textId="7CE9B310" w:rsidR="008D1501" w:rsidRDefault="008D1501"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WA</w:t>
            </w:r>
          </w:p>
        </w:tc>
        <w:tc>
          <w:tcPr>
            <w:tcW w:w="1559" w:type="dxa"/>
            <w:tcBorders>
              <w:top w:val="nil"/>
              <w:left w:val="nil"/>
              <w:bottom w:val="nil"/>
              <w:right w:val="nil"/>
            </w:tcBorders>
            <w:shd w:val="clear" w:color="auto" w:fill="auto"/>
            <w:noWrap/>
            <w:vAlign w:val="center"/>
          </w:tcPr>
          <w:p w14:paraId="29691724" w14:textId="5B0578D4" w:rsidR="008D1501" w:rsidRDefault="00092B68"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42 (441) HI</w:t>
            </w:r>
          </w:p>
        </w:tc>
        <w:tc>
          <w:tcPr>
            <w:tcW w:w="2613" w:type="dxa"/>
            <w:tcBorders>
              <w:top w:val="nil"/>
              <w:left w:val="nil"/>
              <w:bottom w:val="nil"/>
              <w:right w:val="nil"/>
            </w:tcBorders>
            <w:shd w:val="clear" w:color="auto" w:fill="auto"/>
            <w:noWrap/>
          </w:tcPr>
          <w:p w14:paraId="3FA99AAB" w14:textId="7991D215" w:rsidR="008D1501" w:rsidRPr="003F33C3" w:rsidRDefault="00220A4E" w:rsidP="0028239D">
            <w:pPr>
              <w:spacing w:after="0" w:line="240" w:lineRule="auto"/>
              <w:rPr>
                <w:rFonts w:ascii="Arial" w:eastAsia="Times New Roman" w:hAnsi="Arial" w:cs="Arial"/>
                <w:color w:val="000000"/>
                <w:sz w:val="18"/>
                <w:szCs w:val="18"/>
                <w:lang w:val="en-AU" w:eastAsia="en-AU"/>
              </w:rPr>
            </w:pPr>
            <w:r w:rsidRPr="003F33C3">
              <w:rPr>
                <w:rFonts w:ascii="Arial" w:eastAsia="Times New Roman" w:hAnsi="Arial" w:cs="Arial"/>
                <w:sz w:val="18"/>
                <w:szCs w:val="18"/>
                <w:lang w:val="en-AU" w:eastAsia="en-AU"/>
              </w:rPr>
              <w:fldChar w:fldCharType="begin" w:fldLock="1"/>
            </w:r>
            <w:r w:rsidRPr="003F33C3">
              <w:rPr>
                <w:rFonts w:ascii="Arial" w:eastAsia="Times New Roman" w:hAnsi="Arial" w:cs="Arial"/>
                <w:sz w:val="18"/>
                <w:szCs w:val="18"/>
                <w:lang w:val="en-AU" w:eastAsia="en-AU"/>
              </w:rPr>
              <w:instrText>ADDIN CSL_CITATION {"citationItems":[{"id":"ITEM-1","itemData":{"DOI":"10.1038/icb.1976.51","abstract":"This paper presents the results of haemagglutination inhibition tests carried out on sera from 441 persons, 1,080 cattle and 335 birds in the Kimberley area. Two Alphaviruses (group A) (Ross River and Sindbis) and one Flavivirus (Murray Valley Encephalitis) were used for the preparation of haemagglutinins in the haemagglutination inhibition tests. The tests showed a high percentage of antibody to Murray Valley Encephalitis in humans, birds and cattle, with an obvious focus of infection in the study site when cattle sera from different geographic areas were compared. These results are discussed in relation to the evolution and ecology of arboviruses in the Ord River area.","author":[{"dropping-particle":"","family":"Liehne","given":"C. G.","non-dropping-particle":"","parse-names":false,"suffix":""},{"dropping-particle":"","family":"Stanley","given":"N. F.","non-dropping-particle":"","parse-names":false,"suffix":""},{"dropping-particle":"","family":"Alpers","given":"M. P.","non-dropping-particle":"","parse-names":false,"suffix":""},{"dropping-particle":"","family":"Paul","given":"S.","non-dropping-particle":"","parse-names":false,"suffix":""},{"dropping-particle":"","family":"Liehne","given":"P. F.","non-dropping-particle":"","parse-names":false,"suffix":""},{"dropping-particle":"","family":"CHAN","given":"K. H.","non-dropping-particle":"","parse-names":false,"suffix":""}],"container-title":"Australian Journal of Experimental Biology and Medical Science","id":"ITEM-1","issue":"5","issued":{"date-parts":[["1976"]]},"page":"505-512","title":"Ord river arboviruses. Serological epidemiology","type":"article-journal","volume":"54"},"uris":["http://www.mendeley.com/documents/?uuid=bbeff484-0418-4629-8f73-2454218ba3d7"]}],"mendeley":{"formattedCitation":"(Liehne et al., 1976)","manualFormatting":"Liehne et al., 1976","plainTextFormattedCitation":"(Liehne et al., 1976)","previouslyFormattedCitation":"(Liehne et al., 1976)"},"properties":{"noteIndex":0},"schema":"https://github.com/citation-style-language/schema/raw/master/csl-citation.json"}</w:instrText>
            </w:r>
            <w:r w:rsidRPr="003F33C3">
              <w:rPr>
                <w:rFonts w:ascii="Arial" w:eastAsia="Times New Roman" w:hAnsi="Arial" w:cs="Arial"/>
                <w:sz w:val="18"/>
                <w:szCs w:val="18"/>
                <w:lang w:val="en-AU" w:eastAsia="en-AU"/>
              </w:rPr>
              <w:fldChar w:fldCharType="separate"/>
            </w:r>
            <w:r w:rsidRPr="003F33C3">
              <w:rPr>
                <w:rFonts w:ascii="Arial" w:eastAsia="Times New Roman" w:hAnsi="Arial" w:cs="Arial"/>
                <w:noProof/>
                <w:sz w:val="18"/>
                <w:szCs w:val="18"/>
                <w:lang w:val="en-AU" w:eastAsia="en-AU"/>
              </w:rPr>
              <w:t>Liehne et al., 1976</w:t>
            </w:r>
            <w:r w:rsidRPr="003F33C3">
              <w:rPr>
                <w:rFonts w:ascii="Arial" w:eastAsia="Times New Roman" w:hAnsi="Arial" w:cs="Arial"/>
                <w:sz w:val="18"/>
                <w:szCs w:val="18"/>
                <w:lang w:val="en-AU" w:eastAsia="en-AU"/>
              </w:rPr>
              <w:fldChar w:fldCharType="end"/>
            </w:r>
          </w:p>
        </w:tc>
      </w:tr>
      <w:tr w:rsidR="00220A4E" w:rsidRPr="00D54A2E" w14:paraId="2CCB84B0" w14:textId="77777777" w:rsidTr="00054494">
        <w:trPr>
          <w:trHeight w:val="20"/>
        </w:trPr>
        <w:tc>
          <w:tcPr>
            <w:tcW w:w="2977" w:type="dxa"/>
            <w:tcBorders>
              <w:top w:val="nil"/>
              <w:left w:val="nil"/>
              <w:bottom w:val="nil"/>
              <w:right w:val="nil"/>
            </w:tcBorders>
            <w:shd w:val="clear" w:color="auto" w:fill="auto"/>
            <w:noWrap/>
            <w:vAlign w:val="center"/>
          </w:tcPr>
          <w:p w14:paraId="73CB068D" w14:textId="77777777" w:rsidR="00220A4E" w:rsidRPr="00B045F5" w:rsidRDefault="00220A4E"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4EC73D11" w14:textId="39841D5B" w:rsidR="00220A4E" w:rsidRDefault="00220A4E"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1976</w:t>
            </w:r>
          </w:p>
        </w:tc>
        <w:tc>
          <w:tcPr>
            <w:tcW w:w="992" w:type="dxa"/>
            <w:tcBorders>
              <w:top w:val="nil"/>
              <w:left w:val="nil"/>
              <w:bottom w:val="nil"/>
              <w:right w:val="nil"/>
            </w:tcBorders>
            <w:shd w:val="clear" w:color="auto" w:fill="auto"/>
            <w:noWrap/>
            <w:vAlign w:val="center"/>
          </w:tcPr>
          <w:p w14:paraId="4C7E9A1B" w14:textId="3412BFFE" w:rsidR="00220A4E" w:rsidRDefault="00220A4E"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SA</w:t>
            </w:r>
          </w:p>
        </w:tc>
        <w:tc>
          <w:tcPr>
            <w:tcW w:w="1559" w:type="dxa"/>
            <w:tcBorders>
              <w:top w:val="nil"/>
              <w:left w:val="nil"/>
              <w:bottom w:val="nil"/>
              <w:right w:val="nil"/>
            </w:tcBorders>
            <w:shd w:val="clear" w:color="auto" w:fill="auto"/>
            <w:noWrap/>
            <w:vAlign w:val="center"/>
          </w:tcPr>
          <w:p w14:paraId="2FEACAFC" w14:textId="316F24C4" w:rsidR="00220A4E" w:rsidRDefault="00220A4E"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79 (57) HI</w:t>
            </w:r>
          </w:p>
        </w:tc>
        <w:tc>
          <w:tcPr>
            <w:tcW w:w="2613" w:type="dxa"/>
            <w:tcBorders>
              <w:top w:val="nil"/>
              <w:left w:val="nil"/>
              <w:bottom w:val="nil"/>
              <w:right w:val="nil"/>
            </w:tcBorders>
            <w:shd w:val="clear" w:color="auto" w:fill="auto"/>
            <w:noWrap/>
          </w:tcPr>
          <w:p w14:paraId="5D7A02D5" w14:textId="79FA8B00" w:rsidR="00220A4E" w:rsidRPr="003F33C3" w:rsidRDefault="003F33C3" w:rsidP="0028239D">
            <w:pPr>
              <w:spacing w:after="0" w:line="240" w:lineRule="auto"/>
              <w:rPr>
                <w:rFonts w:ascii="Arial" w:eastAsia="Times New Roman" w:hAnsi="Arial" w:cs="Arial"/>
                <w:sz w:val="18"/>
                <w:szCs w:val="18"/>
                <w:lang w:val="en-AU" w:eastAsia="en-AU"/>
              </w:rPr>
            </w:pPr>
            <w:r w:rsidRPr="003F33C3">
              <w:rPr>
                <w:rFonts w:ascii="Arial" w:eastAsia="Times New Roman" w:hAnsi="Arial" w:cs="Arial"/>
                <w:sz w:val="18"/>
                <w:szCs w:val="18"/>
                <w:lang w:val="en-AU" w:eastAsia="en-AU"/>
              </w:rPr>
              <w:fldChar w:fldCharType="begin" w:fldLock="1"/>
            </w:r>
            <w:r w:rsidRPr="003F33C3">
              <w:rPr>
                <w:rFonts w:ascii="Arial" w:eastAsia="Times New Roman" w:hAnsi="Arial" w:cs="Arial"/>
                <w:sz w:val="18"/>
                <w:szCs w:val="18"/>
                <w:lang w:val="en-AU" w:eastAsia="en-AU"/>
              </w:rPr>
              <w:instrText>ADDIN CSL_CITATION {"citationItems":[{"id":"ITEM-1","itemData":{"DOI":"10.5694/j.1326-5377.1977.tb130990.x","ISSN":"0025729X","PMID":"875818","author":[{"dropping-particle":"","family":"Mudge","given":"P. R.","non-dropping-particle":"","parse-names":false,"suffix":""}],"container-title":"Medical Journal of Australia","id":"ITEM-1","issue":"18","issued":{"date-parts":[["1977"]]},"page":"649-651","title":"A survey of epidemic polyarthritis in the Riverland area, 1976","type":"article-journal","volume":"1"},"uris":["http://www.mendeley.com/documents/?uuid=1ac44f65-419f-4075-b442-cc9786a92fc4"]}],"mendeley":{"formattedCitation":"(Mudge, 1977)","manualFormatting":"Mudge, 1977","plainTextFormattedCitation":"(Mudge, 1977)","previouslyFormattedCitation":"(Mudge, 1977)"},"properties":{"noteIndex":0},"schema":"https://github.com/citation-style-language/schema/raw/master/csl-citation.json"}</w:instrText>
            </w:r>
            <w:r w:rsidRPr="003F33C3">
              <w:rPr>
                <w:rFonts w:ascii="Arial" w:eastAsia="Times New Roman" w:hAnsi="Arial" w:cs="Arial"/>
                <w:sz w:val="18"/>
                <w:szCs w:val="18"/>
                <w:lang w:val="en-AU" w:eastAsia="en-AU"/>
              </w:rPr>
              <w:fldChar w:fldCharType="separate"/>
            </w:r>
            <w:r w:rsidRPr="003F33C3">
              <w:rPr>
                <w:rFonts w:ascii="Arial" w:eastAsia="Times New Roman" w:hAnsi="Arial" w:cs="Arial"/>
                <w:noProof/>
                <w:sz w:val="18"/>
                <w:szCs w:val="18"/>
                <w:lang w:val="en-AU" w:eastAsia="en-AU"/>
              </w:rPr>
              <w:t>Mudge, 1977</w:t>
            </w:r>
            <w:r w:rsidRPr="003F33C3">
              <w:rPr>
                <w:rFonts w:ascii="Arial" w:eastAsia="Times New Roman" w:hAnsi="Arial" w:cs="Arial"/>
                <w:sz w:val="18"/>
                <w:szCs w:val="18"/>
                <w:lang w:val="en-AU" w:eastAsia="en-AU"/>
              </w:rPr>
              <w:fldChar w:fldCharType="end"/>
            </w:r>
          </w:p>
        </w:tc>
      </w:tr>
      <w:tr w:rsidR="007308AB" w:rsidRPr="00D54A2E" w14:paraId="3DC619A1" w14:textId="77777777" w:rsidTr="00E65402">
        <w:trPr>
          <w:trHeight w:val="20"/>
        </w:trPr>
        <w:tc>
          <w:tcPr>
            <w:tcW w:w="2977" w:type="dxa"/>
            <w:tcBorders>
              <w:top w:val="nil"/>
              <w:left w:val="nil"/>
              <w:bottom w:val="nil"/>
              <w:right w:val="nil"/>
            </w:tcBorders>
            <w:shd w:val="clear" w:color="auto" w:fill="auto"/>
            <w:noWrap/>
            <w:vAlign w:val="center"/>
          </w:tcPr>
          <w:p w14:paraId="7AC8E5CE" w14:textId="77777777" w:rsidR="007308AB" w:rsidRPr="00B045F5" w:rsidRDefault="007308AB" w:rsidP="00E65402">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noWrap/>
            <w:vAlign w:val="center"/>
          </w:tcPr>
          <w:p w14:paraId="0824FD76" w14:textId="00B31999" w:rsidR="007308AB" w:rsidRPr="00511873" w:rsidRDefault="007308AB" w:rsidP="00E65402">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197</w:t>
            </w:r>
            <w:r>
              <w:rPr>
                <w:rFonts w:ascii="Arial" w:eastAsia="Times New Roman" w:hAnsi="Arial" w:cs="Arial"/>
                <w:sz w:val="18"/>
                <w:szCs w:val="18"/>
                <w:lang w:val="en-AU" w:eastAsia="en-AU"/>
              </w:rPr>
              <w:t>7</w:t>
            </w:r>
            <w:r w:rsidRPr="00511873">
              <w:rPr>
                <w:rFonts w:ascii="Arial" w:eastAsia="Times New Roman" w:hAnsi="Arial" w:cs="Arial"/>
                <w:sz w:val="18"/>
                <w:szCs w:val="18"/>
                <w:lang w:val="en-AU" w:eastAsia="en-AU"/>
              </w:rPr>
              <w:t>-1979</w:t>
            </w:r>
          </w:p>
        </w:tc>
        <w:tc>
          <w:tcPr>
            <w:tcW w:w="992" w:type="dxa"/>
            <w:tcBorders>
              <w:top w:val="nil"/>
              <w:left w:val="nil"/>
              <w:bottom w:val="nil"/>
              <w:right w:val="nil"/>
            </w:tcBorders>
            <w:shd w:val="clear" w:color="auto" w:fill="auto"/>
            <w:noWrap/>
            <w:vAlign w:val="center"/>
          </w:tcPr>
          <w:p w14:paraId="0E1C4175" w14:textId="77777777" w:rsidR="007308AB" w:rsidRPr="00511873" w:rsidRDefault="007308AB" w:rsidP="00E65402">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QLD</w:t>
            </w:r>
          </w:p>
        </w:tc>
        <w:tc>
          <w:tcPr>
            <w:tcW w:w="1559" w:type="dxa"/>
            <w:tcBorders>
              <w:top w:val="nil"/>
              <w:left w:val="nil"/>
              <w:bottom w:val="nil"/>
              <w:right w:val="nil"/>
            </w:tcBorders>
            <w:shd w:val="clear" w:color="auto" w:fill="auto"/>
            <w:noWrap/>
            <w:vAlign w:val="center"/>
          </w:tcPr>
          <w:p w14:paraId="6D07D1B6" w14:textId="77777777" w:rsidR="007308AB" w:rsidRPr="00511873" w:rsidRDefault="007308AB" w:rsidP="00E65402">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2</w:t>
            </w:r>
            <w:r>
              <w:rPr>
                <w:rFonts w:ascii="Arial" w:eastAsia="Times New Roman" w:hAnsi="Arial" w:cs="Arial"/>
                <w:sz w:val="18"/>
                <w:szCs w:val="18"/>
                <w:lang w:val="en-AU" w:eastAsia="en-AU"/>
              </w:rPr>
              <w:t>8</w:t>
            </w:r>
            <w:r w:rsidRPr="00511873">
              <w:rPr>
                <w:rFonts w:ascii="Arial" w:eastAsia="Times New Roman" w:hAnsi="Arial" w:cs="Arial"/>
                <w:sz w:val="18"/>
                <w:szCs w:val="18"/>
                <w:lang w:val="en-AU" w:eastAsia="en-AU"/>
              </w:rPr>
              <w:t xml:space="preserve"> (</w:t>
            </w:r>
            <w:r>
              <w:rPr>
                <w:rFonts w:ascii="Arial" w:eastAsia="Times New Roman" w:hAnsi="Arial" w:cs="Arial"/>
                <w:sz w:val="18"/>
                <w:szCs w:val="18"/>
                <w:lang w:val="en-AU" w:eastAsia="en-AU"/>
              </w:rPr>
              <w:t>171</w:t>
            </w:r>
            <w:r w:rsidRPr="00511873">
              <w:rPr>
                <w:rFonts w:ascii="Arial" w:eastAsia="Times New Roman" w:hAnsi="Arial" w:cs="Arial"/>
                <w:sz w:val="18"/>
                <w:szCs w:val="18"/>
                <w:lang w:val="en-AU" w:eastAsia="en-AU"/>
              </w:rPr>
              <w:t>) HI</w:t>
            </w:r>
            <w:r>
              <w:rPr>
                <w:rFonts w:ascii="Arial" w:eastAsia="Times New Roman" w:hAnsi="Arial" w:cs="Arial"/>
                <w:sz w:val="18"/>
                <w:szCs w:val="18"/>
                <w:lang w:val="en-AU" w:eastAsia="en-AU"/>
              </w:rPr>
              <w:t>/IFA</w:t>
            </w:r>
          </w:p>
        </w:tc>
        <w:tc>
          <w:tcPr>
            <w:tcW w:w="2613" w:type="dxa"/>
            <w:tcBorders>
              <w:top w:val="nil"/>
              <w:left w:val="nil"/>
              <w:bottom w:val="nil"/>
              <w:right w:val="nil"/>
            </w:tcBorders>
            <w:shd w:val="clear" w:color="auto" w:fill="auto"/>
            <w:noWrap/>
            <w:vAlign w:val="center"/>
          </w:tcPr>
          <w:p w14:paraId="60051366" w14:textId="77777777" w:rsidR="007308AB" w:rsidRPr="00B045F5" w:rsidRDefault="007308AB" w:rsidP="00E65402">
            <w:pPr>
              <w:spacing w:after="0" w:line="240" w:lineRule="auto"/>
              <w:rPr>
                <w:rFonts w:ascii="Arial" w:eastAsia="Times New Roman" w:hAnsi="Arial" w:cs="Arial"/>
                <w:sz w:val="18"/>
                <w:szCs w:val="18"/>
                <w:lang w:val="en-AU" w:eastAsia="en-AU"/>
              </w:rPr>
            </w:pPr>
            <w:r w:rsidRPr="00B045F5">
              <w:rPr>
                <w:rFonts w:ascii="Arial" w:eastAsia="Times New Roman" w:hAnsi="Arial" w:cs="Arial"/>
                <w:sz w:val="18"/>
                <w:szCs w:val="18"/>
                <w:lang w:val="en-AU" w:eastAsia="en-AU"/>
              </w:rPr>
              <w:fldChar w:fldCharType="begin" w:fldLock="1"/>
            </w:r>
            <w:r w:rsidRPr="00511873">
              <w:rPr>
                <w:rFonts w:ascii="Arial" w:eastAsia="Times New Roman" w:hAnsi="Arial" w:cs="Arial"/>
                <w:sz w:val="18"/>
                <w:szCs w:val="18"/>
                <w:lang w:val="en-AU" w:eastAsia="en-AU"/>
              </w:rPr>
              <w:instrText>ADDIN CSL_CITATION {"citationItems":[{"id":"ITEM-1","itemData":{"DOI":"10.5694/j.1326-5377.1981.tb132047.x","ISSN":"0025729X","PMID":"7278766","abstract":"In a study of epidemic polyarthritis in central and northern Queensland, clinical disease was observed most frequently in urban-dwelling adult females. Clinical and subclinical infections were detected year round, although the majority of clinical infections occurred between the months of January and June. In the communities studied, there were approximately 50 subclinical infections for each clinical infection. There was no detectable association between any HLA-A or HLA-B phenotypes and epidemic polyarthritis.","author":[{"dropping-particle":"","family":"Aaskov","given":"J. G.","non-dropping-particle":"","parse-names":false,"suffix":""},{"dropping-particle":"","family":"Ross","given":"P.","non-dropping-particle":"","parse-names":false,"suffix":""},{"dropping-particle":"","family":"Davies","given":"C. E.A.","non-dropping-particle":"","parse-names":false,"suffix":""},{"dropping-particle":"","family":"Innis","given":"M. D.","non-dropping-particle":"","parse-names":false,"suffix":""},{"dropping-particle":"","family":"Guard","given":"R. W.","non-dropping-particle":"","parse-names":false,"suffix":""},{"dropping-particle":"","family":"Stallman","given":"N. D.","non-dropping-particle":"","parse-names":false,"suffix":""},{"dropping-particle":"","family":"Tucker","given":"M.","non-dropping-particle":"","parse-names":false,"suffix":""}],"container-title":"Medical Journal of Australia","id":"ITEM-1","issue":"1","issued":{"date-parts":[["1981","7","1"]]},"page":"17-19","title":"Epidemic polyarthritis in Northeastern Australia, 1978-1979","type":"article-journal","volume":"2"},"uris":["http://www.mendeley.com/documents/?uuid=7dead8fe-bada-3b64-a75c-87190c8c908e"]}],"mendeley":{"formattedCitation":"(Aaskov et al., 1981)","manualFormatting":"Aaskov et al., 1981","plainTextFormattedCitation":"(Aaskov et al., 1981)","previouslyFormattedCitation":"(Aaskov et al., 1981)"},"properties":{"noteIndex":0},"schema":"https://github.com/citation-style-language/schema/raw/master/csl-citation.json"}</w:instrText>
            </w:r>
            <w:r w:rsidRPr="00B045F5">
              <w:rPr>
                <w:rFonts w:ascii="Arial" w:eastAsia="Times New Roman" w:hAnsi="Arial" w:cs="Arial"/>
                <w:sz w:val="18"/>
                <w:szCs w:val="18"/>
                <w:lang w:val="en-AU" w:eastAsia="en-AU"/>
              </w:rPr>
              <w:fldChar w:fldCharType="separate"/>
            </w:r>
            <w:r w:rsidRPr="00D54A2E">
              <w:rPr>
                <w:rFonts w:ascii="Arial" w:eastAsia="Times New Roman" w:hAnsi="Arial" w:cs="Arial"/>
                <w:noProof/>
                <w:sz w:val="18"/>
                <w:szCs w:val="18"/>
                <w:lang w:val="en-AU" w:eastAsia="en-AU"/>
              </w:rPr>
              <w:t>Aaskov et al., 1981</w:t>
            </w:r>
            <w:r w:rsidRPr="00B045F5">
              <w:rPr>
                <w:rFonts w:ascii="Arial" w:eastAsia="Times New Roman" w:hAnsi="Arial" w:cs="Arial"/>
                <w:sz w:val="18"/>
                <w:szCs w:val="18"/>
                <w:lang w:val="en-AU" w:eastAsia="en-AU"/>
              </w:rPr>
              <w:fldChar w:fldCharType="end"/>
            </w:r>
          </w:p>
        </w:tc>
      </w:tr>
      <w:tr w:rsidR="005C566A" w:rsidRPr="00D54A2E" w14:paraId="61403A89" w14:textId="77777777" w:rsidTr="00E65402">
        <w:trPr>
          <w:trHeight w:val="20"/>
        </w:trPr>
        <w:tc>
          <w:tcPr>
            <w:tcW w:w="2977" w:type="dxa"/>
            <w:tcBorders>
              <w:top w:val="nil"/>
              <w:left w:val="nil"/>
              <w:bottom w:val="nil"/>
              <w:right w:val="nil"/>
            </w:tcBorders>
            <w:shd w:val="clear" w:color="auto" w:fill="auto"/>
            <w:noWrap/>
            <w:vAlign w:val="center"/>
          </w:tcPr>
          <w:p w14:paraId="0878AF26" w14:textId="77777777" w:rsidR="005C566A" w:rsidRPr="00B045F5" w:rsidRDefault="005C566A" w:rsidP="00E65402">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noWrap/>
            <w:vAlign w:val="center"/>
          </w:tcPr>
          <w:p w14:paraId="18E3F91B" w14:textId="600A6F39" w:rsidR="005C566A" w:rsidRPr="00511873" w:rsidRDefault="00ED03EC" w:rsidP="00E65402">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1979-980</w:t>
            </w:r>
          </w:p>
        </w:tc>
        <w:tc>
          <w:tcPr>
            <w:tcW w:w="992" w:type="dxa"/>
            <w:tcBorders>
              <w:top w:val="nil"/>
              <w:left w:val="nil"/>
              <w:bottom w:val="nil"/>
              <w:right w:val="nil"/>
            </w:tcBorders>
            <w:shd w:val="clear" w:color="auto" w:fill="auto"/>
            <w:noWrap/>
            <w:vAlign w:val="center"/>
          </w:tcPr>
          <w:p w14:paraId="7CD85267" w14:textId="1F7DE4C6" w:rsidR="005C566A" w:rsidRPr="00511873" w:rsidRDefault="00ED03EC" w:rsidP="00E65402">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NSW</w:t>
            </w:r>
          </w:p>
        </w:tc>
        <w:tc>
          <w:tcPr>
            <w:tcW w:w="1559" w:type="dxa"/>
            <w:tcBorders>
              <w:top w:val="nil"/>
              <w:left w:val="nil"/>
              <w:bottom w:val="nil"/>
              <w:right w:val="nil"/>
            </w:tcBorders>
            <w:shd w:val="clear" w:color="auto" w:fill="auto"/>
            <w:noWrap/>
            <w:vAlign w:val="center"/>
          </w:tcPr>
          <w:p w14:paraId="11DE3235" w14:textId="4174DDE9" w:rsidR="005C566A" w:rsidRPr="00511873" w:rsidRDefault="00ED03EC" w:rsidP="00E65402">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7 (468) E</w:t>
            </w:r>
          </w:p>
        </w:tc>
        <w:tc>
          <w:tcPr>
            <w:tcW w:w="2613" w:type="dxa"/>
            <w:tcBorders>
              <w:top w:val="nil"/>
              <w:left w:val="nil"/>
              <w:bottom w:val="nil"/>
              <w:right w:val="nil"/>
            </w:tcBorders>
            <w:shd w:val="clear" w:color="auto" w:fill="auto"/>
            <w:noWrap/>
            <w:vAlign w:val="center"/>
          </w:tcPr>
          <w:p w14:paraId="1438C73D" w14:textId="055DF8B7" w:rsidR="005C566A" w:rsidRPr="00F77438" w:rsidRDefault="00F77438" w:rsidP="00E65402">
            <w:pPr>
              <w:spacing w:after="0" w:line="240" w:lineRule="auto"/>
              <w:rPr>
                <w:rFonts w:ascii="Arial" w:eastAsia="Times New Roman" w:hAnsi="Arial" w:cs="Arial"/>
                <w:sz w:val="18"/>
                <w:szCs w:val="18"/>
                <w:lang w:val="en-AU" w:eastAsia="en-AU"/>
              </w:rPr>
            </w:pPr>
            <w:r w:rsidRPr="00F77438">
              <w:rPr>
                <w:rFonts w:ascii="Arial" w:eastAsia="Times New Roman" w:hAnsi="Arial" w:cs="Arial"/>
                <w:sz w:val="18"/>
                <w:szCs w:val="18"/>
                <w:lang w:val="en-AU" w:eastAsia="en-AU"/>
              </w:rPr>
              <w:fldChar w:fldCharType="begin" w:fldLock="1"/>
            </w:r>
            <w:r w:rsidRPr="00F77438">
              <w:rPr>
                <w:rFonts w:ascii="Arial" w:eastAsia="Times New Roman" w:hAnsi="Arial" w:cs="Arial"/>
                <w:sz w:val="18"/>
                <w:szCs w:val="18"/>
                <w:lang w:val="en-AU" w:eastAsia="en-AU"/>
              </w:rPr>
              <w:instrText>ADDIN CSL_CITATION {"citationItems":[{"id":"ITEM-1","itemData":{"author":[{"dropping-particle":"","family":"Cloonan","given":"M J","non-dropping-particle":"","parse-names":false,"suffix":""},{"dropping-particle":"","family":"Cneillj","given":"B J","non-dropping-particle":"","parse-names":false,"suffix":""},{"dropping-particle":"","family":"Vale","given":"T G","non-dropping-particle":"","parse-names":false,"suffix":""},{"dropping-particle":"","family":"Carter","given":"I W","non-dropping-particle":"","parse-names":false,"suffix":""},{"dropping-particle":"","family":"Willlamst","given":"J E","non-dropping-particle":"","parse-names":false,"suffix":""},{"dropping-particle":"","family":"Hospital","given":"Prince Henry","non-dropping-particle":"","parse-names":false,"suffix":""},{"dropping-particle":"","family":"Bay","given":"Little","non-dropping-particle":"","parse-names":false,"suffix":""},{"dropping-particle":"","family":"Wales","given":"New South","non-dropping-particle":"","parse-names":false,"suffix":""},{"dropping-particle":"","family":"Bank","given":"Blood","non-dropping-particle":"","parse-names":false,"suffix":""},{"dropping-particle":"","family":"Service","given":"Haematology","non-dropping-particle":"","parse-names":false,"suffix":""},{"dropping-particle":"","family":"Hospital","given":"Wollongong","non-dropping-particle":"","parse-names":false,"suffix":""}],"container-title":"Australian Journal of Experimental Biology and Medical Science","id":"ITEM-1","issued":{"date-parts":[["1982"]]},"page":"701-706","title":"Ross River virus activity along the south coast of New South Wales","type":"article-journal","volume":"60"},"uris":["http://www.mendeley.com/documents/?uuid=514bb6a0-a32b-437e-ba20-1b3f8fe2a50a"]}],"mendeley":{"formattedCitation":"(Cloonan et al., 1982)","manualFormatting":"Cloonan et al., 1982","plainTextFormattedCitation":"(Cloonan et al., 1982)","previouslyFormattedCitation":"(Cloonan et al., 1982)"},"properties":{"noteIndex":0},"schema":"https://github.com/citation-style-language/schema/raw/master/csl-citation.json"}</w:instrText>
            </w:r>
            <w:r w:rsidRPr="00F77438">
              <w:rPr>
                <w:rFonts w:ascii="Arial" w:eastAsia="Times New Roman" w:hAnsi="Arial" w:cs="Arial"/>
                <w:sz w:val="18"/>
                <w:szCs w:val="18"/>
                <w:lang w:val="en-AU" w:eastAsia="en-AU"/>
              </w:rPr>
              <w:fldChar w:fldCharType="separate"/>
            </w:r>
            <w:r w:rsidRPr="00F77438">
              <w:rPr>
                <w:rFonts w:ascii="Arial" w:eastAsia="Times New Roman" w:hAnsi="Arial" w:cs="Arial"/>
                <w:noProof/>
                <w:sz w:val="18"/>
                <w:szCs w:val="18"/>
                <w:lang w:val="en-AU" w:eastAsia="en-AU"/>
              </w:rPr>
              <w:t>Cloonan et al., 1982</w:t>
            </w:r>
            <w:r w:rsidRPr="00F77438">
              <w:rPr>
                <w:rFonts w:ascii="Arial" w:eastAsia="Times New Roman" w:hAnsi="Arial" w:cs="Arial"/>
                <w:sz w:val="18"/>
                <w:szCs w:val="18"/>
                <w:lang w:val="en-AU" w:eastAsia="en-AU"/>
              </w:rPr>
              <w:fldChar w:fldCharType="end"/>
            </w:r>
          </w:p>
        </w:tc>
      </w:tr>
      <w:tr w:rsidR="00691619" w:rsidRPr="00D54A2E" w14:paraId="6839C390" w14:textId="77777777" w:rsidTr="00054494">
        <w:trPr>
          <w:trHeight w:val="20"/>
        </w:trPr>
        <w:tc>
          <w:tcPr>
            <w:tcW w:w="2977" w:type="dxa"/>
            <w:tcBorders>
              <w:top w:val="nil"/>
              <w:left w:val="nil"/>
              <w:bottom w:val="nil"/>
              <w:right w:val="nil"/>
            </w:tcBorders>
            <w:shd w:val="clear" w:color="auto" w:fill="auto"/>
            <w:noWrap/>
            <w:vAlign w:val="center"/>
          </w:tcPr>
          <w:p w14:paraId="61AEB117" w14:textId="77777777" w:rsidR="00691619" w:rsidRPr="00B045F5" w:rsidRDefault="00691619"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05CC9899" w14:textId="10B2AC74" w:rsidR="00691619" w:rsidRDefault="00814273"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1981</w:t>
            </w:r>
            <w:r w:rsidR="00CA5A41">
              <w:rPr>
                <w:rFonts w:ascii="Arial" w:eastAsia="Times New Roman" w:hAnsi="Arial" w:cs="Arial"/>
                <w:color w:val="000000"/>
                <w:sz w:val="18"/>
                <w:szCs w:val="18"/>
                <w:lang w:val="en-AU" w:eastAsia="en-AU"/>
              </w:rPr>
              <w:t>-1982</w:t>
            </w:r>
          </w:p>
        </w:tc>
        <w:tc>
          <w:tcPr>
            <w:tcW w:w="992" w:type="dxa"/>
            <w:tcBorders>
              <w:top w:val="nil"/>
              <w:left w:val="nil"/>
              <w:bottom w:val="nil"/>
              <w:right w:val="nil"/>
            </w:tcBorders>
            <w:shd w:val="clear" w:color="auto" w:fill="auto"/>
            <w:noWrap/>
            <w:vAlign w:val="center"/>
          </w:tcPr>
          <w:p w14:paraId="1506E5E0" w14:textId="0198EBD2" w:rsidR="00691619" w:rsidRDefault="00CA5A41"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NSW</w:t>
            </w:r>
          </w:p>
        </w:tc>
        <w:tc>
          <w:tcPr>
            <w:tcW w:w="1559" w:type="dxa"/>
            <w:tcBorders>
              <w:top w:val="nil"/>
              <w:left w:val="nil"/>
              <w:bottom w:val="nil"/>
              <w:right w:val="nil"/>
            </w:tcBorders>
            <w:shd w:val="clear" w:color="auto" w:fill="auto"/>
            <w:noWrap/>
            <w:vAlign w:val="center"/>
          </w:tcPr>
          <w:p w14:paraId="44AD7002" w14:textId="10549375" w:rsidR="00691619" w:rsidRDefault="00CA5A41"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13 (16842) HI</w:t>
            </w:r>
          </w:p>
        </w:tc>
        <w:tc>
          <w:tcPr>
            <w:tcW w:w="2613" w:type="dxa"/>
            <w:tcBorders>
              <w:top w:val="nil"/>
              <w:left w:val="nil"/>
              <w:bottom w:val="nil"/>
              <w:right w:val="nil"/>
            </w:tcBorders>
            <w:shd w:val="clear" w:color="auto" w:fill="auto"/>
            <w:noWrap/>
          </w:tcPr>
          <w:p w14:paraId="4CAEC7F4" w14:textId="71B681C0" w:rsidR="00691619" w:rsidRPr="007265A0" w:rsidRDefault="007357A1" w:rsidP="0028239D">
            <w:pPr>
              <w:spacing w:after="0" w:line="240" w:lineRule="auto"/>
              <w:rPr>
                <w:rFonts w:ascii="Arial" w:eastAsia="Times New Roman" w:hAnsi="Arial" w:cs="Arial"/>
                <w:sz w:val="18"/>
                <w:szCs w:val="18"/>
                <w:lang w:val="en-AU" w:eastAsia="en-AU"/>
              </w:rPr>
            </w:pPr>
            <w:r w:rsidRPr="007265A0">
              <w:rPr>
                <w:rFonts w:ascii="Arial" w:eastAsia="Times New Roman" w:hAnsi="Arial" w:cs="Arial"/>
                <w:noProof/>
                <w:sz w:val="18"/>
                <w:szCs w:val="18"/>
                <w:lang w:val="en-AU" w:eastAsia="en-AU"/>
              </w:rPr>
              <w:fldChar w:fldCharType="begin" w:fldLock="1"/>
            </w:r>
            <w:r w:rsidRPr="007265A0">
              <w:rPr>
                <w:rFonts w:ascii="Arial" w:eastAsia="Times New Roman" w:hAnsi="Arial" w:cs="Arial"/>
                <w:noProof/>
                <w:sz w:val="18"/>
                <w:szCs w:val="18"/>
                <w:lang w:val="en-AU" w:eastAsia="en-AU"/>
              </w:rPr>
              <w:instrText>ADDIN CSL_CITATION {"citationItems":[{"id":"ITEM-1","itemData":{"author":[{"dropping-particle":"","family":"Boughton","given":"C. R.","non-dropping-particle":"","parse-names":false,"suffix":""},{"dropping-particle":"","family":"Hawkes","given":"R. A.","non-dropping-particle":"","parse-names":false,"suffix":""},{"dropping-particle":"","family":"Naim","given":"H. M.","non-dropping-particle":"","parse-names":false,"suffix":""},{"dropping-particle":"","family":"Wild","given":"J.","non-dropping-particle":"","parse-names":false,"suffix":""},{"dropping-particle":"","family":"Champman","given":"B.","non-dropping-particle":"","parse-names":false,"suffix":""}],"container-title":"Medical Journal of Australia","id":"ITEM-1","issue":"11","issued":{"date-parts":[["1984"]]},"page":"700-704","title":"Arbovirus infections in humans in New South Wales. Seroepidemiology of the alphavirus group of togaviruses","type":"article-journal","volume":"141"},"uris":["http://www.mendeley.com/documents/?uuid=be15b1c6-acd0-4a67-b5dc-7b2d92e627f3"]}],"mendeley":{"formattedCitation":"(Boughton et al., 1984)","manualFormatting":"Boughton et al., 1984","plainTextFormattedCitation":"(Boughton et al., 1984)","previouslyFormattedCitation":"(Boughton et al., 1984)"},"properties":{"noteIndex":0},"schema":"https://github.com/citation-style-language/schema/raw/master/csl-citation.json"}</w:instrText>
            </w:r>
            <w:r w:rsidRPr="007265A0">
              <w:rPr>
                <w:rFonts w:ascii="Arial" w:eastAsia="Times New Roman" w:hAnsi="Arial" w:cs="Arial"/>
                <w:noProof/>
                <w:sz w:val="18"/>
                <w:szCs w:val="18"/>
                <w:lang w:val="en-AU" w:eastAsia="en-AU"/>
              </w:rPr>
              <w:fldChar w:fldCharType="separate"/>
            </w:r>
            <w:r w:rsidRPr="007265A0">
              <w:rPr>
                <w:rFonts w:ascii="Arial" w:eastAsia="Times New Roman" w:hAnsi="Arial" w:cs="Arial"/>
                <w:noProof/>
                <w:sz w:val="18"/>
                <w:szCs w:val="18"/>
                <w:lang w:val="en-AU" w:eastAsia="en-AU"/>
              </w:rPr>
              <w:t>Boughton et al., 1984</w:t>
            </w:r>
            <w:r w:rsidRPr="007265A0">
              <w:rPr>
                <w:rFonts w:ascii="Arial" w:eastAsia="Times New Roman" w:hAnsi="Arial" w:cs="Arial"/>
                <w:noProof/>
                <w:sz w:val="18"/>
                <w:szCs w:val="18"/>
                <w:lang w:val="en-AU" w:eastAsia="en-AU"/>
              </w:rPr>
              <w:fldChar w:fldCharType="end"/>
            </w:r>
          </w:p>
        </w:tc>
      </w:tr>
      <w:tr w:rsidR="00A40E91" w:rsidRPr="00D54A2E" w14:paraId="3E334F6C" w14:textId="77777777" w:rsidTr="00054494">
        <w:trPr>
          <w:trHeight w:val="20"/>
        </w:trPr>
        <w:tc>
          <w:tcPr>
            <w:tcW w:w="2977" w:type="dxa"/>
            <w:tcBorders>
              <w:top w:val="nil"/>
              <w:left w:val="nil"/>
              <w:bottom w:val="nil"/>
              <w:right w:val="nil"/>
            </w:tcBorders>
            <w:shd w:val="clear" w:color="auto" w:fill="auto"/>
            <w:noWrap/>
            <w:vAlign w:val="center"/>
          </w:tcPr>
          <w:p w14:paraId="082A6313" w14:textId="77777777" w:rsidR="00A40E91" w:rsidRPr="00B045F5" w:rsidRDefault="00A40E91"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5D278ED7" w14:textId="4D38813A" w:rsidR="00A40E91" w:rsidRDefault="007265A0"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1982</w:t>
            </w:r>
          </w:p>
        </w:tc>
        <w:tc>
          <w:tcPr>
            <w:tcW w:w="992" w:type="dxa"/>
            <w:tcBorders>
              <w:top w:val="nil"/>
              <w:left w:val="nil"/>
              <w:bottom w:val="nil"/>
              <w:right w:val="nil"/>
            </w:tcBorders>
            <w:shd w:val="clear" w:color="auto" w:fill="auto"/>
            <w:noWrap/>
            <w:vAlign w:val="center"/>
          </w:tcPr>
          <w:p w14:paraId="519FBE1F" w14:textId="58BD8E23" w:rsidR="00A40E91" w:rsidRDefault="007265A0"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TAS</w:t>
            </w:r>
          </w:p>
        </w:tc>
        <w:tc>
          <w:tcPr>
            <w:tcW w:w="1559" w:type="dxa"/>
            <w:tcBorders>
              <w:top w:val="nil"/>
              <w:left w:val="nil"/>
              <w:bottom w:val="nil"/>
              <w:right w:val="nil"/>
            </w:tcBorders>
            <w:shd w:val="clear" w:color="auto" w:fill="auto"/>
            <w:noWrap/>
            <w:vAlign w:val="center"/>
          </w:tcPr>
          <w:p w14:paraId="784D9A4D" w14:textId="2C95AC2A" w:rsidR="00A40E91" w:rsidRDefault="007265A0"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24 (88) HI</w:t>
            </w:r>
          </w:p>
        </w:tc>
        <w:tc>
          <w:tcPr>
            <w:tcW w:w="2613" w:type="dxa"/>
            <w:tcBorders>
              <w:top w:val="nil"/>
              <w:left w:val="nil"/>
              <w:bottom w:val="nil"/>
              <w:right w:val="nil"/>
            </w:tcBorders>
            <w:shd w:val="clear" w:color="auto" w:fill="auto"/>
            <w:noWrap/>
          </w:tcPr>
          <w:p w14:paraId="54258384" w14:textId="04B81134" w:rsidR="00A40E91" w:rsidRPr="007265A0" w:rsidRDefault="007265A0" w:rsidP="0028239D">
            <w:pPr>
              <w:spacing w:after="0" w:line="240" w:lineRule="auto"/>
              <w:rPr>
                <w:rFonts w:ascii="Arial" w:eastAsia="Times New Roman" w:hAnsi="Arial" w:cs="Arial"/>
                <w:noProof/>
                <w:sz w:val="18"/>
                <w:szCs w:val="18"/>
                <w:lang w:val="en-AU" w:eastAsia="en-AU"/>
              </w:rPr>
            </w:pPr>
            <w:r w:rsidRPr="007265A0">
              <w:rPr>
                <w:rFonts w:ascii="Arial" w:eastAsia="Times New Roman" w:hAnsi="Arial" w:cs="Arial"/>
                <w:noProof/>
                <w:sz w:val="18"/>
                <w:szCs w:val="18"/>
                <w:lang w:val="en-AU" w:eastAsia="en-AU"/>
              </w:rPr>
              <w:fldChar w:fldCharType="begin" w:fldLock="1"/>
            </w:r>
            <w:r w:rsidRPr="007265A0">
              <w:rPr>
                <w:rFonts w:ascii="Arial" w:eastAsia="Times New Roman" w:hAnsi="Arial" w:cs="Arial"/>
                <w:noProof/>
                <w:sz w:val="18"/>
                <w:szCs w:val="18"/>
                <w:lang w:val="en-AU" w:eastAsia="en-AU"/>
              </w:rPr>
              <w:instrText>ADDIN CSL_CITATION {"citationItems":[{"id":"ITEM-1","itemData":{"author":[{"dropping-particle":"","family":"McManus","given":"TJ","non-dropping-particle":"","parse-names":false,"suffix":""},{"dropping-particle":"","family":"Marshall","given":"ID","non-dropping-particle":"","parse-names":false,"suffix":""}],"container-title":"Arbovirus Research in Australia","id":"ITEM-1","issued":{"date-parts":[["1986"]]},"page":"127-131","title":"The epidemiology of Ross River virus in Tasmania","type":"article-journal","volume":"4"},"uris":["http://www.mendeley.com/documents/?uuid=74648c8e-e67d-4300-b8ce-305c8dae9e3f"]}],"mendeley":{"formattedCitation":"(McManus and Marshall, 1986)","manualFormatting":"McManus and Marshall, 1986","plainTextFormattedCitation":"(McManus and Marshall, 1986)","previouslyFormattedCitation":"(McManus and Marshall, 1986)"},"properties":{"noteIndex":0},"schema":"https://github.com/citation-style-language/schema/raw/master/csl-citation.json"}</w:instrText>
            </w:r>
            <w:r w:rsidRPr="007265A0">
              <w:rPr>
                <w:rFonts w:ascii="Arial" w:eastAsia="Times New Roman" w:hAnsi="Arial" w:cs="Arial"/>
                <w:noProof/>
                <w:sz w:val="18"/>
                <w:szCs w:val="18"/>
                <w:lang w:val="en-AU" w:eastAsia="en-AU"/>
              </w:rPr>
              <w:fldChar w:fldCharType="separate"/>
            </w:r>
            <w:r w:rsidRPr="007265A0">
              <w:rPr>
                <w:rFonts w:ascii="Arial" w:eastAsia="Times New Roman" w:hAnsi="Arial" w:cs="Arial"/>
                <w:noProof/>
                <w:sz w:val="18"/>
                <w:szCs w:val="18"/>
                <w:lang w:val="en-AU" w:eastAsia="en-AU"/>
              </w:rPr>
              <w:t>McManus and Marshall, 1986</w:t>
            </w:r>
            <w:r w:rsidRPr="007265A0">
              <w:rPr>
                <w:rFonts w:ascii="Arial" w:eastAsia="Times New Roman" w:hAnsi="Arial" w:cs="Arial"/>
                <w:noProof/>
                <w:sz w:val="18"/>
                <w:szCs w:val="18"/>
                <w:lang w:val="en-AU" w:eastAsia="en-AU"/>
              </w:rPr>
              <w:fldChar w:fldCharType="end"/>
            </w:r>
          </w:p>
        </w:tc>
      </w:tr>
      <w:tr w:rsidR="00814273" w:rsidRPr="00D54A2E" w14:paraId="44B3654C" w14:textId="77777777" w:rsidTr="00054494">
        <w:trPr>
          <w:trHeight w:val="20"/>
        </w:trPr>
        <w:tc>
          <w:tcPr>
            <w:tcW w:w="2977" w:type="dxa"/>
            <w:tcBorders>
              <w:top w:val="nil"/>
              <w:left w:val="nil"/>
              <w:bottom w:val="nil"/>
              <w:right w:val="nil"/>
            </w:tcBorders>
            <w:shd w:val="clear" w:color="auto" w:fill="auto"/>
            <w:noWrap/>
            <w:vAlign w:val="center"/>
          </w:tcPr>
          <w:p w14:paraId="55229B9C" w14:textId="77777777" w:rsidR="00814273" w:rsidRPr="00B045F5" w:rsidRDefault="00814273"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2BB8A097" w14:textId="36273E88" w:rsidR="00814273" w:rsidRDefault="00CA5A41"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1988-1989</w:t>
            </w:r>
          </w:p>
        </w:tc>
        <w:tc>
          <w:tcPr>
            <w:tcW w:w="992" w:type="dxa"/>
            <w:tcBorders>
              <w:top w:val="nil"/>
              <w:left w:val="nil"/>
              <w:bottom w:val="nil"/>
              <w:right w:val="nil"/>
            </w:tcBorders>
            <w:shd w:val="clear" w:color="auto" w:fill="auto"/>
            <w:noWrap/>
            <w:vAlign w:val="center"/>
          </w:tcPr>
          <w:p w14:paraId="64F5906D" w14:textId="6505642A" w:rsidR="00814273" w:rsidRDefault="00D92844"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VIC</w:t>
            </w:r>
          </w:p>
        </w:tc>
        <w:tc>
          <w:tcPr>
            <w:tcW w:w="1559" w:type="dxa"/>
            <w:tcBorders>
              <w:top w:val="nil"/>
              <w:left w:val="nil"/>
              <w:bottom w:val="nil"/>
              <w:right w:val="nil"/>
            </w:tcBorders>
            <w:shd w:val="clear" w:color="auto" w:fill="auto"/>
            <w:noWrap/>
            <w:vAlign w:val="center"/>
          </w:tcPr>
          <w:p w14:paraId="3BB2A20E" w14:textId="425E2C11" w:rsidR="00814273" w:rsidRDefault="00D14554"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t>29</w:t>
            </w:r>
            <w:r w:rsidR="00814273">
              <w:rPr>
                <w:rFonts w:ascii="Arial" w:eastAsia="Times New Roman" w:hAnsi="Arial" w:cs="Arial"/>
                <w:color w:val="000000"/>
                <w:sz w:val="18"/>
                <w:szCs w:val="18"/>
                <w:lang w:val="en-AU" w:eastAsia="en-AU"/>
              </w:rPr>
              <w:t xml:space="preserve"> (</w:t>
            </w:r>
            <w:r w:rsidR="00D92844">
              <w:rPr>
                <w:rFonts w:ascii="Arial" w:eastAsia="Times New Roman" w:hAnsi="Arial" w:cs="Arial"/>
                <w:color w:val="000000"/>
                <w:sz w:val="18"/>
                <w:szCs w:val="18"/>
                <w:lang w:val="en-AU" w:eastAsia="en-AU"/>
              </w:rPr>
              <w:t>523</w:t>
            </w:r>
            <w:r w:rsidR="00814273">
              <w:rPr>
                <w:rFonts w:ascii="Arial" w:eastAsia="Times New Roman" w:hAnsi="Arial" w:cs="Arial"/>
                <w:color w:val="000000"/>
                <w:sz w:val="18"/>
                <w:szCs w:val="18"/>
                <w:lang w:val="en-AU" w:eastAsia="en-AU"/>
              </w:rPr>
              <w:t>)</w:t>
            </w:r>
            <w:r w:rsidR="00D92844">
              <w:rPr>
                <w:rFonts w:ascii="Arial" w:eastAsia="Times New Roman" w:hAnsi="Arial" w:cs="Arial"/>
                <w:color w:val="000000"/>
                <w:sz w:val="18"/>
                <w:szCs w:val="18"/>
                <w:lang w:val="en-AU" w:eastAsia="en-AU"/>
              </w:rPr>
              <w:t xml:space="preserve"> E</w:t>
            </w:r>
            <w:r w:rsidR="00814273">
              <w:rPr>
                <w:rFonts w:ascii="Arial" w:eastAsia="Times New Roman" w:hAnsi="Arial" w:cs="Arial"/>
                <w:color w:val="000000"/>
                <w:sz w:val="18"/>
                <w:szCs w:val="18"/>
                <w:lang w:val="en-AU" w:eastAsia="en-AU"/>
              </w:rPr>
              <w:t xml:space="preserve"> </w:t>
            </w:r>
          </w:p>
        </w:tc>
        <w:tc>
          <w:tcPr>
            <w:tcW w:w="2613" w:type="dxa"/>
            <w:tcBorders>
              <w:top w:val="nil"/>
              <w:left w:val="nil"/>
              <w:bottom w:val="nil"/>
              <w:right w:val="nil"/>
            </w:tcBorders>
            <w:shd w:val="clear" w:color="auto" w:fill="auto"/>
            <w:noWrap/>
          </w:tcPr>
          <w:p w14:paraId="4EFFC19C" w14:textId="79F8EAFE" w:rsidR="00814273" w:rsidRPr="007265A0" w:rsidRDefault="009F0029" w:rsidP="0028239D">
            <w:pPr>
              <w:spacing w:after="0" w:line="240" w:lineRule="auto"/>
              <w:rPr>
                <w:rFonts w:ascii="Arial" w:eastAsia="Times New Roman" w:hAnsi="Arial" w:cs="Arial"/>
                <w:sz w:val="18"/>
                <w:szCs w:val="18"/>
                <w:lang w:val="en-AU" w:eastAsia="en-AU"/>
              </w:rPr>
            </w:pPr>
            <w:r w:rsidRPr="007265A0">
              <w:rPr>
                <w:rFonts w:ascii="Arial" w:eastAsia="Times New Roman" w:hAnsi="Arial" w:cs="Arial"/>
                <w:sz w:val="18"/>
                <w:szCs w:val="18"/>
                <w:lang w:val="en-AU" w:eastAsia="en-AU"/>
              </w:rPr>
              <w:fldChar w:fldCharType="begin" w:fldLock="1"/>
            </w:r>
            <w:r w:rsidRPr="007265A0">
              <w:rPr>
                <w:rFonts w:ascii="Arial" w:eastAsia="Times New Roman" w:hAnsi="Arial" w:cs="Arial"/>
                <w:sz w:val="18"/>
                <w:szCs w:val="18"/>
                <w:lang w:val="en-AU" w:eastAsia="en-AU"/>
              </w:rPr>
              <w:instrText>ADDIN CSL_CITATION {"citationItems":[{"id":"ITEM-1","itemData":{"author":[{"dropping-particle":"","family":"Campbell","given":"J.","non-dropping-particle":"","parse-names":false,"suffix":""},{"dropping-particle":"","family":"Aldred","given":"J.","non-dropping-particle":"","parse-names":false,"suffix":""},{"dropping-particle":"","family":"Davis","given":"G.","non-dropping-particle":"","parse-names":false,"suffix":""}],"container-title":"Arbovirus Research in Australia","id":"ITEM-1","issued":{"date-parts":[["1989"]]},"page":"24-28","title":"Some aspects of the natural history of Ross River virus in South East Gippsland, Victoria","type":"article-journal","volume":"5"},"uris":["http://www.mendeley.com/documents/?uuid=f9830377-a7e7-4db2-95a3-cb749facc478"]}],"mendeley":{"formattedCitation":"(Campbell et al., 1989)","manualFormatting":"Campbell et al., 1989","plainTextFormattedCitation":"(Campbell et al., 1989)","previouslyFormattedCitation":"(Campbell et al., 1989)"},"properties":{"noteIndex":0},"schema":"https://github.com/citation-style-language/schema/raw/master/csl-citation.json"}</w:instrText>
            </w:r>
            <w:r w:rsidRPr="007265A0">
              <w:rPr>
                <w:rFonts w:ascii="Arial" w:eastAsia="Times New Roman" w:hAnsi="Arial" w:cs="Arial"/>
                <w:sz w:val="18"/>
                <w:szCs w:val="18"/>
                <w:lang w:val="en-AU" w:eastAsia="en-AU"/>
              </w:rPr>
              <w:fldChar w:fldCharType="separate"/>
            </w:r>
            <w:r w:rsidRPr="007265A0">
              <w:rPr>
                <w:rFonts w:ascii="Arial" w:eastAsia="Times New Roman" w:hAnsi="Arial" w:cs="Arial"/>
                <w:noProof/>
                <w:sz w:val="18"/>
                <w:szCs w:val="18"/>
                <w:lang w:val="en-AU" w:eastAsia="en-AU"/>
              </w:rPr>
              <w:t>Campbell et al., 1989</w:t>
            </w:r>
            <w:r w:rsidRPr="007265A0">
              <w:rPr>
                <w:rFonts w:ascii="Arial" w:eastAsia="Times New Roman" w:hAnsi="Arial" w:cs="Arial"/>
                <w:sz w:val="18"/>
                <w:szCs w:val="18"/>
                <w:lang w:val="en-AU" w:eastAsia="en-AU"/>
              </w:rPr>
              <w:fldChar w:fldCharType="end"/>
            </w:r>
          </w:p>
        </w:tc>
      </w:tr>
      <w:tr w:rsidR="0028239D" w:rsidRPr="00D54A2E" w14:paraId="0E863C74" w14:textId="77777777" w:rsidTr="00054494">
        <w:trPr>
          <w:trHeight w:val="20"/>
        </w:trPr>
        <w:tc>
          <w:tcPr>
            <w:tcW w:w="2977" w:type="dxa"/>
            <w:tcBorders>
              <w:top w:val="nil"/>
              <w:left w:val="nil"/>
              <w:bottom w:val="nil"/>
              <w:right w:val="nil"/>
            </w:tcBorders>
            <w:shd w:val="clear" w:color="auto" w:fill="auto"/>
            <w:noWrap/>
            <w:vAlign w:val="center"/>
          </w:tcPr>
          <w:p w14:paraId="60319D4F" w14:textId="77777777" w:rsidR="0028239D" w:rsidRPr="00B045F5" w:rsidRDefault="0028239D" w:rsidP="0028239D">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noWrap/>
            <w:vAlign w:val="center"/>
          </w:tcPr>
          <w:p w14:paraId="6A6CD915"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1988-1989</w:t>
            </w:r>
          </w:p>
        </w:tc>
        <w:tc>
          <w:tcPr>
            <w:tcW w:w="992" w:type="dxa"/>
            <w:tcBorders>
              <w:top w:val="nil"/>
              <w:left w:val="nil"/>
              <w:bottom w:val="nil"/>
              <w:right w:val="nil"/>
            </w:tcBorders>
            <w:shd w:val="clear" w:color="auto" w:fill="auto"/>
            <w:noWrap/>
            <w:vAlign w:val="center"/>
          </w:tcPr>
          <w:p w14:paraId="6CD0DE5B"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QLD</w:t>
            </w:r>
          </w:p>
        </w:tc>
        <w:tc>
          <w:tcPr>
            <w:tcW w:w="1559" w:type="dxa"/>
            <w:tcBorders>
              <w:top w:val="nil"/>
              <w:left w:val="nil"/>
              <w:bottom w:val="nil"/>
              <w:right w:val="nil"/>
            </w:tcBorders>
            <w:shd w:val="clear" w:color="auto" w:fill="auto"/>
            <w:noWrap/>
            <w:vAlign w:val="center"/>
          </w:tcPr>
          <w:p w14:paraId="23EF4032"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32 (2010) HI</w:t>
            </w:r>
          </w:p>
        </w:tc>
        <w:tc>
          <w:tcPr>
            <w:tcW w:w="2613" w:type="dxa"/>
            <w:tcBorders>
              <w:top w:val="nil"/>
              <w:left w:val="nil"/>
              <w:bottom w:val="nil"/>
              <w:right w:val="nil"/>
            </w:tcBorders>
            <w:shd w:val="clear" w:color="auto" w:fill="auto"/>
            <w:noWrap/>
            <w:vAlign w:val="center"/>
          </w:tcPr>
          <w:p w14:paraId="2C7E90D0" w14:textId="77777777" w:rsidR="0028239D" w:rsidRPr="00B045F5" w:rsidRDefault="0028239D" w:rsidP="0028239D">
            <w:pPr>
              <w:spacing w:after="0" w:line="240" w:lineRule="auto"/>
              <w:rPr>
                <w:rFonts w:ascii="Arial" w:eastAsia="Times New Roman" w:hAnsi="Arial" w:cs="Arial"/>
                <w:sz w:val="18"/>
                <w:szCs w:val="18"/>
                <w:lang w:val="en-AU" w:eastAsia="en-AU"/>
              </w:rPr>
            </w:pPr>
            <w:r w:rsidRPr="00B045F5">
              <w:rPr>
                <w:rFonts w:ascii="Arial" w:eastAsia="Times New Roman" w:hAnsi="Arial" w:cs="Arial"/>
                <w:sz w:val="18"/>
                <w:szCs w:val="18"/>
                <w:lang w:val="en-AU" w:eastAsia="en-AU"/>
              </w:rPr>
              <w:fldChar w:fldCharType="begin" w:fldLock="1"/>
            </w:r>
            <w:r w:rsidRPr="00511873">
              <w:rPr>
                <w:rFonts w:ascii="Arial" w:eastAsia="Times New Roman" w:hAnsi="Arial" w:cs="Arial"/>
                <w:sz w:val="18"/>
                <w:szCs w:val="18"/>
                <w:lang w:val="en-AU" w:eastAsia="en-AU"/>
              </w:rPr>
              <w:instrText>ADDIN CSL_CITATION {"citationItems":[{"id":"ITEM-1","itemData":{"DOI":"10.5694/j.1326-5377.1990.tb125304.x","ISSN":"0025729X","PMID":"2166224","abstract":"Barmah Forest virus is a mosquito-borne agent (alphavirus) reported to cause both clinical and subclinical infections in New South Wales. This report describes 29 cases of clinical Barmah Forest virus infection diagnosed between July 1988 and March 1989 (21 from Queensland, six from New South Wales and two from Victoria) and provides evidence of extensive subclinical infection with this virus (0.23% of the population per annum) throughout Queensland. It also includes a description of the first isolation of Barmah Forest virus from a patient. Data obtained in the course of the study suggest that Barmah Forest virus infections may not be diagnosed correctly in many instances because of the similarity of the symptoms of this disease to those of epidemic polyarthritis and the small number of laboratories providing the necessary serological services.","author":[{"dropping-particle":"","family":"Phillips","given":"D. A.","non-dropping-particle":"","parse-names":false,"suffix":""},{"dropping-particle":"","family":"Murray","given":"J. R.","non-dropping-particle":"","parse-names":false,"suffix":""},{"dropping-particle":"","family":"Aaskov","given":"J. G.","non-dropping-particle":"","parse-names":false,"suffix":""},{"dropping-particle":"","family":"Wiemers","given":"M. A.","non-dropping-particle":"","parse-names":false,"suffix":""}],"container-title":"Medical Journal of Australia","id":"ITEM-1","issue":"9","issued":{"date-parts":[["1990"]]},"page":"463-466","title":"Clinical and subclinical Barmah Forest virus infection in Queensland","type":"article-journal","volume":"152"},"uris":["http://www.mendeley.com/documents/?uuid=3dba03e9-c832-4885-a278-5b9888272948"]}],"mendeley":{"formattedCitation":"(Phillips et al., 1990)","manualFormatting":"Phillips et al., 1990","plainTextFormattedCitation":"(Phillips et al., 1990)","previouslyFormattedCitation":"(Phillips et al., 1990)"},"properties":{"noteIndex":0},"schema":"https://github.com/citation-style-language/schema/raw/master/csl-citation.json"}</w:instrText>
            </w:r>
            <w:r w:rsidRPr="00B045F5">
              <w:rPr>
                <w:rFonts w:ascii="Arial" w:eastAsia="Times New Roman" w:hAnsi="Arial" w:cs="Arial"/>
                <w:sz w:val="18"/>
                <w:szCs w:val="18"/>
                <w:lang w:val="en-AU" w:eastAsia="en-AU"/>
              </w:rPr>
              <w:fldChar w:fldCharType="separate"/>
            </w:r>
            <w:r w:rsidRPr="00D54A2E">
              <w:rPr>
                <w:rFonts w:ascii="Arial" w:eastAsia="Times New Roman" w:hAnsi="Arial" w:cs="Arial"/>
                <w:noProof/>
                <w:sz w:val="18"/>
                <w:szCs w:val="18"/>
                <w:lang w:val="en-AU" w:eastAsia="en-AU"/>
              </w:rPr>
              <w:t>Phillips et al., 1990</w:t>
            </w:r>
            <w:r w:rsidRPr="00B045F5">
              <w:rPr>
                <w:rFonts w:ascii="Arial" w:eastAsia="Times New Roman" w:hAnsi="Arial" w:cs="Arial"/>
                <w:sz w:val="18"/>
                <w:szCs w:val="18"/>
                <w:lang w:val="en-AU" w:eastAsia="en-AU"/>
              </w:rPr>
              <w:fldChar w:fldCharType="end"/>
            </w:r>
          </w:p>
        </w:tc>
      </w:tr>
      <w:tr w:rsidR="0028239D" w:rsidRPr="00D54A2E" w14:paraId="14DFDBB0" w14:textId="77777777" w:rsidTr="00054494">
        <w:trPr>
          <w:trHeight w:val="20"/>
        </w:trPr>
        <w:tc>
          <w:tcPr>
            <w:tcW w:w="2977" w:type="dxa"/>
            <w:tcBorders>
              <w:top w:val="nil"/>
              <w:left w:val="nil"/>
              <w:bottom w:val="nil"/>
              <w:right w:val="nil"/>
            </w:tcBorders>
            <w:shd w:val="clear" w:color="auto" w:fill="auto"/>
            <w:noWrap/>
            <w:vAlign w:val="center"/>
          </w:tcPr>
          <w:p w14:paraId="4EC9ED28" w14:textId="77777777" w:rsidR="0028239D" w:rsidRPr="00B045F5" w:rsidRDefault="0028239D" w:rsidP="0028239D">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noWrap/>
            <w:vAlign w:val="center"/>
          </w:tcPr>
          <w:p w14:paraId="339BE828"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&lt;1991</w:t>
            </w:r>
          </w:p>
        </w:tc>
        <w:tc>
          <w:tcPr>
            <w:tcW w:w="992" w:type="dxa"/>
            <w:tcBorders>
              <w:top w:val="nil"/>
              <w:left w:val="nil"/>
              <w:bottom w:val="nil"/>
              <w:right w:val="nil"/>
            </w:tcBorders>
            <w:shd w:val="clear" w:color="auto" w:fill="auto"/>
            <w:noWrap/>
            <w:vAlign w:val="center"/>
          </w:tcPr>
          <w:p w14:paraId="7F260B16"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QLD</w:t>
            </w:r>
          </w:p>
        </w:tc>
        <w:tc>
          <w:tcPr>
            <w:tcW w:w="1559" w:type="dxa"/>
            <w:tcBorders>
              <w:top w:val="nil"/>
              <w:left w:val="nil"/>
              <w:bottom w:val="nil"/>
              <w:right w:val="nil"/>
            </w:tcBorders>
            <w:shd w:val="clear" w:color="auto" w:fill="auto"/>
            <w:noWrap/>
            <w:vAlign w:val="center"/>
          </w:tcPr>
          <w:p w14:paraId="718452E9"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9 (101) NT</w:t>
            </w:r>
          </w:p>
        </w:tc>
        <w:tc>
          <w:tcPr>
            <w:tcW w:w="2613" w:type="dxa"/>
            <w:tcBorders>
              <w:top w:val="nil"/>
              <w:left w:val="nil"/>
              <w:bottom w:val="nil"/>
              <w:right w:val="nil"/>
            </w:tcBorders>
            <w:shd w:val="clear" w:color="auto" w:fill="auto"/>
            <w:noWrap/>
            <w:vAlign w:val="center"/>
          </w:tcPr>
          <w:p w14:paraId="7C6DA1A9" w14:textId="77777777" w:rsidR="0028239D" w:rsidRPr="00B045F5" w:rsidRDefault="0028239D" w:rsidP="0028239D">
            <w:pPr>
              <w:spacing w:after="0" w:line="240" w:lineRule="auto"/>
              <w:rPr>
                <w:rFonts w:ascii="Arial" w:eastAsia="Times New Roman" w:hAnsi="Arial" w:cs="Arial"/>
                <w:sz w:val="18"/>
                <w:szCs w:val="18"/>
                <w:lang w:val="en-AU" w:eastAsia="en-AU"/>
              </w:rPr>
            </w:pPr>
            <w:r w:rsidRPr="00B045F5">
              <w:rPr>
                <w:rFonts w:ascii="Arial" w:eastAsia="Times New Roman" w:hAnsi="Arial" w:cs="Arial"/>
                <w:sz w:val="18"/>
                <w:szCs w:val="18"/>
                <w:lang w:val="en-AU" w:eastAsia="en-AU"/>
              </w:rPr>
              <w:fldChar w:fldCharType="begin" w:fldLock="1"/>
            </w:r>
            <w:r>
              <w:rPr>
                <w:rFonts w:ascii="Arial" w:eastAsia="Times New Roman" w:hAnsi="Arial" w:cs="Arial"/>
                <w:sz w:val="18"/>
                <w:szCs w:val="18"/>
                <w:lang w:val="en-AU" w:eastAsia="en-AU"/>
              </w:rPr>
              <w:instrText>ADDIN CSL_CITATION {"citationItems":[{"id":"ITEM-1","itemData":{"DOI":"10.1017/S0950268800049086","ISSN":"14694409","PMID":"1657626","abstract":"Duplicate neutralization tests were done on 401 avian and 101 human sera from island residents collected in the Coral Sea and on Australia's Great Barrier Reef against 19 known arboviruses. Antibodies to a potentially harmful flavivirus, Gadget's Gully virus, were equally present (4%) in both avian and human sera. Antibodies to another flavivirus, Murray Valley Encephalitis, and an ungrouped isolate, CSIRO 1499, were also present in both populations with non-significantly different incidences. Antibodies to Upolu, Johnston Atoll, Lake Clarendon, Taggert, Saumarez Reef and CSIRO 264 viruses were restricted to seabirds. Island residents with antibodies to Ross River and Barmah Forest viruses are thought to have been exposed to these viruses on the mainland as antibody to both viruses was absent among seabirds. These results indicate that consideration should be given to tick-associated arboviruses as potential public health hazards on islands where both seabird and human activities interact. © 1991, Cambridge University Press. All rights reserved.","author":[{"dropping-particle":"","family":"Humphery-Smith","given":"I.","non-dropping-particle":"","parse-names":false,"suffix":""},{"dropping-particle":"","family":"Cybinski","given":"D. H.","non-dropping-particle":"","parse-names":false,"suffix":""},{"dropping-particle":"","family":"Byrnes","given":"K. A.","non-dropping-particle":"","parse-names":false,"suffix":""},{"dropping-particle":"","family":"st George","given":"T. D.","non-dropping-particle":"","parse-names":false,"suffix":""}],"container-title":"Epidemiology and Infection","id":"ITEM-1","issue":"2","issued":{"date-parts":[["1991"]]},"page":"435-440","title":"Seroepidemiology of arboviruses among seabirds and island residents of the Great Barrier Reef and Coral Sea","type":"article-journal","volume":"107"},"uris":["http://www.mendeley.com/documents/?uuid=934894ed-4c4a-4371-9f2a-2f99658abbe3"]}],"mendeley":{"formattedCitation":"(Humphery-Smith et al., 1991)","manualFormatting":"Humphery-Smith et al., 1991","plainTextFormattedCitation":"(Humphery-Smith et al., 1991)","previouslyFormattedCitation":"(Humphery-Smith et al., 1991)"},"properties":{"noteIndex":0},"schema":"https://github.com/citation-style-language/schema/raw/master/csl-citation.json"}</w:instrText>
            </w:r>
            <w:r w:rsidRPr="00B045F5">
              <w:rPr>
                <w:rFonts w:ascii="Arial" w:eastAsia="Times New Roman" w:hAnsi="Arial" w:cs="Arial"/>
                <w:sz w:val="18"/>
                <w:szCs w:val="18"/>
                <w:lang w:val="en-AU" w:eastAsia="en-AU"/>
              </w:rPr>
              <w:fldChar w:fldCharType="separate"/>
            </w:r>
            <w:r w:rsidRPr="00D54A2E">
              <w:rPr>
                <w:rFonts w:ascii="Arial" w:eastAsia="Times New Roman" w:hAnsi="Arial" w:cs="Arial"/>
                <w:noProof/>
                <w:sz w:val="18"/>
                <w:szCs w:val="18"/>
                <w:lang w:val="en-AU" w:eastAsia="en-AU"/>
              </w:rPr>
              <w:t>Humphery-Smith et al., 1991</w:t>
            </w:r>
            <w:r w:rsidRPr="00B045F5">
              <w:rPr>
                <w:rFonts w:ascii="Arial" w:eastAsia="Times New Roman" w:hAnsi="Arial" w:cs="Arial"/>
                <w:sz w:val="18"/>
                <w:szCs w:val="18"/>
                <w:lang w:val="en-AU" w:eastAsia="en-AU"/>
              </w:rPr>
              <w:fldChar w:fldCharType="end"/>
            </w:r>
          </w:p>
        </w:tc>
      </w:tr>
      <w:tr w:rsidR="00D14554" w:rsidRPr="00D54A2E" w14:paraId="51F105C3" w14:textId="77777777" w:rsidTr="00054494">
        <w:trPr>
          <w:trHeight w:val="20"/>
        </w:trPr>
        <w:tc>
          <w:tcPr>
            <w:tcW w:w="2977" w:type="dxa"/>
            <w:tcBorders>
              <w:top w:val="nil"/>
              <w:left w:val="nil"/>
              <w:bottom w:val="nil"/>
              <w:right w:val="nil"/>
            </w:tcBorders>
            <w:shd w:val="clear" w:color="auto" w:fill="auto"/>
            <w:noWrap/>
            <w:vAlign w:val="center"/>
          </w:tcPr>
          <w:p w14:paraId="768855BB" w14:textId="77777777" w:rsidR="00D14554" w:rsidRPr="00B045F5" w:rsidRDefault="00D14554" w:rsidP="0028239D">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noWrap/>
            <w:vAlign w:val="center"/>
          </w:tcPr>
          <w:p w14:paraId="674DE38A" w14:textId="7DDC9B76" w:rsidR="00D14554" w:rsidRPr="00511873" w:rsidRDefault="004B72DD" w:rsidP="0028239D">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1991-1992</w:t>
            </w:r>
          </w:p>
        </w:tc>
        <w:tc>
          <w:tcPr>
            <w:tcW w:w="992" w:type="dxa"/>
            <w:tcBorders>
              <w:top w:val="nil"/>
              <w:left w:val="nil"/>
              <w:bottom w:val="nil"/>
              <w:right w:val="nil"/>
            </w:tcBorders>
            <w:shd w:val="clear" w:color="auto" w:fill="auto"/>
            <w:noWrap/>
            <w:vAlign w:val="center"/>
          </w:tcPr>
          <w:p w14:paraId="321F01AC" w14:textId="32FAA34D" w:rsidR="00D14554" w:rsidRPr="00511873" w:rsidRDefault="004B72DD" w:rsidP="0028239D">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NSW</w:t>
            </w:r>
          </w:p>
        </w:tc>
        <w:tc>
          <w:tcPr>
            <w:tcW w:w="1559" w:type="dxa"/>
            <w:tcBorders>
              <w:top w:val="nil"/>
              <w:left w:val="nil"/>
              <w:bottom w:val="nil"/>
              <w:right w:val="nil"/>
            </w:tcBorders>
            <w:shd w:val="clear" w:color="auto" w:fill="auto"/>
            <w:noWrap/>
            <w:vAlign w:val="center"/>
          </w:tcPr>
          <w:p w14:paraId="6A8FE379" w14:textId="00E98036" w:rsidR="00D14554" w:rsidRPr="00511873" w:rsidRDefault="009C7727" w:rsidP="0028239D">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40 (2109) HI</w:t>
            </w:r>
          </w:p>
        </w:tc>
        <w:tc>
          <w:tcPr>
            <w:tcW w:w="2613" w:type="dxa"/>
            <w:tcBorders>
              <w:top w:val="nil"/>
              <w:left w:val="nil"/>
              <w:bottom w:val="nil"/>
              <w:right w:val="nil"/>
            </w:tcBorders>
            <w:shd w:val="clear" w:color="auto" w:fill="auto"/>
            <w:noWrap/>
            <w:vAlign w:val="center"/>
          </w:tcPr>
          <w:p w14:paraId="2D167771" w14:textId="29B6072B" w:rsidR="00D14554" w:rsidRPr="00B045F5" w:rsidRDefault="0009597C" w:rsidP="0028239D">
            <w:pPr>
              <w:spacing w:after="0" w:line="240" w:lineRule="auto"/>
              <w:rPr>
                <w:rFonts w:ascii="Arial" w:eastAsia="Times New Roman" w:hAnsi="Arial" w:cs="Arial"/>
                <w:sz w:val="18"/>
                <w:szCs w:val="18"/>
                <w:lang w:val="en-AU" w:eastAsia="en-AU"/>
              </w:rPr>
            </w:pPr>
            <w:r w:rsidRPr="0009597C">
              <w:rPr>
                <w:rFonts w:ascii="Arial" w:eastAsia="Times New Roman" w:hAnsi="Arial" w:cs="Arial"/>
                <w:noProof/>
                <w:sz w:val="18"/>
                <w:szCs w:val="18"/>
                <w:lang w:val="en-AU" w:eastAsia="en-AU"/>
              </w:rPr>
              <w:fldChar w:fldCharType="begin" w:fldLock="1"/>
            </w:r>
            <w:r w:rsidRPr="0009597C">
              <w:rPr>
                <w:rFonts w:ascii="Arial" w:eastAsia="Times New Roman" w:hAnsi="Arial" w:cs="Arial"/>
                <w:noProof/>
                <w:sz w:val="18"/>
                <w:szCs w:val="18"/>
                <w:lang w:val="en-AU" w:eastAsia="en-AU"/>
              </w:rPr>
              <w:instrText>ADDIN CSL_CITATION {"citationItems":[{"id":"ITEM-1","itemData":{"DOI":"https://doi.org/10.5694/j.1326-5377.1993.tb137778.x","PMID":"8393128","author":[{"dropping-particle":"","family":"Hawkes","given":"RA","non-dropping-particle":"","parse-names":false,"suffix":""},{"dropping-particle":"","family":"Pamplin","given":"J","non-dropping-particle":"","parse-names":false,"suffix":""},{"dropping-particle":"","family":"Nairn","given":"HM","non-dropping-particle":"","parse-names":false,"suffix":""},{"dropping-particle":"","family":"Boughton","given":"CR","non-dropping-particle":"","parse-names":false,"suffix":""}],"container-title":"Medical Journal of Australia","id":"ITEM-1","issue":"3","issued":{"date-parts":[["1993"]]},"page":"159-162","title":"Arbovirus infections of humans in high-risk areas of south-eastern Australia: a continuing study","type":"article-journal","volume":"159"},"uris":["http://www.mendeley.com/documents/?uuid=49064233-67cc-478c-8780-20136cd5817c"]}],"mendeley":{"formattedCitation":"(Hawkes et al., 1993)","manualFormatting":"Hawkes et al., 1993","plainTextFormattedCitation":"(Hawkes et al., 1993)","previouslyFormattedCitation":"(Hawkes et al., 1993)"},"properties":{"noteIndex":0},"schema":"https://github.com/citation-style-language/schema/raw/master/csl-citation.json"}</w:instrText>
            </w:r>
            <w:r w:rsidRPr="0009597C">
              <w:rPr>
                <w:rFonts w:ascii="Arial" w:eastAsia="Times New Roman" w:hAnsi="Arial" w:cs="Arial"/>
                <w:noProof/>
                <w:sz w:val="18"/>
                <w:szCs w:val="18"/>
                <w:lang w:val="en-AU" w:eastAsia="en-AU"/>
              </w:rPr>
              <w:fldChar w:fldCharType="separate"/>
            </w:r>
            <w:r w:rsidRPr="0009597C">
              <w:rPr>
                <w:rFonts w:ascii="Arial" w:eastAsia="Times New Roman" w:hAnsi="Arial" w:cs="Arial"/>
                <w:noProof/>
                <w:sz w:val="18"/>
                <w:szCs w:val="18"/>
                <w:lang w:val="en-AU" w:eastAsia="en-AU"/>
              </w:rPr>
              <w:t>Hawkes et al., 1993</w:t>
            </w:r>
            <w:r w:rsidRPr="0009597C">
              <w:rPr>
                <w:rFonts w:ascii="Arial" w:eastAsia="Times New Roman" w:hAnsi="Arial" w:cs="Arial"/>
                <w:noProof/>
                <w:sz w:val="18"/>
                <w:szCs w:val="18"/>
                <w:lang w:val="en-AU" w:eastAsia="en-AU"/>
              </w:rPr>
              <w:fldChar w:fldCharType="end"/>
            </w:r>
          </w:p>
        </w:tc>
      </w:tr>
      <w:tr w:rsidR="00437E6C" w:rsidRPr="00D54A2E" w14:paraId="1AB52A7F" w14:textId="77777777" w:rsidTr="00054494">
        <w:trPr>
          <w:trHeight w:val="20"/>
        </w:trPr>
        <w:tc>
          <w:tcPr>
            <w:tcW w:w="2977" w:type="dxa"/>
            <w:tcBorders>
              <w:top w:val="nil"/>
              <w:left w:val="nil"/>
              <w:bottom w:val="nil"/>
              <w:right w:val="nil"/>
            </w:tcBorders>
            <w:shd w:val="clear" w:color="auto" w:fill="auto"/>
            <w:noWrap/>
            <w:vAlign w:val="center"/>
          </w:tcPr>
          <w:p w14:paraId="4CD654D8" w14:textId="77777777" w:rsidR="00437E6C" w:rsidRPr="00B045F5" w:rsidRDefault="00437E6C" w:rsidP="0028239D">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noWrap/>
            <w:vAlign w:val="center"/>
          </w:tcPr>
          <w:p w14:paraId="5581C047" w14:textId="569C939C" w:rsidR="00437E6C" w:rsidRPr="00511873" w:rsidRDefault="00437E6C" w:rsidP="0028239D">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1992</w:t>
            </w:r>
          </w:p>
        </w:tc>
        <w:tc>
          <w:tcPr>
            <w:tcW w:w="992" w:type="dxa"/>
            <w:tcBorders>
              <w:top w:val="nil"/>
              <w:left w:val="nil"/>
              <w:bottom w:val="nil"/>
              <w:right w:val="nil"/>
            </w:tcBorders>
            <w:shd w:val="clear" w:color="auto" w:fill="auto"/>
            <w:noWrap/>
            <w:vAlign w:val="center"/>
          </w:tcPr>
          <w:p w14:paraId="6DBA4D84" w14:textId="210DD13A" w:rsidR="00437E6C" w:rsidRPr="00511873" w:rsidRDefault="00437E6C" w:rsidP="0028239D">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SA</w:t>
            </w:r>
          </w:p>
        </w:tc>
        <w:tc>
          <w:tcPr>
            <w:tcW w:w="1559" w:type="dxa"/>
            <w:tcBorders>
              <w:top w:val="nil"/>
              <w:left w:val="nil"/>
              <w:bottom w:val="nil"/>
              <w:right w:val="nil"/>
            </w:tcBorders>
            <w:shd w:val="clear" w:color="auto" w:fill="auto"/>
            <w:noWrap/>
            <w:vAlign w:val="center"/>
          </w:tcPr>
          <w:p w14:paraId="1F3CA61C" w14:textId="402C5D96" w:rsidR="00437E6C" w:rsidRPr="00511873" w:rsidRDefault="00437E6C" w:rsidP="0028239D">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8 (4776) E</w:t>
            </w:r>
          </w:p>
        </w:tc>
        <w:tc>
          <w:tcPr>
            <w:tcW w:w="2613" w:type="dxa"/>
            <w:tcBorders>
              <w:top w:val="nil"/>
              <w:left w:val="nil"/>
              <w:bottom w:val="nil"/>
              <w:right w:val="nil"/>
            </w:tcBorders>
            <w:shd w:val="clear" w:color="auto" w:fill="auto"/>
            <w:noWrap/>
            <w:vAlign w:val="center"/>
          </w:tcPr>
          <w:p w14:paraId="74BD3C09" w14:textId="7218BB6A" w:rsidR="00437E6C" w:rsidRPr="00B045F5" w:rsidRDefault="005C566A" w:rsidP="0028239D">
            <w:pPr>
              <w:spacing w:after="0" w:line="240" w:lineRule="auto"/>
              <w:rPr>
                <w:rFonts w:ascii="Arial" w:eastAsia="Times New Roman" w:hAnsi="Arial" w:cs="Arial"/>
                <w:sz w:val="18"/>
                <w:szCs w:val="18"/>
                <w:lang w:val="en-AU" w:eastAsia="en-AU"/>
              </w:rPr>
            </w:pPr>
            <w:r w:rsidRPr="005C566A">
              <w:rPr>
                <w:rFonts w:ascii="Arial" w:eastAsia="Times New Roman" w:hAnsi="Arial" w:cs="Arial"/>
                <w:noProof/>
                <w:sz w:val="18"/>
                <w:szCs w:val="18"/>
                <w:lang w:val="en-AU" w:eastAsia="en-AU"/>
              </w:rPr>
              <w:fldChar w:fldCharType="begin" w:fldLock="1"/>
            </w:r>
            <w:r w:rsidRPr="005C566A">
              <w:rPr>
                <w:rFonts w:ascii="Arial" w:eastAsia="Times New Roman" w:hAnsi="Arial" w:cs="Arial"/>
                <w:noProof/>
                <w:sz w:val="18"/>
                <w:szCs w:val="18"/>
                <w:lang w:val="en-AU" w:eastAsia="en-AU"/>
              </w:rPr>
              <w:instrText>ADDIN CSL_CITATION {"citationItems":[{"id":"ITEM-1","itemData":{"PMID":"8170425","author":[{"dropping-particle":"","family":"Weinstein","given":"P","non-dropping-particle":"","parse-names":false,"suffix":""},{"dropping-particle":"","family":"Cameron","given":"S","non-dropping-particle":"","parse-names":false,"suffix":""},{"dropping-particle":"","family":"Worswick","given":"D","non-dropping-particle":"","parse-names":false,"suffix":""},{"dropping-particle":"","family":"McIntyre","given":"A","non-dropping-particle":"","parse-names":false,"suffix":""}],"container-title":"Medical Journal of Australia","id":"ITEM-1","issue":"8","issued":{"date-parts":[["1994"]]},"page":"494-499","title":"Human sentinels for arbovirus surveillance and regional risk classification in South Australia","type":"article-journal","volume":"160"},"uris":["http://www.mendeley.com/documents/?uuid=1a559768-b1da-407c-afd5-2e3550bce821"]}],"mendeley":{"formattedCitation":"(Weinstein et al., 1994)","manualFormatting":"Weinstein et al., 1994","plainTextFormattedCitation":"(Weinstein et al., 1994)","previouslyFormattedCitation":"(Weinstein et al., 1994)"},"properties":{"noteIndex":0},"schema":"https://github.com/citation-style-language/schema/raw/master/csl-citation.json"}</w:instrText>
            </w:r>
            <w:r w:rsidRPr="005C566A">
              <w:rPr>
                <w:rFonts w:ascii="Arial" w:eastAsia="Times New Roman" w:hAnsi="Arial" w:cs="Arial"/>
                <w:noProof/>
                <w:sz w:val="18"/>
                <w:szCs w:val="18"/>
                <w:lang w:val="en-AU" w:eastAsia="en-AU"/>
              </w:rPr>
              <w:fldChar w:fldCharType="separate"/>
            </w:r>
            <w:r w:rsidRPr="005C566A">
              <w:rPr>
                <w:rFonts w:ascii="Arial" w:eastAsia="Times New Roman" w:hAnsi="Arial" w:cs="Arial"/>
                <w:noProof/>
                <w:sz w:val="18"/>
                <w:szCs w:val="18"/>
                <w:lang w:val="en-AU" w:eastAsia="en-AU"/>
              </w:rPr>
              <w:t>Weinstein et al., 1994</w:t>
            </w:r>
            <w:r w:rsidRPr="005C566A">
              <w:rPr>
                <w:rFonts w:ascii="Arial" w:eastAsia="Times New Roman" w:hAnsi="Arial" w:cs="Arial"/>
                <w:noProof/>
                <w:sz w:val="18"/>
                <w:szCs w:val="18"/>
                <w:lang w:val="en-AU" w:eastAsia="en-AU"/>
              </w:rPr>
              <w:fldChar w:fldCharType="end"/>
            </w:r>
          </w:p>
        </w:tc>
      </w:tr>
      <w:tr w:rsidR="003B72E4" w:rsidRPr="00D54A2E" w14:paraId="7C67A227" w14:textId="77777777" w:rsidTr="00054494">
        <w:trPr>
          <w:trHeight w:val="20"/>
        </w:trPr>
        <w:tc>
          <w:tcPr>
            <w:tcW w:w="2977" w:type="dxa"/>
            <w:tcBorders>
              <w:top w:val="nil"/>
              <w:left w:val="nil"/>
              <w:bottom w:val="nil"/>
              <w:right w:val="nil"/>
            </w:tcBorders>
            <w:shd w:val="clear" w:color="auto" w:fill="auto"/>
            <w:noWrap/>
            <w:vAlign w:val="center"/>
          </w:tcPr>
          <w:p w14:paraId="24379BC0" w14:textId="77777777" w:rsidR="003B72E4" w:rsidRPr="00B045F5" w:rsidRDefault="003B72E4" w:rsidP="0028239D">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noWrap/>
            <w:vAlign w:val="center"/>
          </w:tcPr>
          <w:p w14:paraId="045EC874" w14:textId="001EBC30" w:rsidR="003B72E4" w:rsidRDefault="003B72E4" w:rsidP="0028239D">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1998</w:t>
            </w:r>
          </w:p>
        </w:tc>
        <w:tc>
          <w:tcPr>
            <w:tcW w:w="992" w:type="dxa"/>
            <w:tcBorders>
              <w:top w:val="nil"/>
              <w:left w:val="nil"/>
              <w:bottom w:val="nil"/>
              <w:right w:val="nil"/>
            </w:tcBorders>
            <w:shd w:val="clear" w:color="auto" w:fill="auto"/>
            <w:noWrap/>
            <w:vAlign w:val="center"/>
          </w:tcPr>
          <w:p w14:paraId="433CCA5B" w14:textId="7B5D81D7" w:rsidR="003B72E4" w:rsidRDefault="003B72E4" w:rsidP="0028239D">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WA</w:t>
            </w:r>
          </w:p>
        </w:tc>
        <w:tc>
          <w:tcPr>
            <w:tcW w:w="1559" w:type="dxa"/>
            <w:tcBorders>
              <w:top w:val="nil"/>
              <w:left w:val="nil"/>
              <w:bottom w:val="nil"/>
              <w:right w:val="nil"/>
            </w:tcBorders>
            <w:shd w:val="clear" w:color="auto" w:fill="auto"/>
            <w:noWrap/>
            <w:vAlign w:val="center"/>
          </w:tcPr>
          <w:p w14:paraId="0E2BD217" w14:textId="4BA865E3" w:rsidR="003B72E4" w:rsidRDefault="006C1D33" w:rsidP="0028239D">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7 (806) HI</w:t>
            </w:r>
          </w:p>
        </w:tc>
        <w:tc>
          <w:tcPr>
            <w:tcW w:w="2613" w:type="dxa"/>
            <w:tcBorders>
              <w:top w:val="nil"/>
              <w:left w:val="nil"/>
              <w:bottom w:val="nil"/>
              <w:right w:val="nil"/>
            </w:tcBorders>
            <w:shd w:val="clear" w:color="auto" w:fill="auto"/>
            <w:noWrap/>
            <w:vAlign w:val="center"/>
          </w:tcPr>
          <w:p w14:paraId="42276557" w14:textId="61E165A0" w:rsidR="003B72E4" w:rsidRPr="005C566A" w:rsidRDefault="00D34554" w:rsidP="0028239D">
            <w:pPr>
              <w:spacing w:after="0" w:line="240" w:lineRule="auto"/>
              <w:rPr>
                <w:rFonts w:ascii="Arial" w:eastAsia="Times New Roman" w:hAnsi="Arial" w:cs="Arial"/>
                <w:noProof/>
                <w:sz w:val="18"/>
                <w:szCs w:val="18"/>
                <w:lang w:val="en-AU" w:eastAsia="en-AU"/>
              </w:rPr>
            </w:pPr>
            <w:r w:rsidRPr="00D34554">
              <w:rPr>
                <w:rFonts w:ascii="Arial" w:eastAsia="Times New Roman" w:hAnsi="Arial" w:cs="Arial"/>
                <w:noProof/>
                <w:sz w:val="18"/>
                <w:szCs w:val="18"/>
                <w:lang w:val="en-AU" w:eastAsia="en-AU"/>
              </w:rPr>
              <w:fldChar w:fldCharType="begin" w:fldLock="1"/>
            </w:r>
            <w:r w:rsidRPr="00D34554">
              <w:rPr>
                <w:rFonts w:ascii="Arial" w:eastAsia="Times New Roman" w:hAnsi="Arial" w:cs="Arial"/>
                <w:noProof/>
                <w:sz w:val="18"/>
                <w:szCs w:val="18"/>
                <w:lang w:val="en-AU" w:eastAsia="en-AU"/>
              </w:rPr>
              <w:instrText>ADDIN CSL_CITATION {"citationItems":[{"id":"ITEM-1","itemData":{"author":[{"dropping-particle":"","family":"Dodsley","given":"N","non-dropping-particle":"","parse-names":false,"suffix":""},{"dropping-particle":"","family":"Broom","given":"A","non-dropping-particle":"","parse-names":false,"suffix":""},{"dropping-particle":"","family":"Smith","given":"D","non-dropping-particle":"","parse-names":false,"suffix":""},{"dropping-particle":"","family":"Plant","given":"A","non-dropping-particle":"","parse-names":false,"suffix":""},{"dropping-particle":"","family":"Lindsay","given":"M","non-dropping-particle":"","parse-names":false,"suffix":""}],"container-title":"Arbovirus Research in Australia","id":"ITEM-1","issued":{"date-parts":[["2001"]]},"page":"122-125","title":"Ross River virus: determining the prevalence in the south west of Western Australia","type":"article-journal","volume":"8"},"uris":["http://www.mendeley.com/documents/?uuid=d2b4879b-9515-476c-a3ac-058686434758"]}],"mendeley":{"formattedCitation":"(Dodsley et al., 2001)","manualFormatting":"Dodsley et al., 2001","plainTextFormattedCitation":"(Dodsley et al., 2001)","previouslyFormattedCitation":"(Dodsley et al., 2001)"},"properties":{"noteIndex":0},"schema":"https://github.com/citation-style-language/schema/raw/master/csl-citation.json"}</w:instrText>
            </w:r>
            <w:r w:rsidRPr="00D34554">
              <w:rPr>
                <w:rFonts w:ascii="Arial" w:eastAsia="Times New Roman" w:hAnsi="Arial" w:cs="Arial"/>
                <w:noProof/>
                <w:sz w:val="18"/>
                <w:szCs w:val="18"/>
                <w:lang w:val="en-AU" w:eastAsia="en-AU"/>
              </w:rPr>
              <w:fldChar w:fldCharType="separate"/>
            </w:r>
            <w:r w:rsidRPr="00D34554">
              <w:rPr>
                <w:rFonts w:ascii="Arial" w:eastAsia="Times New Roman" w:hAnsi="Arial" w:cs="Arial"/>
                <w:noProof/>
                <w:sz w:val="18"/>
                <w:szCs w:val="18"/>
                <w:lang w:val="en-AU" w:eastAsia="en-AU"/>
              </w:rPr>
              <w:t>Dodsley et al., 2001</w:t>
            </w:r>
            <w:r w:rsidRPr="00D34554">
              <w:rPr>
                <w:rFonts w:ascii="Arial" w:eastAsia="Times New Roman" w:hAnsi="Arial" w:cs="Arial"/>
                <w:noProof/>
                <w:sz w:val="18"/>
                <w:szCs w:val="18"/>
                <w:lang w:val="en-AU" w:eastAsia="en-AU"/>
              </w:rPr>
              <w:fldChar w:fldCharType="end"/>
            </w:r>
          </w:p>
        </w:tc>
      </w:tr>
      <w:tr w:rsidR="0028239D" w:rsidRPr="00D54A2E" w14:paraId="51A5B15C" w14:textId="77777777" w:rsidTr="00054494">
        <w:trPr>
          <w:trHeight w:val="20"/>
        </w:trPr>
        <w:tc>
          <w:tcPr>
            <w:tcW w:w="2977" w:type="dxa"/>
            <w:tcBorders>
              <w:top w:val="nil"/>
              <w:left w:val="nil"/>
              <w:bottom w:val="nil"/>
              <w:right w:val="nil"/>
            </w:tcBorders>
            <w:shd w:val="clear" w:color="auto" w:fill="auto"/>
            <w:noWrap/>
            <w:vAlign w:val="center"/>
          </w:tcPr>
          <w:p w14:paraId="6AFBBC30" w14:textId="77777777" w:rsidR="0028239D" w:rsidRPr="00B045F5" w:rsidRDefault="0028239D" w:rsidP="0028239D">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noWrap/>
            <w:vAlign w:val="center"/>
          </w:tcPr>
          <w:p w14:paraId="566F61B1"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2011</w:t>
            </w:r>
          </w:p>
        </w:tc>
        <w:tc>
          <w:tcPr>
            <w:tcW w:w="992" w:type="dxa"/>
            <w:tcBorders>
              <w:top w:val="nil"/>
              <w:left w:val="nil"/>
              <w:bottom w:val="nil"/>
              <w:right w:val="nil"/>
            </w:tcBorders>
            <w:shd w:val="clear" w:color="auto" w:fill="auto"/>
            <w:noWrap/>
            <w:vAlign w:val="center"/>
          </w:tcPr>
          <w:p w14:paraId="0A039EA4"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QLD</w:t>
            </w:r>
          </w:p>
        </w:tc>
        <w:tc>
          <w:tcPr>
            <w:tcW w:w="1559" w:type="dxa"/>
            <w:tcBorders>
              <w:top w:val="nil"/>
              <w:left w:val="nil"/>
              <w:bottom w:val="nil"/>
              <w:right w:val="nil"/>
            </w:tcBorders>
            <w:shd w:val="clear" w:color="auto" w:fill="auto"/>
            <w:noWrap/>
            <w:vAlign w:val="center"/>
          </w:tcPr>
          <w:p w14:paraId="47E9BD2A"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18 (694) E</w:t>
            </w:r>
          </w:p>
        </w:tc>
        <w:tc>
          <w:tcPr>
            <w:tcW w:w="2613" w:type="dxa"/>
            <w:tcBorders>
              <w:top w:val="nil"/>
              <w:left w:val="nil"/>
              <w:bottom w:val="nil"/>
              <w:right w:val="nil"/>
            </w:tcBorders>
            <w:shd w:val="clear" w:color="auto" w:fill="auto"/>
            <w:noWrap/>
            <w:vAlign w:val="center"/>
          </w:tcPr>
          <w:p w14:paraId="6D0AC7F3" w14:textId="77777777" w:rsidR="0028239D" w:rsidRPr="00B045F5" w:rsidRDefault="0028239D" w:rsidP="0028239D">
            <w:pPr>
              <w:spacing w:after="0" w:line="240" w:lineRule="auto"/>
              <w:rPr>
                <w:rFonts w:ascii="Arial" w:eastAsia="Times New Roman" w:hAnsi="Arial" w:cs="Arial"/>
                <w:sz w:val="18"/>
                <w:szCs w:val="18"/>
                <w:lang w:val="en-AU" w:eastAsia="en-AU"/>
              </w:rPr>
            </w:pPr>
            <w:r w:rsidRPr="00B045F5">
              <w:rPr>
                <w:rFonts w:ascii="Arial" w:eastAsia="Times New Roman" w:hAnsi="Arial" w:cs="Arial"/>
                <w:sz w:val="18"/>
                <w:szCs w:val="18"/>
                <w:lang w:val="en-AU" w:eastAsia="en-AU"/>
              </w:rPr>
              <w:fldChar w:fldCharType="begin" w:fldLock="1"/>
            </w:r>
            <w:r w:rsidRPr="00511873">
              <w:rPr>
                <w:rFonts w:ascii="Arial" w:eastAsia="Times New Roman" w:hAnsi="Arial" w:cs="Arial"/>
                <w:sz w:val="18"/>
                <w:szCs w:val="18"/>
                <w:lang w:val="en-AU" w:eastAsia="en-AU"/>
              </w:rPr>
              <w:instrText>ADDIN CSL_CITATION {"citationItems":[{"id":"ITEM-1","itemData":{"DOI":"10.1007/s10393-014-1005-0","ISSN":"16129210","PMID":"25537629","abstract":"Climate change is predicted to increase the transmission of many vector-borne pathogens, representing an increasing threat to a safe blood supply. In early 2011, Australia experienced catastrophic rainfall and flooding, coupled with increased arbovirus transmission. We used Ross River (RRV) and Barmah Forest (BFV) viruses as test cases to investigate the potential risk posed to Australia’s blood supply after this period of increased rainfall. We estimated the risk of collecting an infected donation as one in 2,500–58,000 for RRV and one in 2,000–28,000 for BFV. Climate change may incrementally increase the arbovirus threat to blood safety.","author":[{"dropping-particle":"","family":"Faddy","given":"Helen","non-dropping-particle":"","parse-names":false,"suffix":""},{"dropping-particle":"","family":"Dunford","given":"Melanie","non-dropping-particle":"","parse-names":false,"suffix":""},{"dropping-particle":"","family":"Seed","given":"Clive","non-dropping-particle":"","parse-names":false,"suffix":""},{"dropping-particle":"","family":"Olds","given":"Andrew","non-dropping-particle":"","parse-names":false,"suffix":""},{"dropping-particle":"","family":"Harley","given":"David","non-dropping-particle":"","parse-names":false,"suffix":""},{"dropping-particle":"","family":"Dean","given":"Melinda","non-dropping-particle":"","parse-names":false,"suffix":""},{"dropping-particle":"","family":"Racloz","given":"Vanessa","non-dropping-particle":"","parse-names":false,"suffix":""},{"dropping-particle":"","family":"McCarthy","given":"Suzi","non-dropping-particle":"","parse-names":false,"suffix":""},{"dropping-particle":"","family":"Smith","given":"David","non-dropping-particle":"","parse-names":false,"suffix":""},{"dropping-particle":"","family":"Flower","given":"Robert","non-dropping-particle":"","parse-names":false,"suffix":""}],"container-title":"EcoHealth","id":"ITEM-1","issue":"2","issued":{"date-parts":[["2015"]]},"page":"347-353","publisher":"Springer US","title":"Seroprevalence of Antibodies to Ross River and Barmah Forest Viruses: Possible Implications for Blood Transfusion Safety After Extreme Weather Events","type":"article-journal","volume":"12"},"uris":["http://www.mendeley.com/documents/?uuid=408a83fe-d863-4331-bd41-373d372cb553"]}],"mendeley":{"formattedCitation":"(Faddy et al., 2015)","manualFormatting":"Faddy et al., 2015","plainTextFormattedCitation":"(Faddy et al., 2015)","previouslyFormattedCitation":"(Faddy et al., 2015)"},"properties":{"noteIndex":0},"schema":"https://github.com/citation-style-language/schema/raw/master/csl-citation.json"}</w:instrText>
            </w:r>
            <w:r w:rsidRPr="00B045F5">
              <w:rPr>
                <w:rFonts w:ascii="Arial" w:eastAsia="Times New Roman" w:hAnsi="Arial" w:cs="Arial"/>
                <w:sz w:val="18"/>
                <w:szCs w:val="18"/>
                <w:lang w:val="en-AU" w:eastAsia="en-AU"/>
              </w:rPr>
              <w:fldChar w:fldCharType="separate"/>
            </w:r>
            <w:r w:rsidRPr="00D54A2E">
              <w:rPr>
                <w:rFonts w:ascii="Arial" w:eastAsia="Times New Roman" w:hAnsi="Arial" w:cs="Arial"/>
                <w:noProof/>
                <w:sz w:val="18"/>
                <w:szCs w:val="18"/>
                <w:lang w:val="en-AU" w:eastAsia="en-AU"/>
              </w:rPr>
              <w:t>Faddy et al., 2015</w:t>
            </w:r>
            <w:r w:rsidRPr="00B045F5">
              <w:rPr>
                <w:rFonts w:ascii="Arial" w:eastAsia="Times New Roman" w:hAnsi="Arial" w:cs="Arial"/>
                <w:sz w:val="18"/>
                <w:szCs w:val="18"/>
                <w:lang w:val="en-AU" w:eastAsia="en-AU"/>
              </w:rPr>
              <w:fldChar w:fldCharType="end"/>
            </w:r>
          </w:p>
        </w:tc>
      </w:tr>
      <w:tr w:rsidR="0028239D" w:rsidRPr="00D54A2E" w14:paraId="23E768D7" w14:textId="77777777" w:rsidTr="00054494">
        <w:trPr>
          <w:trHeight w:val="20"/>
        </w:trPr>
        <w:tc>
          <w:tcPr>
            <w:tcW w:w="2977" w:type="dxa"/>
            <w:tcBorders>
              <w:top w:val="nil"/>
              <w:left w:val="nil"/>
              <w:bottom w:val="nil"/>
              <w:right w:val="nil"/>
            </w:tcBorders>
            <w:shd w:val="clear" w:color="auto" w:fill="auto"/>
            <w:noWrap/>
            <w:vAlign w:val="center"/>
            <w:hideMark/>
          </w:tcPr>
          <w:p w14:paraId="5C91E878" w14:textId="77777777" w:rsidR="0028239D" w:rsidRPr="00B045F5" w:rsidRDefault="0028239D" w:rsidP="0028239D">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noWrap/>
            <w:vAlign w:val="center"/>
            <w:hideMark/>
          </w:tcPr>
          <w:p w14:paraId="6490197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2015</w:t>
            </w:r>
          </w:p>
        </w:tc>
        <w:tc>
          <w:tcPr>
            <w:tcW w:w="992" w:type="dxa"/>
            <w:tcBorders>
              <w:top w:val="nil"/>
              <w:left w:val="nil"/>
              <w:bottom w:val="nil"/>
              <w:right w:val="nil"/>
            </w:tcBorders>
            <w:shd w:val="clear" w:color="auto" w:fill="auto"/>
            <w:noWrap/>
            <w:vAlign w:val="center"/>
            <w:hideMark/>
          </w:tcPr>
          <w:p w14:paraId="072DA3DB"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hideMark/>
          </w:tcPr>
          <w:p w14:paraId="7CF3AFD1"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41 (100) NT</w:t>
            </w:r>
          </w:p>
        </w:tc>
        <w:tc>
          <w:tcPr>
            <w:tcW w:w="2613" w:type="dxa"/>
            <w:tcBorders>
              <w:top w:val="nil"/>
              <w:left w:val="nil"/>
              <w:bottom w:val="nil"/>
              <w:right w:val="nil"/>
            </w:tcBorders>
            <w:shd w:val="clear" w:color="auto" w:fill="auto"/>
            <w:noWrap/>
            <w:vAlign w:val="center"/>
            <w:hideMark/>
          </w:tcPr>
          <w:p w14:paraId="2BACEC06" w14:textId="11D4510C" w:rsidR="0028239D" w:rsidRPr="00B045F5" w:rsidRDefault="0009597C"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val="en-AU" w:eastAsia="en-AU"/>
              </w:rPr>
              <w:fldChar w:fldCharType="begin" w:fldLock="1"/>
            </w:r>
            <w:r w:rsidR="003C52FE">
              <w:rPr>
                <w:rFonts w:ascii="Arial" w:eastAsia="Times New Roman" w:hAnsi="Arial" w:cs="Arial"/>
                <w:color w:val="000000"/>
                <w:sz w:val="18"/>
                <w:szCs w:val="18"/>
                <w:lang w:val="en-AU" w:eastAsia="en-AU"/>
              </w:rPr>
              <w:instrText>ADDIN CSL_CITATION {"citationItems":[{"id":"ITEM-1","itemData":{"DOI":"10.1186/s13071-019-3455-2","abstract":"Background: More than 70 arboviruses have been identified in Australia and the transmission cycles of most are poorly understood. While there is an extensive list of arthropods from which these viruses have been recovered, far less is known about the non-human hosts that may be involved in the transmission cycles of these viruses and the relative roles of different mosquito species in cycles of transmission involving different hosts. Some of the highest rates of human infection with zoonotic arboviruses, such as Ross River (RRV) and Barmah Forest (BFV) viruses, occur in coastal regions of northeastern Australia. Methods: Engorged mosquitoes collected as a part of routine surveillance using CO 2-baited light traps in the Rock-hampton Region and the adjoining Shire of Livingstone in central Queensland, northeastern Australia, were analysed for the source of their blood meal. A 457 or 623 nucleotide region of the cytochrome b gene in the blood was amplified by PCR and the amplicons sequenced. The origin of the blood was identified by comparing the sequences obtained with those in GenBank ®. Results: The most common hosts for the mosquitoes sampled were domestic cattle (26/54) and wild birds (14/54). Humans (2/54) were an infrequent host for this range of mosquitoes that are known to transmit arboviruses causing human disease, and in an area where infections with human pathogens like RRV and BFV are commonly recorded. The blood meals identified in the most abundant vector analysed, Culex annulirostris, were from 10 different vertebrate hosts. The notable detection of chimpanzee blood in two mosquitoes, presumably obtained from a nearby zoo, extends the known range of hosts for this species. Culex quinquefasciatus and Cx. sitiens fed almost exclusively on a variety of bird species. Conclusions: While human-mosquito-human transmission of arboviruses like RRV can occur, this study highlights the potential importance of zoonotic cycles of transmission, including avian species, of arboviruses that are indigenous to Australia. Further studies on larger samples of blood-engorged mosquitoes are required to validate the trends observed herein. Moreover, serological and virological evidence that the hosts on which the mosquitoes are feeding are being infected with arboviruses of interest are required.","author":[{"dropping-particle":"","family":"Gyawali","given":"Narayan","non-dropping-particle":"","parse-names":false,"suffix":""},{"dropping-particle":"","family":"Taylor-Robinson","given":"Andrew W","non-dropping-particle":"","parse-names":false,"suffix":""},{"dropping-particle":"","family":"Bradbury","given":"Richard S","non-dropping-particle":"","parse-names":false,"suffix":""},{"dropping-particle":"","family":"Huggins","given":"David W","non-dropping-particle":"","parse-names":false,"suffix":""},{"dropping-particle":"","family":"Hugo","given":"Leon E","non-dropping-particle":"","parse-names":false,"suffix":""},{"dropping-particle":"","family":"Lowry","given":"Kym","non-dropping-particle":"","parse-names":false,"suffix":""},{"dropping-particle":"","family":"Aaskov","given":"John G","non-dropping-particle":"","parse-names":false,"suffix":""}],"container-title":"Parasites Vectors","id":"ITEM-1","issued":{"date-parts":[["2019"]]},"page":"198","title":"Identification of the source of blood meals in mosquitoes collected from north-eastern Australia","type":"article-journal","volume":"12"},"uris":["http://www.mendeley.com/documents/?uuid=2e0847cc-6f30-3dfc-a430-3b9e7b5d3063"]}],"mendeley":{"formattedCitation":"(Gyawali et al., 2019)","manualFormatting":"Gyawali et al., 2019","plainTextFormattedCitation":"(Gyawali et al., 2019)","previouslyFormattedCitation":"(Gyawali et al., 2019)"},"properties":{"noteIndex":0},"schema":"https://github.com/citation-style-language/schema/raw/master/csl-citation.json"}</w:instrText>
            </w:r>
            <w:r>
              <w:rPr>
                <w:rFonts w:ascii="Arial" w:eastAsia="Times New Roman" w:hAnsi="Arial" w:cs="Arial"/>
                <w:color w:val="000000"/>
                <w:sz w:val="18"/>
                <w:szCs w:val="18"/>
                <w:lang w:val="en-AU" w:eastAsia="en-AU"/>
              </w:rPr>
              <w:fldChar w:fldCharType="separate"/>
            </w:r>
            <w:r w:rsidRPr="0009597C">
              <w:rPr>
                <w:rFonts w:ascii="Arial" w:eastAsia="Times New Roman" w:hAnsi="Arial" w:cs="Arial"/>
                <w:noProof/>
                <w:color w:val="000000"/>
                <w:sz w:val="18"/>
                <w:szCs w:val="18"/>
                <w:lang w:val="en-AU" w:eastAsia="en-AU"/>
              </w:rPr>
              <w:t>Gyawali et al., 2019</w:t>
            </w:r>
            <w:r>
              <w:rPr>
                <w:rFonts w:ascii="Arial" w:eastAsia="Times New Roman" w:hAnsi="Arial" w:cs="Arial"/>
                <w:color w:val="000000"/>
                <w:sz w:val="18"/>
                <w:szCs w:val="18"/>
                <w:lang w:val="en-AU" w:eastAsia="en-AU"/>
              </w:rPr>
              <w:fldChar w:fldCharType="end"/>
            </w:r>
          </w:p>
        </w:tc>
      </w:tr>
      <w:tr w:rsidR="0028239D" w:rsidRPr="00D54A2E" w14:paraId="1B575D79" w14:textId="77777777" w:rsidTr="00054494">
        <w:trPr>
          <w:trHeight w:val="20"/>
        </w:trPr>
        <w:tc>
          <w:tcPr>
            <w:tcW w:w="2977" w:type="dxa"/>
            <w:tcBorders>
              <w:top w:val="nil"/>
              <w:left w:val="nil"/>
              <w:bottom w:val="single" w:sz="4" w:space="0" w:color="auto"/>
              <w:right w:val="nil"/>
            </w:tcBorders>
            <w:shd w:val="clear" w:color="auto" w:fill="F2F2F2" w:themeFill="background1" w:themeFillShade="F2"/>
            <w:noWrap/>
            <w:vAlign w:val="center"/>
            <w:hideMark/>
          </w:tcPr>
          <w:p w14:paraId="7FADBE98"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4" w:space="0" w:color="auto"/>
              <w:right w:val="nil"/>
            </w:tcBorders>
            <w:shd w:val="clear" w:color="auto" w:fill="F2F2F2" w:themeFill="background1" w:themeFillShade="F2"/>
            <w:noWrap/>
            <w:vAlign w:val="center"/>
            <w:hideMark/>
          </w:tcPr>
          <w:p w14:paraId="4775B9CA"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4" w:space="0" w:color="auto"/>
              <w:right w:val="nil"/>
            </w:tcBorders>
            <w:shd w:val="clear" w:color="auto" w:fill="F2F2F2" w:themeFill="background1" w:themeFillShade="F2"/>
            <w:noWrap/>
            <w:vAlign w:val="center"/>
            <w:hideMark/>
          </w:tcPr>
          <w:p w14:paraId="0A655BDE"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F2F2F2" w:themeFill="background1" w:themeFillShade="F2"/>
            <w:noWrap/>
            <w:vAlign w:val="center"/>
            <w:hideMark/>
          </w:tcPr>
          <w:p w14:paraId="6D82132F"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52 (253) NT</w:t>
            </w:r>
          </w:p>
        </w:tc>
        <w:tc>
          <w:tcPr>
            <w:tcW w:w="2613" w:type="dxa"/>
            <w:tcBorders>
              <w:top w:val="nil"/>
              <w:left w:val="nil"/>
              <w:bottom w:val="single" w:sz="4" w:space="0" w:color="auto"/>
              <w:right w:val="nil"/>
            </w:tcBorders>
            <w:shd w:val="clear" w:color="auto" w:fill="F2F2F2" w:themeFill="background1" w:themeFillShade="F2"/>
            <w:noWrap/>
            <w:vAlign w:val="center"/>
            <w:hideMark/>
          </w:tcPr>
          <w:p w14:paraId="3226F37A"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28239D" w:rsidRPr="00D54A2E" w14:paraId="128ACE6E" w14:textId="77777777" w:rsidTr="00054494">
        <w:trPr>
          <w:trHeight w:val="20"/>
        </w:trPr>
        <w:tc>
          <w:tcPr>
            <w:tcW w:w="2977" w:type="dxa"/>
            <w:tcBorders>
              <w:top w:val="nil"/>
              <w:left w:val="nil"/>
              <w:bottom w:val="nil"/>
              <w:right w:val="nil"/>
            </w:tcBorders>
            <w:shd w:val="clear" w:color="auto" w:fill="auto"/>
            <w:noWrap/>
            <w:vAlign w:val="center"/>
          </w:tcPr>
          <w:p w14:paraId="01A9AFBF"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Horse (</w:t>
            </w:r>
            <w:r w:rsidRPr="00B045F5">
              <w:rPr>
                <w:rFonts w:ascii="Arial" w:eastAsia="Times New Roman" w:hAnsi="Arial" w:cs="Arial"/>
                <w:i/>
                <w:iCs/>
                <w:color w:val="000000"/>
                <w:sz w:val="18"/>
                <w:szCs w:val="18"/>
                <w:lang w:val="en-AU" w:eastAsia="en-AU"/>
              </w:rPr>
              <w:t>Equus caballus</w:t>
            </w:r>
            <w:r w:rsidRPr="00511873">
              <w:rPr>
                <w:rFonts w:ascii="Arial" w:eastAsia="Times New Roman" w:hAnsi="Arial" w:cs="Arial"/>
                <w:color w:val="000000"/>
                <w:sz w:val="18"/>
                <w:szCs w:val="18"/>
                <w:lang w:val="en-AU" w:eastAsia="en-AU"/>
              </w:rPr>
              <w:t>)</w:t>
            </w:r>
          </w:p>
        </w:tc>
        <w:tc>
          <w:tcPr>
            <w:tcW w:w="1276" w:type="dxa"/>
            <w:tcBorders>
              <w:top w:val="nil"/>
              <w:left w:val="nil"/>
              <w:bottom w:val="nil"/>
              <w:right w:val="nil"/>
            </w:tcBorders>
            <w:shd w:val="clear" w:color="auto" w:fill="auto"/>
            <w:noWrap/>
            <w:vAlign w:val="center"/>
          </w:tcPr>
          <w:p w14:paraId="65C7DC1F"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1955-1960</w:t>
            </w:r>
          </w:p>
        </w:tc>
        <w:tc>
          <w:tcPr>
            <w:tcW w:w="992" w:type="dxa"/>
            <w:tcBorders>
              <w:top w:val="nil"/>
              <w:left w:val="nil"/>
              <w:bottom w:val="nil"/>
              <w:right w:val="nil"/>
            </w:tcBorders>
            <w:shd w:val="clear" w:color="auto" w:fill="auto"/>
            <w:noWrap/>
            <w:vAlign w:val="center"/>
          </w:tcPr>
          <w:p w14:paraId="3F5471C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tcPr>
          <w:p w14:paraId="259D761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86 (36) HI</w:t>
            </w:r>
          </w:p>
        </w:tc>
        <w:tc>
          <w:tcPr>
            <w:tcW w:w="2613" w:type="dxa"/>
            <w:tcBorders>
              <w:top w:val="nil"/>
              <w:left w:val="nil"/>
              <w:bottom w:val="nil"/>
              <w:right w:val="nil"/>
            </w:tcBorders>
            <w:shd w:val="clear" w:color="auto" w:fill="auto"/>
            <w:noWrap/>
            <w:vAlign w:val="center"/>
          </w:tcPr>
          <w:p w14:paraId="24C772C6"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28239D" w:rsidRPr="00D54A2E" w14:paraId="787B7DD2" w14:textId="77777777" w:rsidTr="00054494">
        <w:trPr>
          <w:trHeight w:val="20"/>
        </w:trPr>
        <w:tc>
          <w:tcPr>
            <w:tcW w:w="2977" w:type="dxa"/>
            <w:tcBorders>
              <w:top w:val="nil"/>
              <w:left w:val="nil"/>
              <w:bottom w:val="nil"/>
              <w:right w:val="nil"/>
            </w:tcBorders>
            <w:shd w:val="clear" w:color="auto" w:fill="auto"/>
            <w:noWrap/>
            <w:vAlign w:val="center"/>
          </w:tcPr>
          <w:p w14:paraId="721E03C9"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04842E3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1955-1960</w:t>
            </w:r>
          </w:p>
        </w:tc>
        <w:tc>
          <w:tcPr>
            <w:tcW w:w="992" w:type="dxa"/>
            <w:tcBorders>
              <w:top w:val="nil"/>
              <w:left w:val="nil"/>
              <w:bottom w:val="nil"/>
              <w:right w:val="nil"/>
            </w:tcBorders>
            <w:shd w:val="clear" w:color="auto" w:fill="auto"/>
            <w:noWrap/>
            <w:vAlign w:val="center"/>
          </w:tcPr>
          <w:p w14:paraId="5DED6837"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tcPr>
          <w:p w14:paraId="77C3F25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89 (37) NT</w:t>
            </w:r>
          </w:p>
        </w:tc>
        <w:tc>
          <w:tcPr>
            <w:tcW w:w="2613" w:type="dxa"/>
            <w:tcBorders>
              <w:top w:val="nil"/>
              <w:left w:val="nil"/>
              <w:bottom w:val="nil"/>
              <w:right w:val="nil"/>
            </w:tcBorders>
            <w:shd w:val="clear" w:color="auto" w:fill="auto"/>
            <w:noWrap/>
            <w:vAlign w:val="center"/>
          </w:tcPr>
          <w:p w14:paraId="33344D05"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28239D" w:rsidRPr="00D54A2E" w14:paraId="3FCC2FB7" w14:textId="77777777" w:rsidTr="00054494">
        <w:trPr>
          <w:trHeight w:val="20"/>
        </w:trPr>
        <w:tc>
          <w:tcPr>
            <w:tcW w:w="2977" w:type="dxa"/>
            <w:tcBorders>
              <w:top w:val="nil"/>
              <w:left w:val="nil"/>
              <w:bottom w:val="nil"/>
              <w:right w:val="nil"/>
            </w:tcBorders>
            <w:shd w:val="clear" w:color="auto" w:fill="auto"/>
            <w:noWrap/>
            <w:vAlign w:val="center"/>
          </w:tcPr>
          <w:p w14:paraId="3496ECA8"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hideMark/>
          </w:tcPr>
          <w:p w14:paraId="1D01BD2E"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1980</w:t>
            </w:r>
          </w:p>
        </w:tc>
        <w:tc>
          <w:tcPr>
            <w:tcW w:w="992" w:type="dxa"/>
            <w:tcBorders>
              <w:top w:val="nil"/>
              <w:left w:val="nil"/>
              <w:bottom w:val="nil"/>
              <w:right w:val="nil"/>
            </w:tcBorders>
            <w:shd w:val="clear" w:color="auto" w:fill="auto"/>
            <w:noWrap/>
            <w:vAlign w:val="center"/>
            <w:hideMark/>
          </w:tcPr>
          <w:p w14:paraId="66C3408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NSW</w:t>
            </w:r>
          </w:p>
        </w:tc>
        <w:tc>
          <w:tcPr>
            <w:tcW w:w="1559" w:type="dxa"/>
            <w:tcBorders>
              <w:top w:val="nil"/>
              <w:left w:val="nil"/>
              <w:bottom w:val="nil"/>
              <w:right w:val="nil"/>
            </w:tcBorders>
            <w:shd w:val="clear" w:color="auto" w:fill="auto"/>
            <w:noWrap/>
            <w:vAlign w:val="center"/>
            <w:hideMark/>
          </w:tcPr>
          <w:p w14:paraId="6B8EC14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65 (23) NT</w:t>
            </w:r>
          </w:p>
        </w:tc>
        <w:tc>
          <w:tcPr>
            <w:tcW w:w="2613" w:type="dxa"/>
            <w:tcBorders>
              <w:top w:val="nil"/>
              <w:left w:val="nil"/>
              <w:bottom w:val="nil"/>
              <w:right w:val="nil"/>
            </w:tcBorders>
            <w:shd w:val="clear" w:color="auto" w:fill="auto"/>
            <w:noWrap/>
            <w:vAlign w:val="center"/>
            <w:hideMark/>
          </w:tcPr>
          <w:p w14:paraId="5E99728B"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{"citationItems":[{"id":"ITEM-1","itemData":{"author":[{"dropping-particle":"","family":"Cloonan","given":"M J","non-dropping-particle":"","parse-names":false,"suffix":""},{"dropping-particle":"","family":"Cneillj","given":"B J","non-dropping-particle":"","parse-names":false,"suffix":""},{"dropping-particle":"","family":"Vale","given":"T G","non-dropping-particle":"","parse-names":false,"suffix":""},{"dropping-particle":"","family":"Carter","given":"I W","non-dropping-particle":"","parse-names":false,"suffix":""},{"dropping-particle":"","family":"Willlamst","given":"J E","non-dropping-particle":"","parse-names":false,"suffix":""},{"dropping-particle":"","family":"Hospital","given":"Prince Henry","non-dropping-particle":"","parse-names":false,"suffix":""},{"dropping-particle":"","family":"Bay","given":"Little","non-dropping-particle":"","parse-names":false,"suffix":""},{"dropping-particle":"","family":"Wales","given":"New South","non-dropping-particle":"","parse-names":false,"suffix":""},{"dropping-particle":"","family":"Bank","given":"Blood","non-dropping-particle":"","parse-names":false,"suffix":""},{"dropping-particle":"","family":"Service","given":"Haematology","non-dropping-particle":"","parse-names":false,"suffix":""},{"dropping-particle":"","family":"Hospital","given":"Wollongong","non-dropping-particle":"","parse-names":false,"suffix":""}],"container-title":"Australian Journal of Experimental Biology and Medical Science","id":"ITEM-1","issued":{"date-parts":[["1982"]]},"page":"701-706","title":"Ross River virus activity along the south coast of New South Wales","type":"article-journal","volume":"60"},"uris":["http://www.mendeley.com/documents/?uuid=514bb6a0-a32b-437e-ba20-1b3f8fe2a50a"]}],"mendeley":{"formattedCitation":"(Cloonan et al., 1982)","manualFormatting":"Cloonan et al., 1982","plainTextFormattedCitation":"(Cloonan et al., 1982)","previouslyFormattedCitation":"(Cloonan et al., 1982)"},"properties":{"noteIndex":0},"schema":"https://github.com/citation-style-language/schema/raw/master/csl-citation.json"}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Cloonan et al., 1982</w:t>
            </w:r>
            <w:r w:rsidRPr="00B045F5">
              <w:rPr>
                <w:rFonts w:ascii="Arial" w:eastAsia="Times New Roman" w:hAnsi="Arial" w:cs="Arial"/>
                <w:color w:val="000000"/>
                <w:sz w:val="18"/>
                <w:szCs w:val="18"/>
                <w:lang w:val="en-AU" w:eastAsia="en-AU"/>
              </w:rPr>
              <w:fldChar w:fldCharType="end"/>
            </w:r>
          </w:p>
        </w:tc>
      </w:tr>
      <w:tr w:rsidR="0028239D" w:rsidRPr="00D54A2E" w14:paraId="687F78D5" w14:textId="77777777" w:rsidTr="00054494">
        <w:trPr>
          <w:trHeight w:val="20"/>
        </w:trPr>
        <w:tc>
          <w:tcPr>
            <w:tcW w:w="2977" w:type="dxa"/>
            <w:tcBorders>
              <w:top w:val="nil"/>
              <w:left w:val="nil"/>
              <w:bottom w:val="nil"/>
              <w:right w:val="nil"/>
            </w:tcBorders>
            <w:shd w:val="clear" w:color="auto" w:fill="auto"/>
            <w:noWrap/>
            <w:vAlign w:val="center"/>
            <w:hideMark/>
          </w:tcPr>
          <w:p w14:paraId="174F4491"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hideMark/>
          </w:tcPr>
          <w:p w14:paraId="5706344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1982-1988</w:t>
            </w:r>
          </w:p>
        </w:tc>
        <w:tc>
          <w:tcPr>
            <w:tcW w:w="992" w:type="dxa"/>
            <w:tcBorders>
              <w:top w:val="nil"/>
              <w:left w:val="nil"/>
              <w:bottom w:val="nil"/>
              <w:right w:val="nil"/>
            </w:tcBorders>
            <w:shd w:val="clear" w:color="auto" w:fill="auto"/>
            <w:noWrap/>
            <w:vAlign w:val="center"/>
            <w:hideMark/>
          </w:tcPr>
          <w:p w14:paraId="2410A48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NSW</w:t>
            </w:r>
          </w:p>
        </w:tc>
        <w:tc>
          <w:tcPr>
            <w:tcW w:w="1559" w:type="dxa"/>
            <w:tcBorders>
              <w:top w:val="nil"/>
              <w:left w:val="nil"/>
              <w:bottom w:val="nil"/>
              <w:right w:val="nil"/>
            </w:tcBorders>
            <w:shd w:val="clear" w:color="auto" w:fill="auto"/>
            <w:noWrap/>
            <w:vAlign w:val="center"/>
            <w:hideMark/>
          </w:tcPr>
          <w:p w14:paraId="2D854209"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62 (120) NT</w:t>
            </w:r>
          </w:p>
        </w:tc>
        <w:tc>
          <w:tcPr>
            <w:tcW w:w="2613" w:type="dxa"/>
            <w:tcBorders>
              <w:top w:val="nil"/>
              <w:left w:val="nil"/>
              <w:bottom w:val="nil"/>
              <w:right w:val="nil"/>
            </w:tcBorders>
            <w:shd w:val="clear" w:color="auto" w:fill="auto"/>
            <w:noWrap/>
            <w:vAlign w:val="center"/>
            <w:hideMark/>
          </w:tcPr>
          <w:p w14:paraId="6C432F6E"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{"citationItems":[{"id":"ITEM-1","itemData":{"DOI":"10.1071/ZO9910001","ISSN":"14465698","abstract":"Sera from twelve species of native and five species of introduced mammals collected on the south coast of New South Wales between 1982 and 1988 were tested for antibodies to the following arboviruses: Ross River virus (621 animals tested); Barmah Forest virus (371); Gan Gan virus (337); Trubanaman virus (378). Serum neutralising antibodies to Ross River virus were found in bandicoots, wallabies, kangaroos, cattle, goat and horses; to Barmah Forest virus in kangaroo, cattle and horses; to Gan Gan virus in kangaroos, wallabies, rat, cows, horses and sheep; and to Trubanaman virus in kangaroos, wallabies, cows and horses. Titres to Ross River virus in seropositive native animal sera ranged from 32 to 1024 and those in seropositive domesticated animal sera ranged from 8 to 32 768. Prevalence of serum antibodies in macropodids, cattle and horses was: Ross River virus, 68, 19, 62%; Barmah Forest virus, 4, 26, 9%; Gan Gan virus, 44, 13, 13%; Trubanaman virus, 60, 3, 10% respectively. Evidence suggests that: (1) kangaroos and wallabies are major vertebrate hosts for Ross River virus; (2) the role of bandicoots warrants further investigation; (3) horses may be important amplifying hosts of the virus, which causes epidemic polyarthritis in man in Australia. © Australian Journal of Zoology.","author":[{"dropping-particle":"","family":"Vale","given":"T. G.","non-dropping-particle":"","parse-names":false,"suffix":""},{"dropping-particle":"","family":"Spratt","given":"D. M.","non-dropping-particle":"","parse-names":false,"suffix":""},{"dropping-particle":"","family":"Cloonan","given":"M. J.","non-dropping-particle":"","parse-names":false,"suffix":""}],"container-title":"Australian Journal of Zoology","id":"ITEM-1","issue":"1","issued":{"date-parts":[["1991"]]},"page":"365-376","title":"Serological evidence of arbovirus infection in native and domesticated mammals on the south coast of New South Wales","type":"article-journal","volume":"39"},"uris":["http://www.mendeley.com/documents/?uuid=5ab57f02-bbf6-4248-bb19-998cb8e8f693"]}],"mendeley":{"formattedCitation":"(Vale et al., 1991)","manualFormatting":"Vale et al., 1991","plainTextFormattedCitation":"(Vale et al., 1991)","previouslyFormattedCitation":"(Vale et al., 1991)"},"properties":{"noteIndex":0},"schema":"https://github.com/citation-style-language/schema/raw/master/csl-citation.json"}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Vale et al., 1991</w:t>
            </w:r>
            <w:r w:rsidRPr="00B045F5">
              <w:rPr>
                <w:rFonts w:ascii="Arial" w:eastAsia="Times New Roman" w:hAnsi="Arial" w:cs="Arial"/>
                <w:color w:val="000000"/>
                <w:sz w:val="18"/>
                <w:szCs w:val="18"/>
                <w:lang w:val="en-AU" w:eastAsia="en-AU"/>
              </w:rPr>
              <w:fldChar w:fldCharType="end"/>
            </w:r>
          </w:p>
        </w:tc>
      </w:tr>
      <w:tr w:rsidR="0028239D" w:rsidRPr="00D54A2E" w14:paraId="5FAAB84C" w14:textId="77777777" w:rsidTr="00054494">
        <w:trPr>
          <w:trHeight w:val="20"/>
        </w:trPr>
        <w:tc>
          <w:tcPr>
            <w:tcW w:w="2977" w:type="dxa"/>
            <w:tcBorders>
              <w:top w:val="nil"/>
              <w:left w:val="nil"/>
              <w:bottom w:val="nil"/>
              <w:right w:val="nil"/>
            </w:tcBorders>
            <w:shd w:val="clear" w:color="auto" w:fill="auto"/>
            <w:noWrap/>
            <w:vAlign w:val="center"/>
          </w:tcPr>
          <w:p w14:paraId="7D4B768A"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530F934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1988-1989</w:t>
            </w:r>
          </w:p>
        </w:tc>
        <w:tc>
          <w:tcPr>
            <w:tcW w:w="992" w:type="dxa"/>
            <w:tcBorders>
              <w:top w:val="nil"/>
              <w:left w:val="nil"/>
              <w:bottom w:val="nil"/>
              <w:right w:val="nil"/>
            </w:tcBorders>
            <w:shd w:val="clear" w:color="auto" w:fill="auto"/>
            <w:noWrap/>
            <w:vAlign w:val="center"/>
          </w:tcPr>
          <w:p w14:paraId="1792E4E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VIC</w:t>
            </w:r>
          </w:p>
        </w:tc>
        <w:tc>
          <w:tcPr>
            <w:tcW w:w="1559" w:type="dxa"/>
            <w:tcBorders>
              <w:top w:val="nil"/>
              <w:left w:val="nil"/>
              <w:bottom w:val="nil"/>
              <w:right w:val="nil"/>
            </w:tcBorders>
            <w:shd w:val="clear" w:color="auto" w:fill="auto"/>
            <w:noWrap/>
            <w:vAlign w:val="center"/>
          </w:tcPr>
          <w:p w14:paraId="7963B23A"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49 (102) E</w:t>
            </w:r>
          </w:p>
        </w:tc>
        <w:tc>
          <w:tcPr>
            <w:tcW w:w="2613" w:type="dxa"/>
            <w:tcBorders>
              <w:top w:val="nil"/>
              <w:left w:val="nil"/>
              <w:bottom w:val="nil"/>
              <w:right w:val="nil"/>
            </w:tcBorders>
            <w:shd w:val="clear" w:color="auto" w:fill="auto"/>
            <w:noWrap/>
          </w:tcPr>
          <w:p w14:paraId="00B94C24"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sz w:val="18"/>
                <w:szCs w:val="18"/>
                <w:lang w:val="en-AU" w:eastAsia="en-AU"/>
              </w:rPr>
              <w:fldChar w:fldCharType="begin" w:fldLock="1"/>
            </w:r>
            <w:r w:rsidRPr="00511873">
              <w:rPr>
                <w:rFonts w:ascii="Arial" w:eastAsia="Times New Roman" w:hAnsi="Arial" w:cs="Arial"/>
                <w:sz w:val="18"/>
                <w:szCs w:val="18"/>
                <w:lang w:val="en-AU" w:eastAsia="en-AU"/>
              </w:rPr>
              <w:instrText>ADDIN CSL_CITATION {"citationItems":[{"id":"ITEM-1","itemData":{"author":[{"dropping-particle":"","family":"Campbell","given":"J.","non-dropping-particle":"","parse-names":false,"suffix":""},{"dropping-particle":"","family":"Aldred","given":"J.","non-dropping-particle":"","parse-names":false,"suffix":""},{"dropping-particle":"","family":"Davis","given":"G.","non-dropping-particle":"","parse-names":false,"suffix":""}],"container-title":"Arbovirus Research in Australia","id":"ITEM-1","issued":{"date-parts":[["1989"]]},"page":"24-28","title":"Some aspects of the natural history of Ross River virus in South East Gippsland, Victoria","type":"article-journal","volume":"5"},"uris":["http://www.mendeley.com/documents/?uuid=f9830377-a7e7-4db2-95a3-cb749facc478"]}],"mendeley":{"formattedCitation":"(Campbell et al., 1989)","manualFormatting":"Campbell et al., 1989","plainTextFormattedCitation":"(Campbell et al., 1989)","previouslyFormattedCitation":"(Campbell et al., 1989)"},"properties":{"noteIndex":0},"schema":"https://github.com/citation-style-language/schema/raw/master/csl-citation.json"}</w:instrText>
            </w:r>
            <w:r w:rsidRPr="00B045F5">
              <w:rPr>
                <w:rFonts w:ascii="Arial" w:eastAsia="Times New Roman" w:hAnsi="Arial" w:cs="Arial"/>
                <w:sz w:val="18"/>
                <w:szCs w:val="18"/>
                <w:lang w:val="en-AU" w:eastAsia="en-AU"/>
              </w:rPr>
              <w:fldChar w:fldCharType="separate"/>
            </w:r>
            <w:r w:rsidRPr="00D54A2E">
              <w:rPr>
                <w:rFonts w:ascii="Arial" w:eastAsia="Times New Roman" w:hAnsi="Arial" w:cs="Arial"/>
                <w:noProof/>
                <w:sz w:val="18"/>
                <w:szCs w:val="18"/>
                <w:lang w:val="en-AU" w:eastAsia="en-AU"/>
              </w:rPr>
              <w:t>Campbell et al., 1989</w:t>
            </w:r>
            <w:r w:rsidRPr="00B045F5">
              <w:rPr>
                <w:rFonts w:ascii="Arial" w:eastAsia="Times New Roman" w:hAnsi="Arial" w:cs="Arial"/>
                <w:sz w:val="18"/>
                <w:szCs w:val="18"/>
                <w:lang w:val="en-AU" w:eastAsia="en-AU"/>
              </w:rPr>
              <w:fldChar w:fldCharType="end"/>
            </w:r>
          </w:p>
        </w:tc>
      </w:tr>
      <w:tr w:rsidR="0028239D" w:rsidRPr="00D54A2E" w14:paraId="1A6CB32F" w14:textId="77777777" w:rsidTr="00054494">
        <w:trPr>
          <w:trHeight w:val="20"/>
        </w:trPr>
        <w:tc>
          <w:tcPr>
            <w:tcW w:w="2977" w:type="dxa"/>
            <w:tcBorders>
              <w:top w:val="nil"/>
              <w:left w:val="nil"/>
              <w:bottom w:val="nil"/>
              <w:right w:val="nil"/>
            </w:tcBorders>
            <w:shd w:val="clear" w:color="auto" w:fill="auto"/>
            <w:noWrap/>
            <w:vAlign w:val="center"/>
            <w:hideMark/>
          </w:tcPr>
          <w:p w14:paraId="336D36CB"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hideMark/>
          </w:tcPr>
          <w:p w14:paraId="7FDBE05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1995-1996</w:t>
            </w:r>
          </w:p>
        </w:tc>
        <w:tc>
          <w:tcPr>
            <w:tcW w:w="992" w:type="dxa"/>
            <w:tcBorders>
              <w:top w:val="nil"/>
              <w:left w:val="nil"/>
              <w:bottom w:val="nil"/>
              <w:right w:val="nil"/>
            </w:tcBorders>
            <w:shd w:val="clear" w:color="auto" w:fill="auto"/>
            <w:noWrap/>
            <w:vAlign w:val="center"/>
            <w:hideMark/>
          </w:tcPr>
          <w:p w14:paraId="313B28BA"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VIC</w:t>
            </w:r>
          </w:p>
        </w:tc>
        <w:tc>
          <w:tcPr>
            <w:tcW w:w="1559" w:type="dxa"/>
            <w:tcBorders>
              <w:top w:val="nil"/>
              <w:left w:val="nil"/>
              <w:bottom w:val="nil"/>
              <w:right w:val="nil"/>
            </w:tcBorders>
            <w:shd w:val="clear" w:color="auto" w:fill="auto"/>
            <w:noWrap/>
            <w:vAlign w:val="center"/>
            <w:hideMark/>
          </w:tcPr>
          <w:p w14:paraId="4596326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60 (1,300) E</w:t>
            </w:r>
          </w:p>
        </w:tc>
        <w:tc>
          <w:tcPr>
            <w:tcW w:w="2613" w:type="dxa"/>
            <w:tcBorders>
              <w:top w:val="nil"/>
              <w:left w:val="nil"/>
              <w:bottom w:val="nil"/>
              <w:right w:val="nil"/>
            </w:tcBorders>
            <w:shd w:val="clear" w:color="auto" w:fill="auto"/>
            <w:vAlign w:val="center"/>
            <w:hideMark/>
          </w:tcPr>
          <w:p w14:paraId="2E1944AF"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{"citationItems":[{"id":"ITEM-1","itemData":{"author":[{"dropping-particle":"","family":"Azuolas","given":"J. K.","non-dropping-particle":"","parse-names":false,"suffix":""}],"container-title":"Arbovirus Research in Australia","id":"ITEM-1","issued":{"date-parts":[["1997"]]},"page":"5-7","title":"Arboviral diseases of horses and possums","type":"article-journal","volume":"7"},"uris":["http://www.mendeley.com/documents/?uuid=d0179638-e503-48fa-83fe-818b3f171bd7"]}],"mendeley":{"formattedCitation":"(Azuolas, 1997)","manualFormatting":"Azuolas, 1997","plainTextFormattedCitation":"(Azuolas, 1997)","previouslyFormattedCitation":"(Azuolas, 1997)"},"properties":{"noteIndex":0},"schema":"https://github.com/citation-style-language/schema/raw/master/csl-citation.json"}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Azuolas, 1997</w:t>
            </w:r>
            <w:r w:rsidRPr="00B045F5">
              <w:rPr>
                <w:rFonts w:ascii="Arial" w:eastAsia="Times New Roman" w:hAnsi="Arial" w:cs="Arial"/>
                <w:color w:val="000000"/>
                <w:sz w:val="18"/>
                <w:szCs w:val="18"/>
                <w:lang w:val="en-AU" w:eastAsia="en-AU"/>
              </w:rPr>
              <w:fldChar w:fldCharType="end"/>
            </w:r>
          </w:p>
        </w:tc>
      </w:tr>
      <w:tr w:rsidR="0028239D" w:rsidRPr="00D54A2E" w14:paraId="4134CBAD" w14:textId="77777777" w:rsidTr="00054494">
        <w:trPr>
          <w:trHeight w:val="20"/>
        </w:trPr>
        <w:tc>
          <w:tcPr>
            <w:tcW w:w="2977" w:type="dxa"/>
            <w:tcBorders>
              <w:top w:val="nil"/>
              <w:left w:val="nil"/>
              <w:bottom w:val="nil"/>
              <w:right w:val="nil"/>
            </w:tcBorders>
            <w:shd w:val="clear" w:color="auto" w:fill="auto"/>
            <w:noWrap/>
            <w:vAlign w:val="center"/>
            <w:hideMark/>
          </w:tcPr>
          <w:p w14:paraId="5722E219"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hideMark/>
          </w:tcPr>
          <w:p w14:paraId="7048B29E"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1999</w:t>
            </w:r>
          </w:p>
        </w:tc>
        <w:tc>
          <w:tcPr>
            <w:tcW w:w="992" w:type="dxa"/>
            <w:tcBorders>
              <w:top w:val="nil"/>
              <w:left w:val="nil"/>
              <w:bottom w:val="nil"/>
              <w:right w:val="nil"/>
            </w:tcBorders>
            <w:shd w:val="clear" w:color="auto" w:fill="auto"/>
            <w:noWrap/>
            <w:vAlign w:val="center"/>
            <w:hideMark/>
          </w:tcPr>
          <w:p w14:paraId="2FF959E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hideMark/>
          </w:tcPr>
          <w:p w14:paraId="0BFB9CC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26 (379) NT</w:t>
            </w:r>
          </w:p>
        </w:tc>
        <w:tc>
          <w:tcPr>
            <w:tcW w:w="2613" w:type="dxa"/>
            <w:tcBorders>
              <w:top w:val="nil"/>
              <w:left w:val="nil"/>
              <w:bottom w:val="nil"/>
              <w:right w:val="nil"/>
            </w:tcBorders>
            <w:shd w:val="clear" w:color="auto" w:fill="auto"/>
            <w:vAlign w:val="center"/>
            <w:hideMark/>
          </w:tcPr>
          <w:p w14:paraId="4EB99924"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{"citationItems":[{"id":"ITEM-1","itemData":{"DOI":"10.4269/AJTMH.2007.76.417","ISSN":"00029637","PMID":"17360861","abstract":"Host feeding patterns of mosquitoes were assessed through the identification of 865 blood meals collected from Brisbane during 2000-2001. Under natural conditions, mosquito feeding (including that of Culex annulirostris, Aedes vigilax, and Aedes notoscriptus) was primarily on dogs (37.4%), but also on birds (18.4%), horses (16.8%), brushtail possums (13.3%), humans (11.6%), and cats, flying foxes, and macropods, depending on site. From 1997 to 1999, sera (N = 1706) were collected from dogs, cats, horses, flying foxes, and brushtail possums in the Brisbane area and were analyzed by microneutralization assay for antibodies to Ross River virus (RRV) and Barmah Forest virus (BFV). For RRV, all vertebrate species tested had been naturally infected, and seroprevalence varied from 10.5% to 25.5%, whereas for BFV, rates varied between 0% and 11.3%. Brushtail possums were often infected in the field, with 17.6% and 10.7% of wild individuals having antibodies to RRV and BFV, respectively. Horses and flying foxes also had a relatively high prevalence of antibodies to RRV. This study, therefore, provides data to indicate that brushtail possums play a role in the urban transmission of RRV in Brisbane and that horses, when they occur, also fill the same role. Copyright © 2007 by The American Society of Tropical Medicine and Hygiene.","author":[{"dropping-particle":"","family":"Kay","given":"Brian H.","non-dropping-particle":"","parse-names":false,"suffix":""},{"dropping-particle":"","family":"Boyd","given":"Ann Marie","non-dropping-particle":"","parse-names":false,"suffix":""},{"dropping-particle":"","family":"Ryan","given":"Peter A.","non-dropping-particle":"","parse-names":false,"suffix":""},{"dropping-particle":"","family":"Hall","given":"Roy A.","non-dropping-particle":"","parse-names":false,"suffix":""}],"container-title":"The American Journal of Tropical Medicine and Hygiene","id":"ITEM-1","issue":"3","issued":{"date-parts":[["2007","3","1"]]},"page":"417-423","publisher":"American Society of Tropical Medicine and Hygiene","title":"Mosquito feeding patterns and natural infection of vertebrates with Ross River and Barmah Forest viruses in Brisbane, Australia","type":"article-journal","volume":"76"},"uris":["http://www.mendeley.com/documents/?uuid=8a3e2cf4-41f9-3b28-ac49-f648b01cac59"]}],"mendeley":{"formattedCitation":"(Kay et al., 2007)","manualFormatting":"Kay et al., 2007","plainTextFormattedCitation":"(Kay et al., 2007)","previouslyFormattedCitation":"(Kay et al., 2007)"},"properties":{"noteIndex":0},"schema":"https://github.com/citation-style-language/schema/raw/master/csl-citation.json"}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Kay et al., 2007</w:t>
            </w:r>
            <w:r w:rsidRPr="00B045F5">
              <w:rPr>
                <w:rFonts w:ascii="Arial" w:eastAsia="Times New Roman" w:hAnsi="Arial" w:cs="Arial"/>
                <w:color w:val="000000"/>
                <w:sz w:val="18"/>
                <w:szCs w:val="18"/>
                <w:lang w:val="en-AU" w:eastAsia="en-AU"/>
              </w:rPr>
              <w:fldChar w:fldCharType="end"/>
            </w:r>
          </w:p>
        </w:tc>
      </w:tr>
      <w:tr w:rsidR="0028239D" w:rsidRPr="00D54A2E" w14:paraId="70571934" w14:textId="77777777" w:rsidTr="00054494">
        <w:trPr>
          <w:trHeight w:val="20"/>
        </w:trPr>
        <w:tc>
          <w:tcPr>
            <w:tcW w:w="2977" w:type="dxa"/>
            <w:tcBorders>
              <w:top w:val="nil"/>
              <w:left w:val="nil"/>
              <w:bottom w:val="nil"/>
              <w:right w:val="nil"/>
            </w:tcBorders>
            <w:shd w:val="clear" w:color="auto" w:fill="auto"/>
            <w:noWrap/>
            <w:vAlign w:val="center"/>
            <w:hideMark/>
          </w:tcPr>
          <w:p w14:paraId="21767E45"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hideMark/>
          </w:tcPr>
          <w:p w14:paraId="59D6EF69"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2000-2002</w:t>
            </w:r>
          </w:p>
        </w:tc>
        <w:tc>
          <w:tcPr>
            <w:tcW w:w="992" w:type="dxa"/>
            <w:tcBorders>
              <w:top w:val="nil"/>
              <w:left w:val="nil"/>
              <w:bottom w:val="nil"/>
              <w:right w:val="nil"/>
            </w:tcBorders>
            <w:shd w:val="clear" w:color="auto" w:fill="auto"/>
            <w:noWrap/>
            <w:vAlign w:val="center"/>
            <w:hideMark/>
          </w:tcPr>
          <w:p w14:paraId="25AB80E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VIC</w:t>
            </w:r>
          </w:p>
        </w:tc>
        <w:tc>
          <w:tcPr>
            <w:tcW w:w="1559" w:type="dxa"/>
            <w:tcBorders>
              <w:top w:val="nil"/>
              <w:left w:val="nil"/>
              <w:bottom w:val="nil"/>
              <w:right w:val="nil"/>
            </w:tcBorders>
            <w:shd w:val="clear" w:color="auto" w:fill="auto"/>
            <w:noWrap/>
            <w:vAlign w:val="center"/>
            <w:hideMark/>
          </w:tcPr>
          <w:p w14:paraId="3F7C53F7"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56 (750) E</w:t>
            </w:r>
          </w:p>
        </w:tc>
        <w:tc>
          <w:tcPr>
            <w:tcW w:w="2613" w:type="dxa"/>
            <w:tcBorders>
              <w:top w:val="nil"/>
              <w:left w:val="nil"/>
              <w:bottom w:val="nil"/>
              <w:right w:val="nil"/>
            </w:tcBorders>
            <w:shd w:val="clear" w:color="auto" w:fill="auto"/>
            <w:vAlign w:val="center"/>
            <w:hideMark/>
          </w:tcPr>
          <w:p w14:paraId="1FADF9DB"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{"citationItems":[{"id":"ITEM-1","itemData":{"DOI":"10.5694/j.1326-5377.1972.tb116646.x","ISSN":"0025729X","PMID":"5040017","author":[{"dropping-particle":"","family":"Azuolas","given":"J. K.","non-dropping-particle":"","parse-names":false,"suffix":""},{"dropping-particle":"","family":"Wishart","given":"E.","non-dropping-particle":"","parse-names":false,"suffix":""},{"dropping-particle":"","family":"Bibby","given":"S.","non-dropping-particle":"","parse-names":false,"suffix":""},{"dropping-particle":"","family":"Ainsworth","given":"C.","non-dropping-particle":"","parse-names":false,"suffix":""}],"container-title":"Australian Veterinary Journal","id":"ITEM-1","issue":"6","issued":{"date-parts":[["2003"]]},"page":"344-347","title":"Isolation of Ross River virus from mosquitoes and from horses with signs of musculo-skeletal disease","type":"article-journal","volume":"81"},"uris":["http://www.mendeley.com/documents/?uuid=99f817b5-7a45-432a-8ab3-15eff03e47a9"]}],"mendeley":{"formattedCitation":"(Azuolas et al., 2003)","manualFormatting":"Azuolas et al., 2003","plainTextFormattedCitation":"(Azuolas et al., 2003)","previouslyFormattedCitation":"(Azuolas et al., 2003)"},"properties":{"noteIndex":0},"schema":"https://github.com/citation-style-language/schema/raw/master/csl-citation.json"}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Azuolas et al., 2003</w:t>
            </w:r>
            <w:r w:rsidRPr="00B045F5">
              <w:rPr>
                <w:rFonts w:ascii="Arial" w:eastAsia="Times New Roman" w:hAnsi="Arial" w:cs="Arial"/>
                <w:color w:val="000000"/>
                <w:sz w:val="18"/>
                <w:szCs w:val="18"/>
                <w:lang w:val="en-AU" w:eastAsia="en-AU"/>
              </w:rPr>
              <w:fldChar w:fldCharType="end"/>
            </w:r>
          </w:p>
        </w:tc>
      </w:tr>
      <w:tr w:rsidR="0028239D" w:rsidRPr="00D54A2E" w14:paraId="711FB21D" w14:textId="77777777" w:rsidTr="00054494">
        <w:trPr>
          <w:trHeight w:val="20"/>
        </w:trPr>
        <w:tc>
          <w:tcPr>
            <w:tcW w:w="2977" w:type="dxa"/>
            <w:tcBorders>
              <w:top w:val="nil"/>
              <w:left w:val="nil"/>
              <w:bottom w:val="nil"/>
              <w:right w:val="nil"/>
            </w:tcBorders>
            <w:shd w:val="clear" w:color="auto" w:fill="auto"/>
            <w:noWrap/>
            <w:vAlign w:val="center"/>
          </w:tcPr>
          <w:p w14:paraId="586EC724"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tcPr>
          <w:p w14:paraId="2CDA959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2011</w:t>
            </w:r>
          </w:p>
        </w:tc>
        <w:tc>
          <w:tcPr>
            <w:tcW w:w="992" w:type="dxa"/>
            <w:tcBorders>
              <w:top w:val="nil"/>
              <w:left w:val="nil"/>
              <w:bottom w:val="nil"/>
              <w:right w:val="nil"/>
            </w:tcBorders>
            <w:shd w:val="clear" w:color="auto" w:fill="auto"/>
            <w:noWrap/>
            <w:vAlign w:val="center"/>
          </w:tcPr>
          <w:p w14:paraId="58AA39DE"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Australia</w:t>
            </w:r>
          </w:p>
        </w:tc>
        <w:tc>
          <w:tcPr>
            <w:tcW w:w="1559" w:type="dxa"/>
            <w:tcBorders>
              <w:top w:val="nil"/>
              <w:left w:val="nil"/>
              <w:bottom w:val="nil"/>
              <w:right w:val="nil"/>
            </w:tcBorders>
            <w:shd w:val="clear" w:color="auto" w:fill="auto"/>
            <w:noWrap/>
            <w:vAlign w:val="center"/>
          </w:tcPr>
          <w:p w14:paraId="157ADC5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21 (982) NT/E</w:t>
            </w:r>
          </w:p>
        </w:tc>
        <w:tc>
          <w:tcPr>
            <w:tcW w:w="2613" w:type="dxa"/>
            <w:tcBorders>
              <w:top w:val="nil"/>
              <w:left w:val="nil"/>
              <w:bottom w:val="nil"/>
              <w:right w:val="nil"/>
            </w:tcBorders>
            <w:shd w:val="clear" w:color="auto" w:fill="auto"/>
            <w:vAlign w:val="center"/>
          </w:tcPr>
          <w:p w14:paraId="256364D3"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10.1111/avj.12018","author":[{"dropping-particle":"","family":"Roche","given":"SE","non-dropping-particle":"","parse-names":false,"suffix":""},{"dropping-particle":"","family":"Wicks","given":"R","non-dropping-particle":"","parse-names":false,"suffix":""},{"dropping-particle":"","family":"Garner","given":"MG","non-dropping-particle":"","parse-names":false,"suffix":""},{"dropping-particle":"","family":"East","given":"IJ","non-dropping-particle":"","parse-names":false,"suffix":""},{"dropping-particle":"","family":"Paskin","given":"R","non-dropping-particle":"","parse-names":false,"suffix":""},{"dropping-particle":"","family":"Moloney","given":"BJ","non-dropping-particle":"","parse-names":false,"suffix":""},{"dropping-particle":"","family":"Carrd","given":"M","non-dropping-particle":"","parse-names":false,"suffix":""},{"dropping-particle":"","family":"Kirkland","given":"P","non-dropping-particle":"","parse-names":false,"suffix":""}],"container-title":"Australian Veterinary Journal","id":"ITEM-1","issue":"1-2","issued":{"date-parts":[["2013"]]},"page":"5-13","title":"Descriptive overview of the 2011 epidemic of arboviral disease in horses in Australia","type":"article-journal","volume":"91"},"uris":["http://www.mendeley.com/documents/?uuid=95871252-f175-48b2-af0c-770936114168"]}],"mendeley":{"formattedCitation":"(Roche et al., 2013)","manualFormatting":"Roche et al., 2013","plainTextFormattedCitation":"(Roche et al., 2013)","previouslyFormattedCitation":"(Roche et al., 2013)"},"properties":{"noteIndex":0},"schema":"https://github.com/citation-style-language/schema/raw/master/csl-citation.json"}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Roche et al., 2013</w:t>
            </w:r>
            <w:r w:rsidRPr="00B045F5">
              <w:rPr>
                <w:rFonts w:ascii="Arial" w:eastAsia="Times New Roman" w:hAnsi="Arial" w:cs="Arial"/>
                <w:color w:val="000000"/>
                <w:sz w:val="18"/>
                <w:szCs w:val="18"/>
                <w:lang w:val="en-AU" w:eastAsia="en-AU"/>
              </w:rPr>
              <w:fldChar w:fldCharType="end"/>
            </w:r>
          </w:p>
        </w:tc>
      </w:tr>
      <w:tr w:rsidR="0028239D" w:rsidRPr="00D54A2E" w14:paraId="0443D8EC" w14:textId="77777777" w:rsidTr="00054494">
        <w:trPr>
          <w:trHeight w:val="20"/>
        </w:trPr>
        <w:tc>
          <w:tcPr>
            <w:tcW w:w="2977" w:type="dxa"/>
            <w:tcBorders>
              <w:top w:val="nil"/>
              <w:left w:val="nil"/>
              <w:bottom w:val="nil"/>
              <w:right w:val="nil"/>
            </w:tcBorders>
            <w:shd w:val="clear" w:color="auto" w:fill="auto"/>
            <w:noWrap/>
            <w:vAlign w:val="center"/>
            <w:hideMark/>
          </w:tcPr>
          <w:p w14:paraId="6800FCF7"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noWrap/>
            <w:vAlign w:val="center"/>
            <w:hideMark/>
          </w:tcPr>
          <w:p w14:paraId="08F58872"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2013-2014</w:t>
            </w:r>
          </w:p>
        </w:tc>
        <w:tc>
          <w:tcPr>
            <w:tcW w:w="992" w:type="dxa"/>
            <w:tcBorders>
              <w:top w:val="nil"/>
              <w:left w:val="nil"/>
              <w:bottom w:val="nil"/>
              <w:right w:val="nil"/>
            </w:tcBorders>
            <w:shd w:val="clear" w:color="auto" w:fill="auto"/>
            <w:noWrap/>
            <w:vAlign w:val="center"/>
            <w:hideMark/>
          </w:tcPr>
          <w:p w14:paraId="4E80226E"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noWrap/>
            <w:vAlign w:val="center"/>
            <w:hideMark/>
          </w:tcPr>
          <w:p w14:paraId="24B5A57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91 (287) NT</w:t>
            </w:r>
          </w:p>
        </w:tc>
        <w:tc>
          <w:tcPr>
            <w:tcW w:w="2613" w:type="dxa"/>
            <w:tcBorders>
              <w:top w:val="nil"/>
              <w:left w:val="nil"/>
              <w:bottom w:val="nil"/>
              <w:right w:val="nil"/>
            </w:tcBorders>
            <w:shd w:val="clear" w:color="auto" w:fill="auto"/>
            <w:vAlign w:val="center"/>
            <w:hideMark/>
          </w:tcPr>
          <w:p w14:paraId="67996EFD"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{"citationItems":[{"id":"ITEM-1","itemData":{"DOI":"10.1111/avj.12711","ISSN":"17510813","PMID":"29944744","abstract":"Objective: To investigate the seroprevalence and associated risk factors of alphaviruses (Ross River virus (RRV), Barmah Forest virus (BFV) and Whataroa virus (WHAV)) in northern Queensland horses. Methods: A cross-sectional study of alphavirus antibodies in horses (n = 287) from 147 properties in northern Queensland from September 2013 to June 2014 was conducted. Owners of sampled horses were interviewed on potential risk factors. Data were analysed for associations using multivariable logistic regression. Results: Antibody titres for RRV were demonstrated in samples from 134 properties (91%; 95% confidence interval (CI) 87–96%); 22 properties (15%) had BFV reactors (95% CI 12–18%) and 2 properties (1.4%) had WHAV reactors (95% CI −0.5–3.2%). The highest seroprevalence of RRV was in the Townsville–Burdekin region (93%; 95% CI 90–96%) followed by the Mackay–Whitsunday (90%; 95% CI 88–98%) and Far North Coast–Tableland (82%; 95% CI 74–90%) regions. No association (P ≤ 0.05) could be shown between any of the viruses and age groups, sexes, annual average temperature, degree of rainfall or proximity to wet environments. An association with reported large numbers of mosquitoes was seen for RRV but not BFV. A significant association between properties in close proximity to poultry and pigs was shown for BFV. Conclusion: RRV is endemic within the horse population of northern Queensland, but horses exhibit few clinical signs and could play a role as amplifying hosts in the tropics. Exposure of horses to BFV is significant in northern Queensland and it should be considered a differential diagnosis for RRV. WHAV warrants further study.","author":[{"dropping-particle":"","family":"Gummow","given":"B.","non-dropping-particle":"","parse-names":false,"suffix":""},{"dropping-particle":"","family":"Tan","given":"R. H.H.","non-dropping-particle":"","parse-names":false,"suffix":""},{"dropping-particle":"","family":"Joice","given":"R. K.","non-dropping-particle":"","parse-names":false,"suffix":""},{"dropping-particle":"","family":"Burgess","given":"G.","non-dropping-particle":"","parse-names":false,"suffix":""},{"dropping-particle":"","family":"Picard","given":"J.","non-dropping-particle":"","parse-names":false,"suffix":""}],"container-title":"Australian Veterinary Journal","id":"ITEM-1","issue":"7","issued":{"date-parts":[["2018"]]},"page":"243-251","title":"Seroprevalence and associated risk factors of mosquito-borne alphaviruses in horses in northern Queensland","type":"article-journal","volume":"96"},"uris":["http://www.mendeley.com/documents/?uuid=7f018296-83e2-425c-ad8f-fbf612a81934"]}],"mendeley":{"formattedCitation":"(Gummow et al., 2018)","manualFormatting":"Gummow et al., 2018","plainTextFormattedCitation":"(Gummow et al., 2018)","previouslyFormattedCitation":"(Gummow et al., 2018)"},"properties":{"noteIndex":0},"schema":"https://github.com/citation-style-language/schema/raw/master/csl-citation.json"}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Gummow et al., 2018</w:t>
            </w:r>
            <w:r w:rsidRPr="00B045F5">
              <w:rPr>
                <w:rFonts w:ascii="Arial" w:eastAsia="Times New Roman" w:hAnsi="Arial" w:cs="Arial"/>
                <w:color w:val="000000"/>
                <w:sz w:val="18"/>
                <w:szCs w:val="18"/>
                <w:lang w:val="en-AU" w:eastAsia="en-AU"/>
              </w:rPr>
              <w:fldChar w:fldCharType="end"/>
            </w:r>
          </w:p>
        </w:tc>
      </w:tr>
      <w:tr w:rsidR="0028239D" w:rsidRPr="00D54A2E" w14:paraId="1FD46C41" w14:textId="77777777" w:rsidTr="00054494">
        <w:trPr>
          <w:trHeight w:val="20"/>
        </w:trPr>
        <w:tc>
          <w:tcPr>
            <w:tcW w:w="2977" w:type="dxa"/>
            <w:tcBorders>
              <w:top w:val="nil"/>
              <w:left w:val="nil"/>
              <w:bottom w:val="nil"/>
              <w:right w:val="nil"/>
            </w:tcBorders>
            <w:shd w:val="clear" w:color="auto" w:fill="auto"/>
            <w:noWrap/>
            <w:vAlign w:val="center"/>
            <w:hideMark/>
          </w:tcPr>
          <w:p w14:paraId="39E5969F"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37D0372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2017-2018</w:t>
            </w:r>
          </w:p>
        </w:tc>
        <w:tc>
          <w:tcPr>
            <w:tcW w:w="992" w:type="dxa"/>
            <w:tcBorders>
              <w:top w:val="nil"/>
              <w:left w:val="nil"/>
              <w:bottom w:val="nil"/>
              <w:right w:val="nil"/>
            </w:tcBorders>
            <w:shd w:val="clear" w:color="auto" w:fill="auto"/>
            <w:vAlign w:val="center"/>
            <w:hideMark/>
          </w:tcPr>
          <w:p w14:paraId="49E030B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38B92DF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94 (82) NT</w:t>
            </w:r>
          </w:p>
        </w:tc>
        <w:tc>
          <w:tcPr>
            <w:tcW w:w="2613" w:type="dxa"/>
            <w:tcBorders>
              <w:top w:val="nil"/>
              <w:left w:val="nil"/>
              <w:bottom w:val="nil"/>
              <w:right w:val="nil"/>
            </w:tcBorders>
            <w:shd w:val="clear" w:color="auto" w:fill="auto"/>
            <w:vAlign w:val="center"/>
            <w:hideMark/>
          </w:tcPr>
          <w:p w14:paraId="3324A4D6"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{"citationItems":[{"id":"ITEM-1","itemData":{"DOI":"10.1089/vbz.2020.2648","ISSN":"15577759","PMID":"32996845","abstract":"Ross River virus (RRV) is a mosquito-borne zoonotic arbovirus associated with high public health and economic burdens across Australia, but particularly in South East Queensland (SEQ). Despite this high burden, humans are considered incidental hosts. Transmission of RRV is maintained among mosquitoes and many nonhuman vertebrate reservoir hosts, although the relative contributions of each of these hosts are unclear. To clarify the importance of a range of vertebrates in RRV transmission in SEQ, a total of 595 serum samples from 31 species were examined for RRV exposure using a gold-standard plaque reduction neutralization test. Data were analyzed statistically using generalized linear models and a coefficient inference tree, and spatially. RRV exposure was highly variable between and within species groups. Critically, species group (\"placental mammal,\"\"marsupial,\"and \"bird\"), which has previously been used as a proxy for reservoir hosts, was a poor correlate for exposure. Instead, we found that generalized \"diet\"and greater \"body mass\"were most strongly correlated with seropositivity. We also identified significant differences in seropositivity between the two major possum species (ringtail possums and brushtail possums), which are ecologically and taxonomically different. Finally, we identified distinct hotspots and coldspots of seropositivity in nonhuman vertebrates, which correlated with human notification data. This is the largest diversity of species tested for RRV in a single study to date. The analysis methods within this study provide a framework for analyzing serological data in combination with species traits for other zoonotic disease, but more specifically for RRV highlight areas to target further public health research and surveillance effort.","author":[{"dropping-particle":"","family":"Skinner","given":"Eloise B.","non-dropping-particle":"","parse-names":false,"suffix":""},{"dropping-particle":"","family":"Rudd","given":"Penny A.","non-dropping-particle":"","parse-names":false,"suffix":""},{"dropping-particle":"","family":"Peel","given":"Alison J.","non-dropping-particle":"","parse-names":false,"suffix":""},{"dropping-particle":"","family":"McCallum","given":"Hamish","non-dropping-particle":"","parse-names":false,"suffix":""},{"dropping-particle":"","family":"Reid","given":"Simon A.","non-dropping-particle":"","parse-names":false,"suffix":""},{"dropping-particle":"","family":"Herrero","given":"Lara J.","non-dropping-particle":"","parse-names":false,"suffix":""}],"container-title":"Vector-Borne and Zoonotic Diseases","id":"ITEM-1","issue":"1","issued":{"date-parts":[["2021"]]},"page":"50-58","title":"Species Traits and Hotspots Associated with Ross River Virus Infection in Nonhuman Vertebrates in South East Queensland","type":"article-journal","volume":"21"},"uris":["http://www.mendeley.com/documents/?uuid=d2bc669a-ba93-455a-a8ea-d4d0068d848f"]}],"mendeley":{"formattedCitation":"(Skinner et al., 2021)","manualFormatting":"Skinner et al., 2021","plainTextFormattedCitation":"(Skinner et al., 2021)","previouslyFormattedCitation":"(Skinner et al., 2021)"},"properties":{"noteIndex":0},"schema":"https://github.com/citation-style-language/schema/raw/master/csl-citation.json"}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Skinner et al., 2021</w:t>
            </w:r>
            <w:r w:rsidRPr="00B045F5">
              <w:rPr>
                <w:rFonts w:ascii="Arial" w:eastAsia="Times New Roman" w:hAnsi="Arial" w:cs="Arial"/>
                <w:color w:val="000000"/>
                <w:sz w:val="18"/>
                <w:szCs w:val="18"/>
                <w:lang w:val="en-AU" w:eastAsia="en-AU"/>
              </w:rPr>
              <w:fldChar w:fldCharType="end"/>
            </w:r>
          </w:p>
        </w:tc>
      </w:tr>
      <w:tr w:rsidR="0028239D" w:rsidRPr="00D54A2E" w14:paraId="68BBE5F2" w14:textId="77777777" w:rsidTr="00054494">
        <w:trPr>
          <w:trHeight w:val="20"/>
        </w:trPr>
        <w:tc>
          <w:tcPr>
            <w:tcW w:w="2977" w:type="dxa"/>
            <w:tcBorders>
              <w:top w:val="nil"/>
              <w:left w:val="nil"/>
              <w:bottom w:val="single" w:sz="4" w:space="0" w:color="auto"/>
              <w:right w:val="nil"/>
            </w:tcBorders>
            <w:shd w:val="clear" w:color="auto" w:fill="F2F2F2" w:themeFill="background1" w:themeFillShade="F2"/>
            <w:noWrap/>
            <w:vAlign w:val="center"/>
            <w:hideMark/>
          </w:tcPr>
          <w:p w14:paraId="3349AA2B"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4" w:space="0" w:color="auto"/>
              <w:right w:val="nil"/>
            </w:tcBorders>
            <w:shd w:val="clear" w:color="auto" w:fill="F2F2F2" w:themeFill="background1" w:themeFillShade="F2"/>
            <w:vAlign w:val="center"/>
            <w:hideMark/>
          </w:tcPr>
          <w:p w14:paraId="2C12021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4" w:space="0" w:color="auto"/>
              <w:right w:val="nil"/>
            </w:tcBorders>
            <w:shd w:val="clear" w:color="auto" w:fill="F2F2F2" w:themeFill="background1" w:themeFillShade="F2"/>
            <w:vAlign w:val="center"/>
            <w:hideMark/>
          </w:tcPr>
          <w:p w14:paraId="49E64D32"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F2F2F2" w:themeFill="background1" w:themeFillShade="F2"/>
            <w:vAlign w:val="center"/>
            <w:hideMark/>
          </w:tcPr>
          <w:p w14:paraId="232C5D2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86 (7) NT</w:t>
            </w:r>
          </w:p>
        </w:tc>
        <w:tc>
          <w:tcPr>
            <w:tcW w:w="2613" w:type="dxa"/>
            <w:tcBorders>
              <w:top w:val="nil"/>
              <w:left w:val="nil"/>
              <w:bottom w:val="single" w:sz="4" w:space="0" w:color="auto"/>
              <w:right w:val="nil"/>
            </w:tcBorders>
            <w:shd w:val="clear" w:color="auto" w:fill="F2F2F2" w:themeFill="background1" w:themeFillShade="F2"/>
            <w:vAlign w:val="center"/>
            <w:hideMark/>
          </w:tcPr>
          <w:p w14:paraId="77FE101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28239D" w:rsidRPr="00D54A2E" w14:paraId="6CCB3C35" w14:textId="77777777" w:rsidTr="00054494">
        <w:trPr>
          <w:trHeight w:val="20"/>
        </w:trPr>
        <w:tc>
          <w:tcPr>
            <w:tcW w:w="2977" w:type="dxa"/>
            <w:tcBorders>
              <w:top w:val="nil"/>
              <w:left w:val="nil"/>
              <w:bottom w:val="nil"/>
              <w:right w:val="nil"/>
            </w:tcBorders>
            <w:shd w:val="clear" w:color="auto" w:fill="auto"/>
            <w:vAlign w:val="center"/>
            <w:hideMark/>
          </w:tcPr>
          <w:p w14:paraId="0B71598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Sheep (</w:t>
            </w:r>
            <w:r w:rsidRPr="00B045F5">
              <w:rPr>
                <w:rFonts w:ascii="Arial" w:eastAsia="Times New Roman" w:hAnsi="Arial" w:cs="Arial"/>
                <w:i/>
                <w:iCs/>
                <w:color w:val="000000"/>
                <w:sz w:val="18"/>
                <w:szCs w:val="18"/>
                <w:lang w:val="en-AU" w:eastAsia="en-AU"/>
              </w:rPr>
              <w:t xml:space="preserve">Ovis </w:t>
            </w:r>
            <w:proofErr w:type="spellStart"/>
            <w:r w:rsidRPr="00B045F5">
              <w:rPr>
                <w:rFonts w:ascii="Arial" w:eastAsia="Times New Roman" w:hAnsi="Arial" w:cs="Arial"/>
                <w:i/>
                <w:iCs/>
                <w:color w:val="000000"/>
                <w:sz w:val="18"/>
                <w:szCs w:val="18"/>
                <w:lang w:val="en-AU" w:eastAsia="en-AU"/>
              </w:rPr>
              <w:t>aries</w:t>
            </w:r>
            <w:proofErr w:type="spellEnd"/>
            <w:r w:rsidRPr="00511873">
              <w:rPr>
                <w:rFonts w:ascii="Arial" w:eastAsia="Times New Roman" w:hAnsi="Arial" w:cs="Arial"/>
                <w:color w:val="000000"/>
                <w:sz w:val="18"/>
                <w:szCs w:val="18"/>
                <w:lang w:val="en-AU" w:eastAsia="en-AU"/>
              </w:rPr>
              <w:t>)</w:t>
            </w:r>
          </w:p>
        </w:tc>
        <w:tc>
          <w:tcPr>
            <w:tcW w:w="1276" w:type="dxa"/>
            <w:tcBorders>
              <w:top w:val="nil"/>
              <w:left w:val="nil"/>
              <w:bottom w:val="nil"/>
              <w:right w:val="nil"/>
            </w:tcBorders>
            <w:shd w:val="clear" w:color="auto" w:fill="auto"/>
            <w:vAlign w:val="center"/>
            <w:hideMark/>
          </w:tcPr>
          <w:p w14:paraId="1685012A"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1958-1960</w:t>
            </w:r>
          </w:p>
        </w:tc>
        <w:tc>
          <w:tcPr>
            <w:tcW w:w="992" w:type="dxa"/>
            <w:tcBorders>
              <w:top w:val="nil"/>
              <w:left w:val="nil"/>
              <w:bottom w:val="nil"/>
              <w:right w:val="nil"/>
            </w:tcBorders>
            <w:shd w:val="clear" w:color="auto" w:fill="auto"/>
            <w:vAlign w:val="center"/>
            <w:hideMark/>
          </w:tcPr>
          <w:p w14:paraId="078A6FAB"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64EAAA91"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11 (36) HI</w:t>
            </w:r>
          </w:p>
        </w:tc>
        <w:tc>
          <w:tcPr>
            <w:tcW w:w="2613" w:type="dxa"/>
            <w:tcBorders>
              <w:top w:val="nil"/>
              <w:left w:val="nil"/>
              <w:bottom w:val="nil"/>
              <w:right w:val="nil"/>
            </w:tcBorders>
            <w:shd w:val="clear" w:color="auto" w:fill="auto"/>
            <w:vAlign w:val="center"/>
            <w:hideMark/>
          </w:tcPr>
          <w:p w14:paraId="199E6667"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28239D" w:rsidRPr="00D54A2E" w14:paraId="663C0D4D" w14:textId="77777777" w:rsidTr="00054494">
        <w:trPr>
          <w:trHeight w:val="20"/>
        </w:trPr>
        <w:tc>
          <w:tcPr>
            <w:tcW w:w="2977" w:type="dxa"/>
            <w:tcBorders>
              <w:top w:val="nil"/>
              <w:left w:val="nil"/>
              <w:bottom w:val="nil"/>
              <w:right w:val="nil"/>
            </w:tcBorders>
            <w:shd w:val="clear" w:color="auto" w:fill="auto"/>
            <w:vAlign w:val="center"/>
            <w:hideMark/>
          </w:tcPr>
          <w:p w14:paraId="4BD19F56"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43DA773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1958-1960 </w:t>
            </w:r>
          </w:p>
        </w:tc>
        <w:tc>
          <w:tcPr>
            <w:tcW w:w="992" w:type="dxa"/>
            <w:tcBorders>
              <w:top w:val="nil"/>
              <w:left w:val="nil"/>
              <w:bottom w:val="nil"/>
              <w:right w:val="nil"/>
            </w:tcBorders>
            <w:shd w:val="clear" w:color="auto" w:fill="auto"/>
            <w:vAlign w:val="center"/>
            <w:hideMark/>
          </w:tcPr>
          <w:p w14:paraId="2F1D4690"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1128CF4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24 (17) NT</w:t>
            </w:r>
          </w:p>
        </w:tc>
        <w:tc>
          <w:tcPr>
            <w:tcW w:w="2613" w:type="dxa"/>
            <w:tcBorders>
              <w:top w:val="nil"/>
              <w:left w:val="nil"/>
              <w:bottom w:val="nil"/>
              <w:right w:val="nil"/>
            </w:tcBorders>
            <w:shd w:val="clear" w:color="auto" w:fill="auto"/>
            <w:vAlign w:val="center"/>
            <w:hideMark/>
          </w:tcPr>
          <w:p w14:paraId="65A42C15"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28239D" w:rsidRPr="00D54A2E" w14:paraId="16A2BBBA" w14:textId="77777777" w:rsidTr="00054494">
        <w:trPr>
          <w:trHeight w:val="20"/>
        </w:trPr>
        <w:tc>
          <w:tcPr>
            <w:tcW w:w="2977" w:type="dxa"/>
            <w:tcBorders>
              <w:top w:val="nil"/>
              <w:left w:val="nil"/>
              <w:bottom w:val="nil"/>
              <w:right w:val="nil"/>
            </w:tcBorders>
            <w:shd w:val="clear" w:color="auto" w:fill="auto"/>
            <w:vAlign w:val="center"/>
            <w:hideMark/>
          </w:tcPr>
          <w:p w14:paraId="28D71D7D"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5F930812"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1982-1988</w:t>
            </w:r>
          </w:p>
        </w:tc>
        <w:tc>
          <w:tcPr>
            <w:tcW w:w="992" w:type="dxa"/>
            <w:tcBorders>
              <w:top w:val="nil"/>
              <w:left w:val="nil"/>
              <w:bottom w:val="nil"/>
              <w:right w:val="nil"/>
            </w:tcBorders>
            <w:shd w:val="clear" w:color="auto" w:fill="auto"/>
            <w:vAlign w:val="center"/>
            <w:hideMark/>
          </w:tcPr>
          <w:p w14:paraId="26A9753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NSW</w:t>
            </w:r>
          </w:p>
        </w:tc>
        <w:tc>
          <w:tcPr>
            <w:tcW w:w="1559" w:type="dxa"/>
            <w:tcBorders>
              <w:top w:val="nil"/>
              <w:left w:val="nil"/>
              <w:bottom w:val="nil"/>
              <w:right w:val="nil"/>
            </w:tcBorders>
            <w:shd w:val="clear" w:color="auto" w:fill="auto"/>
            <w:vAlign w:val="center"/>
            <w:hideMark/>
          </w:tcPr>
          <w:p w14:paraId="4E021D7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0 (4) NT</w:t>
            </w:r>
          </w:p>
        </w:tc>
        <w:tc>
          <w:tcPr>
            <w:tcW w:w="2613" w:type="dxa"/>
            <w:tcBorders>
              <w:top w:val="nil"/>
              <w:left w:val="nil"/>
              <w:bottom w:val="nil"/>
              <w:right w:val="nil"/>
            </w:tcBorders>
            <w:shd w:val="clear" w:color="auto" w:fill="auto"/>
            <w:vAlign w:val="center"/>
            <w:hideMark/>
          </w:tcPr>
          <w:p w14:paraId="423216D5"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{"citationItems":[{"id":"ITEM-1","itemData":{"DOI":"10.1071/ZO9910001","ISSN":"14465698","abstract":"Sera from twelve species of native and five species of introduced mammals collected on the south coast of New South Wales between 1982 and 1988 were tested for antibodies to the following arboviruses: Ross River virus (621 animals tested); Barmah Forest virus (371); Gan Gan virus (337); Trubanaman virus (378). Serum neutralising antibodies to Ross River virus were found in bandicoots, wallabies, kangaroos, cattle, goat and horses; to Barmah Forest virus in kangaroo, cattle and horses; to Gan Gan virus in kangaroos, wallabies, rat, cows, horses and sheep; and to Trubanaman virus in kangaroos, wallabies, cows and horses. Titres to Ross River virus in seropositive native animal sera ranged from 32 to 1024 and those in seropositive domesticated animal sera ranged from 8 to 32 768. Prevalence of serum antibodies in macropodids, cattle and horses was: Ross River virus, 68, 19, 62%; Barmah Forest virus, 4, 26, 9%; Gan Gan virus, 44, 13, 13%; Trubanaman virus, 60, 3, 10% respectively. Evidence suggests that: (1) kangaroos and wallabies are major vertebrate hosts for Ross River virus; (2) the role of bandicoots warrants further investigation; (3) horses may be important amplifying hosts of the virus, which causes epidemic polyarthritis in man in Australia. © Australian Journal of Zoology.","author":[{"dropping-particle":"","family":"Vale","given":"T. G.","non-dropping-particle":"","parse-names":false,"suffix":""},{"dropping-particle":"","family":"Spratt","given":"D. M.","non-dropping-particle":"","parse-names":false,"suffix":""},{"dropping-particle":"","family":"Cloonan","given":"M. J.","non-dropping-particle":"","parse-names":false,"suffix":""}],"container-title":"Australian Journal of Zoology","id":"ITEM-1","issue":"1","issued":{"date-parts":[["1991"]]},"page":"365-376","title":"Serological evidence of arbovirus infection in native and domesticated mammals on the south coast of New South Wales","type":"article-journal","volume":"39"},"uris":["http://www.mendeley.com/documents/?uuid=5ab57f02-bbf6-4248-bb19-998cb8e8f693"]}],"mendeley":{"formattedCitation":"(Vale et al., 1991)","manualFormatting":"Vale et al., 1991","plainTextFormattedCitation":"(Vale et al., 1991)","previouslyFormattedCitation":"(Vale et al., 1991)"},"properties":{"noteIndex":0},"schema":"https://github.com/citation-style-language/schema/raw/master/csl-citation.json"}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Vale et al., 1991</w:t>
            </w:r>
            <w:r w:rsidRPr="00B045F5">
              <w:rPr>
                <w:rFonts w:ascii="Arial" w:eastAsia="Times New Roman" w:hAnsi="Arial" w:cs="Arial"/>
                <w:color w:val="000000"/>
                <w:sz w:val="18"/>
                <w:szCs w:val="18"/>
                <w:lang w:val="en-AU" w:eastAsia="en-AU"/>
              </w:rPr>
              <w:fldChar w:fldCharType="end"/>
            </w:r>
          </w:p>
        </w:tc>
      </w:tr>
      <w:tr w:rsidR="0028239D" w:rsidRPr="00D54A2E" w14:paraId="09E5435E" w14:textId="77777777" w:rsidTr="00054494">
        <w:trPr>
          <w:trHeight w:val="20"/>
        </w:trPr>
        <w:tc>
          <w:tcPr>
            <w:tcW w:w="2977" w:type="dxa"/>
            <w:tcBorders>
              <w:top w:val="nil"/>
              <w:left w:val="nil"/>
              <w:bottom w:val="single" w:sz="4" w:space="0" w:color="auto"/>
              <w:right w:val="nil"/>
            </w:tcBorders>
            <w:shd w:val="clear" w:color="auto" w:fill="F2F2F2" w:themeFill="background1" w:themeFillShade="F2"/>
            <w:vAlign w:val="center"/>
            <w:hideMark/>
          </w:tcPr>
          <w:p w14:paraId="7C0899F2"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4" w:space="0" w:color="auto"/>
              <w:right w:val="nil"/>
            </w:tcBorders>
            <w:shd w:val="clear" w:color="auto" w:fill="F2F2F2" w:themeFill="background1" w:themeFillShade="F2"/>
            <w:vAlign w:val="center"/>
            <w:hideMark/>
          </w:tcPr>
          <w:p w14:paraId="7106CEC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4" w:space="0" w:color="auto"/>
              <w:right w:val="nil"/>
            </w:tcBorders>
            <w:shd w:val="clear" w:color="auto" w:fill="F2F2F2" w:themeFill="background1" w:themeFillShade="F2"/>
            <w:vAlign w:val="center"/>
            <w:hideMark/>
          </w:tcPr>
          <w:p w14:paraId="2D37777E"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F2F2F2" w:themeFill="background1" w:themeFillShade="F2"/>
            <w:vAlign w:val="center"/>
            <w:hideMark/>
          </w:tcPr>
          <w:p w14:paraId="43EFF67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100 (1) NT</w:t>
            </w:r>
          </w:p>
        </w:tc>
        <w:tc>
          <w:tcPr>
            <w:tcW w:w="2613" w:type="dxa"/>
            <w:tcBorders>
              <w:top w:val="nil"/>
              <w:left w:val="nil"/>
              <w:bottom w:val="single" w:sz="4" w:space="0" w:color="auto"/>
              <w:right w:val="nil"/>
            </w:tcBorders>
            <w:shd w:val="clear" w:color="auto" w:fill="F2F2F2" w:themeFill="background1" w:themeFillShade="F2"/>
            <w:vAlign w:val="center"/>
            <w:hideMark/>
          </w:tcPr>
          <w:p w14:paraId="67CEF6F7"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28239D" w:rsidRPr="00D54A2E" w14:paraId="2EE48991" w14:textId="77777777" w:rsidTr="00054494">
        <w:trPr>
          <w:trHeight w:val="20"/>
        </w:trPr>
        <w:tc>
          <w:tcPr>
            <w:tcW w:w="2977" w:type="dxa"/>
            <w:tcBorders>
              <w:top w:val="nil"/>
              <w:left w:val="nil"/>
              <w:bottom w:val="nil"/>
              <w:right w:val="nil"/>
            </w:tcBorders>
            <w:shd w:val="clear" w:color="auto" w:fill="auto"/>
            <w:vAlign w:val="center"/>
            <w:hideMark/>
          </w:tcPr>
          <w:p w14:paraId="3B56144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lastRenderedPageBreak/>
              <w:t>Red fox (</w:t>
            </w:r>
            <w:r w:rsidRPr="00B045F5">
              <w:rPr>
                <w:rFonts w:ascii="Arial" w:eastAsia="Times New Roman" w:hAnsi="Arial" w:cs="Arial"/>
                <w:i/>
                <w:iCs/>
                <w:color w:val="000000"/>
                <w:sz w:val="18"/>
                <w:szCs w:val="18"/>
                <w:lang w:val="en-AU" w:eastAsia="en-AU"/>
              </w:rPr>
              <w:t>Vulpes vulpes</w:t>
            </w:r>
            <w:r w:rsidRPr="00511873">
              <w:rPr>
                <w:rFonts w:ascii="Arial" w:eastAsia="Times New Roman" w:hAnsi="Arial" w:cs="Arial"/>
                <w:color w:val="000000"/>
                <w:sz w:val="18"/>
                <w:szCs w:val="18"/>
                <w:lang w:val="en-AU" w:eastAsia="en-AU"/>
              </w:rPr>
              <w:t>)</w:t>
            </w:r>
          </w:p>
        </w:tc>
        <w:tc>
          <w:tcPr>
            <w:tcW w:w="1276" w:type="dxa"/>
            <w:tcBorders>
              <w:top w:val="nil"/>
              <w:left w:val="nil"/>
              <w:bottom w:val="nil"/>
              <w:right w:val="nil"/>
            </w:tcBorders>
            <w:shd w:val="clear" w:color="auto" w:fill="auto"/>
            <w:vAlign w:val="center"/>
            <w:hideMark/>
          </w:tcPr>
          <w:p w14:paraId="70542122"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1985-1990</w:t>
            </w:r>
          </w:p>
        </w:tc>
        <w:tc>
          <w:tcPr>
            <w:tcW w:w="992" w:type="dxa"/>
            <w:tcBorders>
              <w:top w:val="nil"/>
              <w:left w:val="nil"/>
              <w:bottom w:val="nil"/>
              <w:right w:val="nil"/>
            </w:tcBorders>
            <w:shd w:val="clear" w:color="auto" w:fill="auto"/>
            <w:vAlign w:val="center"/>
            <w:hideMark/>
          </w:tcPr>
          <w:p w14:paraId="66880A8A"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VIC</w:t>
            </w:r>
          </w:p>
        </w:tc>
        <w:tc>
          <w:tcPr>
            <w:tcW w:w="1559" w:type="dxa"/>
            <w:tcBorders>
              <w:top w:val="nil"/>
              <w:left w:val="nil"/>
              <w:bottom w:val="nil"/>
              <w:right w:val="nil"/>
            </w:tcBorders>
            <w:shd w:val="clear" w:color="auto" w:fill="auto"/>
            <w:vAlign w:val="center"/>
            <w:hideMark/>
          </w:tcPr>
          <w:p w14:paraId="0C092D4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75 (4) NT</w:t>
            </w:r>
          </w:p>
        </w:tc>
        <w:tc>
          <w:tcPr>
            <w:tcW w:w="2613" w:type="dxa"/>
            <w:tcBorders>
              <w:top w:val="nil"/>
              <w:left w:val="nil"/>
              <w:bottom w:val="nil"/>
              <w:right w:val="nil"/>
            </w:tcBorders>
            <w:shd w:val="clear" w:color="auto" w:fill="auto"/>
            <w:vAlign w:val="center"/>
            <w:hideMark/>
          </w:tcPr>
          <w:p w14:paraId="571A8170"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Aldred","given":"J","non-dropping-particle":"","parse-names":false,"suffix":""},{"dropping-particle":"","family":"Campbell","given":"J","non-dropping-particle":"","parse-names":false,"suffix":""},{"dropping-particle":"","family":"Mitchell","given":"P","non-dropping-particle":"","parse-names":false,"suffix":""},{"dropping-particle":"","family":"Davis","given":"G","non-dropping-particle":"","parse-names":false,"suffix":""},{"dropping-particle":"","family":"Elliott","given":"J","non-dropping-particle":"","parse-names":false,"suffix":""}],"container-title":"Proceedings of the Wildlife Disease Association (Australasian Section) Annual Conference","id":"ITEM-1","issued":{"date-parts":[["1991"]]},"page":"25-26","publisher-place":"Mallacoota","title":"Involvement of wildlife in the natural cycles of Ross River and Barmah Forest viruses","type":"paper-conference"},"uris":["http://www.mendeley.com/documents/?uuid=0e488fe2-8519-4cc5-a5e0-f610c0d8e82a"]}],"mendeley":{"formattedCitation":"(Aldred et al., 1991)","manualFormatting":"Aldred et al., 1991","plainTextFormattedCitation":"(Aldred et al., 1991)","previouslyFormattedCitation":"(Aldred et al., 1991)"},"properties":{"noteIndex":0},"schema":"https://github.com/citation-style-language/schema/raw/master/csl-citation.json"}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Aldred et al., 1991</w:t>
            </w:r>
            <w:r w:rsidRPr="00B045F5">
              <w:rPr>
                <w:rFonts w:ascii="Arial" w:eastAsia="Times New Roman" w:hAnsi="Arial" w:cs="Arial"/>
                <w:color w:val="000000"/>
                <w:sz w:val="18"/>
                <w:szCs w:val="18"/>
                <w:lang w:val="en-AU" w:eastAsia="en-AU"/>
              </w:rPr>
              <w:fldChar w:fldCharType="end"/>
            </w:r>
          </w:p>
        </w:tc>
      </w:tr>
      <w:tr w:rsidR="0028239D" w:rsidRPr="00D54A2E" w14:paraId="29C3A100" w14:textId="77777777" w:rsidTr="00054494">
        <w:trPr>
          <w:trHeight w:val="20"/>
        </w:trPr>
        <w:tc>
          <w:tcPr>
            <w:tcW w:w="2977" w:type="dxa"/>
            <w:tcBorders>
              <w:top w:val="nil"/>
              <w:left w:val="nil"/>
              <w:bottom w:val="nil"/>
              <w:right w:val="nil"/>
            </w:tcBorders>
            <w:shd w:val="clear" w:color="auto" w:fill="auto"/>
            <w:vAlign w:val="center"/>
          </w:tcPr>
          <w:p w14:paraId="107E5E63"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tcPr>
          <w:p w14:paraId="5AF7C63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1988-1989</w:t>
            </w:r>
          </w:p>
        </w:tc>
        <w:tc>
          <w:tcPr>
            <w:tcW w:w="992" w:type="dxa"/>
            <w:tcBorders>
              <w:top w:val="nil"/>
              <w:left w:val="nil"/>
              <w:bottom w:val="nil"/>
              <w:right w:val="nil"/>
            </w:tcBorders>
            <w:shd w:val="clear" w:color="auto" w:fill="auto"/>
            <w:vAlign w:val="center"/>
          </w:tcPr>
          <w:p w14:paraId="6E7C2C6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VIC</w:t>
            </w:r>
          </w:p>
        </w:tc>
        <w:tc>
          <w:tcPr>
            <w:tcW w:w="1559" w:type="dxa"/>
            <w:tcBorders>
              <w:top w:val="nil"/>
              <w:left w:val="nil"/>
              <w:bottom w:val="nil"/>
              <w:right w:val="nil"/>
            </w:tcBorders>
            <w:shd w:val="clear" w:color="auto" w:fill="auto"/>
            <w:vAlign w:val="center"/>
          </w:tcPr>
          <w:p w14:paraId="2CC0785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60 (5) E</w:t>
            </w:r>
          </w:p>
        </w:tc>
        <w:tc>
          <w:tcPr>
            <w:tcW w:w="2613" w:type="dxa"/>
            <w:tcBorders>
              <w:top w:val="nil"/>
              <w:left w:val="nil"/>
              <w:bottom w:val="nil"/>
              <w:right w:val="nil"/>
            </w:tcBorders>
            <w:shd w:val="clear" w:color="auto" w:fill="auto"/>
            <w:vAlign w:val="center"/>
          </w:tcPr>
          <w:p w14:paraId="6ED62E85"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sz w:val="18"/>
                <w:szCs w:val="18"/>
                <w:lang w:val="en-AU" w:eastAsia="en-AU"/>
              </w:rPr>
              <w:fldChar w:fldCharType="begin" w:fldLock="1"/>
            </w:r>
            <w:r w:rsidRPr="00511873">
              <w:rPr>
                <w:rFonts w:ascii="Arial" w:eastAsia="Times New Roman" w:hAnsi="Arial" w:cs="Arial"/>
                <w:sz w:val="18"/>
                <w:szCs w:val="18"/>
                <w:lang w:val="en-AU" w:eastAsia="en-AU"/>
              </w:rPr>
              <w:instrText>ADDIN CSL_CITATION {"citationItems":[{"id":"ITEM-1","itemData":{"author":[{"dropping-particle":"","family":"Campbell","given":"J.","non-dropping-particle":"","parse-names":false,"suffix":""},{"dropping-particle":"","family":"Aldred","given":"J.","non-dropping-particle":"","parse-names":false,"suffix":""},{"dropping-particle":"","family":"Davis","given":"G.","non-dropping-particle":"","parse-names":false,"suffix":""}],"container-title":"Arbovirus Research in Australia","id":"ITEM-1","issued":{"date-parts":[["1989"]]},"page":"24-28","title":"Some aspects of the natural history of Ross River virus in South East Gippsland, Victoria","type":"article-journal","volume":"5"},"uris":["http://www.mendeley.com/documents/?uuid=f9830377-a7e7-4db2-95a3-cb749facc478"]}],"mendeley":{"formattedCitation":"(Campbell et al., 1989)","manualFormatting":"Campbell et al., 1989","plainTextFormattedCitation":"(Campbell et al., 1989)","previouslyFormattedCitation":"(Campbell et al., 1989)"},"properties":{"noteIndex":0},"schema":"https://github.com/citation-style-language/schema/raw/master/csl-citation.json"}</w:instrText>
            </w:r>
            <w:r w:rsidRPr="00B045F5">
              <w:rPr>
                <w:rFonts w:ascii="Arial" w:eastAsia="Times New Roman" w:hAnsi="Arial" w:cs="Arial"/>
                <w:sz w:val="18"/>
                <w:szCs w:val="18"/>
                <w:lang w:val="en-AU" w:eastAsia="en-AU"/>
              </w:rPr>
              <w:fldChar w:fldCharType="separate"/>
            </w:r>
            <w:r w:rsidRPr="00D54A2E">
              <w:rPr>
                <w:rFonts w:ascii="Arial" w:eastAsia="Times New Roman" w:hAnsi="Arial" w:cs="Arial"/>
                <w:noProof/>
                <w:sz w:val="18"/>
                <w:szCs w:val="18"/>
                <w:lang w:val="en-AU" w:eastAsia="en-AU"/>
              </w:rPr>
              <w:t>Campbell et al., 1989</w:t>
            </w:r>
            <w:r w:rsidRPr="00B045F5">
              <w:rPr>
                <w:rFonts w:ascii="Arial" w:eastAsia="Times New Roman" w:hAnsi="Arial" w:cs="Arial"/>
                <w:sz w:val="18"/>
                <w:szCs w:val="18"/>
                <w:lang w:val="en-AU" w:eastAsia="en-AU"/>
              </w:rPr>
              <w:fldChar w:fldCharType="end"/>
            </w:r>
          </w:p>
        </w:tc>
      </w:tr>
      <w:tr w:rsidR="0028239D" w:rsidRPr="00D54A2E" w14:paraId="11E3E1FA" w14:textId="77777777" w:rsidTr="00054494">
        <w:trPr>
          <w:trHeight w:val="20"/>
        </w:trPr>
        <w:tc>
          <w:tcPr>
            <w:tcW w:w="2977" w:type="dxa"/>
            <w:tcBorders>
              <w:top w:val="nil"/>
              <w:left w:val="nil"/>
              <w:bottom w:val="single" w:sz="4" w:space="0" w:color="auto"/>
              <w:right w:val="nil"/>
            </w:tcBorders>
            <w:shd w:val="clear" w:color="auto" w:fill="F2F2F2" w:themeFill="background1" w:themeFillShade="F2"/>
            <w:vAlign w:val="center"/>
            <w:hideMark/>
          </w:tcPr>
          <w:p w14:paraId="51043A11"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4" w:space="0" w:color="auto"/>
              <w:right w:val="nil"/>
            </w:tcBorders>
            <w:shd w:val="clear" w:color="auto" w:fill="F2F2F2" w:themeFill="background1" w:themeFillShade="F2"/>
            <w:vAlign w:val="center"/>
            <w:hideMark/>
          </w:tcPr>
          <w:p w14:paraId="2A347971"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4" w:space="0" w:color="auto"/>
              <w:right w:val="nil"/>
            </w:tcBorders>
            <w:shd w:val="clear" w:color="auto" w:fill="F2F2F2" w:themeFill="background1" w:themeFillShade="F2"/>
            <w:vAlign w:val="center"/>
            <w:hideMark/>
          </w:tcPr>
          <w:p w14:paraId="3A23A0AB"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F2F2F2" w:themeFill="background1" w:themeFillShade="F2"/>
            <w:vAlign w:val="center"/>
            <w:hideMark/>
          </w:tcPr>
          <w:p w14:paraId="03D797F1"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25 (4) NT</w:t>
            </w:r>
          </w:p>
        </w:tc>
        <w:tc>
          <w:tcPr>
            <w:tcW w:w="2613" w:type="dxa"/>
            <w:tcBorders>
              <w:top w:val="nil"/>
              <w:left w:val="nil"/>
              <w:bottom w:val="single" w:sz="4" w:space="0" w:color="auto"/>
              <w:right w:val="nil"/>
            </w:tcBorders>
            <w:shd w:val="clear" w:color="auto" w:fill="F2F2F2" w:themeFill="background1" w:themeFillShade="F2"/>
            <w:vAlign w:val="center"/>
            <w:hideMark/>
          </w:tcPr>
          <w:p w14:paraId="00ECA789"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28239D" w:rsidRPr="00D54A2E" w14:paraId="3C5B36D6" w14:textId="77777777" w:rsidTr="00054494">
        <w:trPr>
          <w:trHeight w:val="20"/>
        </w:trPr>
        <w:tc>
          <w:tcPr>
            <w:tcW w:w="2977" w:type="dxa"/>
            <w:tcBorders>
              <w:top w:val="nil"/>
              <w:left w:val="nil"/>
              <w:bottom w:val="single" w:sz="12" w:space="0" w:color="auto"/>
              <w:right w:val="nil"/>
            </w:tcBorders>
            <w:shd w:val="clear" w:color="auto" w:fill="F2F2F2" w:themeFill="background1" w:themeFillShade="F2"/>
            <w:vAlign w:val="center"/>
            <w:hideMark/>
          </w:tcPr>
          <w:p w14:paraId="6E60F7EE"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proofErr w:type="spellStart"/>
            <w:r w:rsidRPr="00B045F5">
              <w:rPr>
                <w:rFonts w:ascii="Arial" w:eastAsia="Times New Roman" w:hAnsi="Arial" w:cs="Arial"/>
                <w:color w:val="000000"/>
                <w:sz w:val="18"/>
                <w:szCs w:val="18"/>
                <w:lang w:val="en-AU" w:eastAsia="en-AU"/>
              </w:rPr>
              <w:t>Rusa</w:t>
            </w:r>
            <w:proofErr w:type="spellEnd"/>
            <w:r w:rsidRPr="00B045F5">
              <w:rPr>
                <w:rFonts w:ascii="Arial" w:eastAsia="Times New Roman" w:hAnsi="Arial" w:cs="Arial"/>
                <w:color w:val="000000"/>
                <w:sz w:val="18"/>
                <w:szCs w:val="18"/>
                <w:lang w:val="en-AU" w:eastAsia="en-AU"/>
              </w:rPr>
              <w:t xml:space="preserve"> deer (</w:t>
            </w:r>
            <w:r w:rsidRPr="00511873">
              <w:rPr>
                <w:rFonts w:ascii="Arial" w:eastAsia="Times New Roman" w:hAnsi="Arial" w:cs="Arial"/>
                <w:i/>
                <w:iCs/>
                <w:color w:val="000000"/>
                <w:sz w:val="18"/>
                <w:szCs w:val="18"/>
                <w:lang w:val="en-AU" w:eastAsia="en-AU"/>
              </w:rPr>
              <w:t xml:space="preserve">Cervus </w:t>
            </w:r>
            <w:proofErr w:type="spellStart"/>
            <w:r w:rsidRPr="00511873">
              <w:rPr>
                <w:rFonts w:ascii="Arial" w:eastAsia="Times New Roman" w:hAnsi="Arial" w:cs="Arial"/>
                <w:i/>
                <w:iCs/>
                <w:color w:val="000000"/>
                <w:sz w:val="18"/>
                <w:szCs w:val="18"/>
                <w:lang w:val="en-AU" w:eastAsia="en-AU"/>
              </w:rPr>
              <w:t>timorensis</w:t>
            </w:r>
            <w:proofErr w:type="spellEnd"/>
            <w:r w:rsidRPr="00511873">
              <w:rPr>
                <w:rFonts w:ascii="Arial" w:eastAsia="Times New Roman" w:hAnsi="Arial" w:cs="Arial"/>
                <w:color w:val="000000"/>
                <w:sz w:val="18"/>
                <w:szCs w:val="18"/>
                <w:lang w:val="en-AU" w:eastAsia="en-AU"/>
              </w:rPr>
              <w:t>)</w:t>
            </w:r>
          </w:p>
        </w:tc>
        <w:tc>
          <w:tcPr>
            <w:tcW w:w="1276" w:type="dxa"/>
            <w:tcBorders>
              <w:top w:val="nil"/>
              <w:left w:val="nil"/>
              <w:bottom w:val="single" w:sz="12" w:space="0" w:color="auto"/>
              <w:right w:val="nil"/>
            </w:tcBorders>
            <w:shd w:val="clear" w:color="auto" w:fill="F2F2F2" w:themeFill="background1" w:themeFillShade="F2"/>
            <w:vAlign w:val="center"/>
            <w:hideMark/>
          </w:tcPr>
          <w:p w14:paraId="19144F1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12" w:space="0" w:color="auto"/>
              <w:right w:val="nil"/>
            </w:tcBorders>
            <w:shd w:val="clear" w:color="auto" w:fill="F2F2F2" w:themeFill="background1" w:themeFillShade="F2"/>
            <w:vAlign w:val="center"/>
            <w:hideMark/>
          </w:tcPr>
          <w:p w14:paraId="3B2A537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12" w:space="0" w:color="auto"/>
              <w:right w:val="nil"/>
            </w:tcBorders>
            <w:shd w:val="clear" w:color="auto" w:fill="F2F2F2" w:themeFill="background1" w:themeFillShade="F2"/>
            <w:vAlign w:val="center"/>
            <w:hideMark/>
          </w:tcPr>
          <w:p w14:paraId="61D09B40"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67 (3) NT</w:t>
            </w:r>
          </w:p>
        </w:tc>
        <w:tc>
          <w:tcPr>
            <w:tcW w:w="2613" w:type="dxa"/>
            <w:tcBorders>
              <w:top w:val="nil"/>
              <w:left w:val="nil"/>
              <w:bottom w:val="single" w:sz="12" w:space="0" w:color="auto"/>
              <w:right w:val="nil"/>
            </w:tcBorders>
            <w:shd w:val="clear" w:color="auto" w:fill="F2F2F2" w:themeFill="background1" w:themeFillShade="F2"/>
            <w:vAlign w:val="center"/>
            <w:hideMark/>
          </w:tcPr>
          <w:p w14:paraId="1AE0C7B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28239D" w:rsidRPr="00D54A2E" w14:paraId="0C65EE74" w14:textId="77777777" w:rsidTr="00054494">
        <w:trPr>
          <w:trHeight w:val="20"/>
        </w:trPr>
        <w:tc>
          <w:tcPr>
            <w:tcW w:w="2977" w:type="dxa"/>
            <w:tcBorders>
              <w:top w:val="single" w:sz="12" w:space="0" w:color="auto"/>
              <w:left w:val="nil"/>
              <w:bottom w:val="nil"/>
              <w:right w:val="nil"/>
            </w:tcBorders>
            <w:shd w:val="clear" w:color="auto" w:fill="auto"/>
            <w:vAlign w:val="center"/>
            <w:hideMark/>
          </w:tcPr>
          <w:p w14:paraId="12538AC8" w14:textId="77777777" w:rsidR="0028239D" w:rsidRPr="00B045F5" w:rsidRDefault="0028239D" w:rsidP="0028239D">
            <w:pPr>
              <w:spacing w:after="0" w:line="240" w:lineRule="auto"/>
              <w:rPr>
                <w:rFonts w:ascii="Arial" w:eastAsia="Times New Roman" w:hAnsi="Arial" w:cs="Arial"/>
                <w:b/>
                <w:bCs/>
                <w:color w:val="000000"/>
                <w:sz w:val="18"/>
                <w:szCs w:val="18"/>
                <w:lang w:val="en-AU" w:eastAsia="en-AU"/>
              </w:rPr>
            </w:pPr>
            <w:r w:rsidRPr="00B045F5">
              <w:rPr>
                <w:rFonts w:ascii="Arial" w:eastAsia="Times New Roman" w:hAnsi="Arial" w:cs="Arial"/>
                <w:b/>
                <w:bCs/>
                <w:color w:val="000000"/>
                <w:sz w:val="18"/>
                <w:szCs w:val="18"/>
                <w:lang w:val="en-AU" w:eastAsia="en-AU"/>
              </w:rPr>
              <w:t>Marsupials</w:t>
            </w:r>
          </w:p>
        </w:tc>
        <w:tc>
          <w:tcPr>
            <w:tcW w:w="1276" w:type="dxa"/>
            <w:tcBorders>
              <w:top w:val="single" w:sz="12" w:space="0" w:color="auto"/>
              <w:left w:val="nil"/>
              <w:bottom w:val="nil"/>
              <w:right w:val="nil"/>
            </w:tcBorders>
            <w:shd w:val="clear" w:color="auto" w:fill="auto"/>
            <w:vAlign w:val="center"/>
            <w:hideMark/>
          </w:tcPr>
          <w:p w14:paraId="29FFE8BC" w14:textId="77777777" w:rsidR="0028239D" w:rsidRPr="00511873" w:rsidRDefault="0028239D" w:rsidP="0028239D">
            <w:pPr>
              <w:spacing w:after="0" w:line="240" w:lineRule="auto"/>
              <w:rPr>
                <w:rFonts w:ascii="Arial" w:eastAsia="Times New Roman" w:hAnsi="Arial" w:cs="Arial"/>
                <w:b/>
                <w:bCs/>
                <w:color w:val="000000"/>
                <w:sz w:val="18"/>
                <w:szCs w:val="18"/>
                <w:lang w:val="en-AU" w:eastAsia="en-AU"/>
              </w:rPr>
            </w:pPr>
          </w:p>
        </w:tc>
        <w:tc>
          <w:tcPr>
            <w:tcW w:w="992" w:type="dxa"/>
            <w:tcBorders>
              <w:top w:val="single" w:sz="12" w:space="0" w:color="auto"/>
              <w:left w:val="nil"/>
              <w:bottom w:val="nil"/>
              <w:right w:val="nil"/>
            </w:tcBorders>
            <w:shd w:val="clear" w:color="auto" w:fill="auto"/>
            <w:vAlign w:val="center"/>
            <w:hideMark/>
          </w:tcPr>
          <w:p w14:paraId="5990321D" w14:textId="77777777" w:rsidR="0028239D" w:rsidRPr="00511873" w:rsidRDefault="0028239D" w:rsidP="0028239D">
            <w:pPr>
              <w:spacing w:after="0" w:line="240" w:lineRule="auto"/>
              <w:rPr>
                <w:rFonts w:ascii="Times New Roman" w:eastAsia="Times New Roman" w:hAnsi="Times New Roman" w:cs="Times New Roman"/>
                <w:sz w:val="18"/>
                <w:szCs w:val="18"/>
                <w:lang w:val="en-AU" w:eastAsia="en-AU"/>
              </w:rPr>
            </w:pPr>
          </w:p>
        </w:tc>
        <w:tc>
          <w:tcPr>
            <w:tcW w:w="1559" w:type="dxa"/>
            <w:tcBorders>
              <w:top w:val="single" w:sz="12" w:space="0" w:color="auto"/>
              <w:left w:val="nil"/>
              <w:bottom w:val="nil"/>
              <w:right w:val="nil"/>
            </w:tcBorders>
            <w:shd w:val="clear" w:color="auto" w:fill="auto"/>
            <w:vAlign w:val="center"/>
            <w:hideMark/>
          </w:tcPr>
          <w:p w14:paraId="0BDF56C2" w14:textId="77777777" w:rsidR="0028239D" w:rsidRPr="00511873" w:rsidRDefault="0028239D" w:rsidP="0028239D">
            <w:pPr>
              <w:spacing w:after="0" w:line="240" w:lineRule="auto"/>
              <w:rPr>
                <w:rFonts w:ascii="Times New Roman" w:eastAsia="Times New Roman" w:hAnsi="Times New Roman" w:cs="Times New Roman"/>
                <w:sz w:val="18"/>
                <w:szCs w:val="18"/>
                <w:lang w:val="en-AU" w:eastAsia="en-AU"/>
              </w:rPr>
            </w:pPr>
          </w:p>
        </w:tc>
        <w:tc>
          <w:tcPr>
            <w:tcW w:w="2613" w:type="dxa"/>
            <w:tcBorders>
              <w:top w:val="single" w:sz="12" w:space="0" w:color="auto"/>
              <w:left w:val="nil"/>
              <w:bottom w:val="nil"/>
              <w:right w:val="nil"/>
            </w:tcBorders>
            <w:shd w:val="clear" w:color="auto" w:fill="auto"/>
            <w:vAlign w:val="center"/>
            <w:hideMark/>
          </w:tcPr>
          <w:p w14:paraId="12100A40" w14:textId="77777777" w:rsidR="0028239D" w:rsidRPr="00511873" w:rsidRDefault="0028239D" w:rsidP="0028239D">
            <w:pPr>
              <w:spacing w:after="0" w:line="240" w:lineRule="auto"/>
              <w:rPr>
                <w:rFonts w:ascii="Times New Roman" w:eastAsia="Times New Roman" w:hAnsi="Times New Roman" w:cs="Times New Roman"/>
                <w:sz w:val="18"/>
                <w:szCs w:val="18"/>
                <w:lang w:val="en-AU" w:eastAsia="en-AU"/>
              </w:rPr>
            </w:pPr>
          </w:p>
        </w:tc>
      </w:tr>
      <w:tr w:rsidR="0028239D" w:rsidRPr="00D54A2E" w14:paraId="63E3F3DA" w14:textId="77777777" w:rsidTr="00054494">
        <w:trPr>
          <w:trHeight w:val="20"/>
        </w:trPr>
        <w:tc>
          <w:tcPr>
            <w:tcW w:w="2977" w:type="dxa"/>
            <w:tcBorders>
              <w:top w:val="nil"/>
              <w:left w:val="nil"/>
              <w:bottom w:val="nil"/>
              <w:right w:val="nil"/>
            </w:tcBorders>
            <w:shd w:val="clear" w:color="auto" w:fill="auto"/>
            <w:vAlign w:val="center"/>
            <w:hideMark/>
          </w:tcPr>
          <w:p w14:paraId="3D798A45"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xml:space="preserve">Eastern grey kangaroo </w:t>
            </w:r>
          </w:p>
        </w:tc>
        <w:tc>
          <w:tcPr>
            <w:tcW w:w="1276" w:type="dxa"/>
            <w:tcBorders>
              <w:top w:val="nil"/>
              <w:left w:val="nil"/>
              <w:bottom w:val="nil"/>
              <w:right w:val="nil"/>
            </w:tcBorders>
            <w:shd w:val="clear" w:color="auto" w:fill="auto"/>
            <w:vAlign w:val="center"/>
            <w:hideMark/>
          </w:tcPr>
          <w:p w14:paraId="7ABA406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1958-1960 </w:t>
            </w:r>
          </w:p>
        </w:tc>
        <w:tc>
          <w:tcPr>
            <w:tcW w:w="992" w:type="dxa"/>
            <w:tcBorders>
              <w:top w:val="nil"/>
              <w:left w:val="nil"/>
              <w:bottom w:val="nil"/>
              <w:right w:val="nil"/>
            </w:tcBorders>
            <w:shd w:val="clear" w:color="auto" w:fill="auto"/>
            <w:vAlign w:val="center"/>
            <w:hideMark/>
          </w:tcPr>
          <w:p w14:paraId="56455FE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3E7CC21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59 (37) HI</w:t>
            </w:r>
          </w:p>
        </w:tc>
        <w:tc>
          <w:tcPr>
            <w:tcW w:w="2613" w:type="dxa"/>
            <w:tcBorders>
              <w:top w:val="nil"/>
              <w:left w:val="nil"/>
              <w:bottom w:val="nil"/>
              <w:right w:val="nil"/>
            </w:tcBorders>
            <w:shd w:val="clear" w:color="auto" w:fill="auto"/>
            <w:vAlign w:val="center"/>
            <w:hideMark/>
          </w:tcPr>
          <w:p w14:paraId="532F97EB"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28239D" w:rsidRPr="00D54A2E" w14:paraId="67538946" w14:textId="77777777" w:rsidTr="00054494">
        <w:trPr>
          <w:trHeight w:val="20"/>
        </w:trPr>
        <w:tc>
          <w:tcPr>
            <w:tcW w:w="2977" w:type="dxa"/>
            <w:tcBorders>
              <w:top w:val="nil"/>
              <w:left w:val="nil"/>
              <w:bottom w:val="nil"/>
              <w:right w:val="nil"/>
            </w:tcBorders>
            <w:shd w:val="clear" w:color="auto" w:fill="auto"/>
            <w:vAlign w:val="center"/>
            <w:hideMark/>
          </w:tcPr>
          <w:p w14:paraId="3B0ED819"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w:t>
            </w:r>
            <w:r w:rsidRPr="00B045F5">
              <w:rPr>
                <w:rFonts w:ascii="Arial" w:eastAsia="Times New Roman" w:hAnsi="Arial" w:cs="Arial"/>
                <w:i/>
                <w:iCs/>
                <w:color w:val="000000"/>
                <w:sz w:val="18"/>
                <w:szCs w:val="18"/>
                <w:lang w:val="en-AU" w:eastAsia="en-AU"/>
              </w:rPr>
              <w:t>Macr</w:t>
            </w:r>
            <w:r w:rsidRPr="00511873">
              <w:rPr>
                <w:rFonts w:ascii="Arial" w:eastAsia="Times New Roman" w:hAnsi="Arial" w:cs="Arial"/>
                <w:i/>
                <w:iCs/>
                <w:color w:val="000000"/>
                <w:sz w:val="18"/>
                <w:szCs w:val="18"/>
                <w:lang w:val="en-AU" w:eastAsia="en-AU"/>
              </w:rPr>
              <w:t>opus giganteus</w:t>
            </w:r>
            <w:r w:rsidRPr="00511873">
              <w:rPr>
                <w:rFonts w:ascii="Arial" w:eastAsia="Times New Roman" w:hAnsi="Arial" w:cs="Arial"/>
                <w:color w:val="000000"/>
                <w:sz w:val="18"/>
                <w:szCs w:val="18"/>
                <w:lang w:val="en-AU" w:eastAsia="en-AU"/>
              </w:rPr>
              <w:t>)</w:t>
            </w:r>
          </w:p>
        </w:tc>
        <w:tc>
          <w:tcPr>
            <w:tcW w:w="1276" w:type="dxa"/>
            <w:tcBorders>
              <w:top w:val="nil"/>
              <w:left w:val="nil"/>
              <w:bottom w:val="nil"/>
              <w:right w:val="nil"/>
            </w:tcBorders>
            <w:shd w:val="clear" w:color="auto" w:fill="auto"/>
            <w:vAlign w:val="center"/>
            <w:hideMark/>
          </w:tcPr>
          <w:p w14:paraId="4385121F"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1958-1960</w:t>
            </w:r>
          </w:p>
        </w:tc>
        <w:tc>
          <w:tcPr>
            <w:tcW w:w="992" w:type="dxa"/>
            <w:tcBorders>
              <w:top w:val="nil"/>
              <w:left w:val="nil"/>
              <w:bottom w:val="nil"/>
              <w:right w:val="nil"/>
            </w:tcBorders>
            <w:shd w:val="clear" w:color="auto" w:fill="auto"/>
            <w:vAlign w:val="center"/>
            <w:hideMark/>
          </w:tcPr>
          <w:p w14:paraId="6314FD5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3747B06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100 (14) NT</w:t>
            </w:r>
          </w:p>
        </w:tc>
        <w:tc>
          <w:tcPr>
            <w:tcW w:w="2613" w:type="dxa"/>
            <w:tcBorders>
              <w:top w:val="nil"/>
              <w:left w:val="nil"/>
              <w:bottom w:val="nil"/>
              <w:right w:val="nil"/>
            </w:tcBorders>
            <w:shd w:val="clear" w:color="auto" w:fill="auto"/>
            <w:vAlign w:val="center"/>
            <w:hideMark/>
          </w:tcPr>
          <w:p w14:paraId="5447F374"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{"citationItems":[{"id":"ITEM-1","itemData":{"DOI":"10.1038/icb.1966.35","ISSN":"0004945X","PMID":"6007741","author":[{"dropping-particle":"","family":"Doherty","given":"R. L.","non-dropping-particle":"","parse-names":false,"suffix":""},{"dropping-particle":"","family":"Gorman","given":"B. M.","non-dropping-particle":"","parse-names":false,"suffix":""},{"dropping-particle":"","family":"Whitehead","given":"R. H.","non-dropping-particle":"","parse-names":false,"suffix":""},{"dropping-particle":"","family":"Carley","given":"J. G.","non-dropping-particle":"","parse-names":false,"suffix":""}],"container-title":"The Australian journal of experimental biology and medical science","id":"ITEM-1","issue":"4","issued":{"date-parts":[["1966"]]},"page":"365-377","title":"Studies of arthropod-borne virus infections in Queensland. V. Survey of antibodies to group A arboviruses in man and other animals","type":"article-journal","volume":"44"},"uris":["http://www.mendeley.com/documents/?uuid=f2cbf550-c19f-4b68-bb36-4bc5557aa49d"]}],"mendeley":{"formattedCitation":"(Doherty et al., 1966)","manualFormatting":"Doherty et al., 1966","plainTextFormattedCitation":"(Doherty et al., 1966)","previouslyFormattedCitation":"(Doherty et al., 1966)"},"properties":{"noteIndex":0},"schema":"https://github.com/citation-style-language/schema/raw/master/csl-citation.json"}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1966</w:t>
            </w:r>
            <w:r w:rsidRPr="00B045F5">
              <w:rPr>
                <w:rFonts w:ascii="Arial" w:eastAsia="Times New Roman" w:hAnsi="Arial" w:cs="Arial"/>
                <w:color w:val="000000"/>
                <w:sz w:val="18"/>
                <w:szCs w:val="18"/>
                <w:lang w:val="en-AU" w:eastAsia="en-AU"/>
              </w:rPr>
              <w:fldChar w:fldCharType="end"/>
            </w:r>
          </w:p>
        </w:tc>
      </w:tr>
      <w:tr w:rsidR="0028239D" w:rsidRPr="00D54A2E" w14:paraId="109CCFBC" w14:textId="77777777" w:rsidTr="00054494">
        <w:trPr>
          <w:trHeight w:val="20"/>
        </w:trPr>
        <w:tc>
          <w:tcPr>
            <w:tcW w:w="2977" w:type="dxa"/>
            <w:tcBorders>
              <w:top w:val="nil"/>
              <w:left w:val="nil"/>
              <w:bottom w:val="nil"/>
              <w:right w:val="nil"/>
            </w:tcBorders>
            <w:shd w:val="clear" w:color="auto" w:fill="auto"/>
            <w:vAlign w:val="center"/>
          </w:tcPr>
          <w:p w14:paraId="0AC61DFF"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tcPr>
          <w:p w14:paraId="6D7971C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1967-1969 </w:t>
            </w:r>
          </w:p>
        </w:tc>
        <w:tc>
          <w:tcPr>
            <w:tcW w:w="992" w:type="dxa"/>
            <w:tcBorders>
              <w:top w:val="nil"/>
              <w:left w:val="nil"/>
              <w:bottom w:val="nil"/>
              <w:right w:val="nil"/>
            </w:tcBorders>
            <w:shd w:val="clear" w:color="auto" w:fill="auto"/>
            <w:vAlign w:val="center"/>
          </w:tcPr>
          <w:p w14:paraId="670E338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tcPr>
          <w:p w14:paraId="26DBE59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89 (28) HI</w:t>
            </w:r>
          </w:p>
        </w:tc>
        <w:tc>
          <w:tcPr>
            <w:tcW w:w="2613" w:type="dxa"/>
            <w:tcBorders>
              <w:top w:val="nil"/>
              <w:left w:val="nil"/>
              <w:bottom w:val="nil"/>
              <w:right w:val="nil"/>
            </w:tcBorders>
            <w:shd w:val="clear" w:color="auto" w:fill="auto"/>
            <w:vAlign w:val="center"/>
          </w:tcPr>
          <w:p w14:paraId="5D047F84"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{"citationItems":[{"id":"ITEM-1","itemData":{"DOI":"10.1016/0035-9203(71)90161-1","ISSN":"00359203","PMID":"4398589","abstract":"Studies of arbovirus epidemiology at Mitchell River were continued in 1967-1969 by further mosquito collections in February-March 1967 (wet season), by collections of mosquitoes, trapping of rodents, shooting of other mammals and exposure of sentinel mice and chickens in November 1967-January 1968 (late dry season and early wet season), by further collections of mammals in December 1968 and by trapping of rodents and other vertebrates in April 1969. Ross River virus was isolated from Culex annulirostris collected in February and March 1967 and January 1968, and from Wallabia agilis shot in January 1968; Kokobera virus was isolated from Ae. vigilax trapped in early 1967. Inhibitors (tentatively viewed as antibody) of Ross River and Kokobera viruses were common in wallabies. Inhibitors of other group B viruses, reacting to highest titre with members of the Murray Valley encephalitis virus subgroup, were found in fruit bats (Pteropus), pigs, dogs and cattle. The low isolation rate from mosquitoes in the wet season of early 1967, when rainfall was heavy, is at variance with previous observations which suggested that arbovirus activity was correlated with rainfall. The study adds to previous evidence that wallabies and kangaroos may be important vertebrate hosts for Ross River virus. It has not shown how Murray Valley encephalitis and related viruses survive the dry season but has indicated several hosts (fruit bats, dogs and cattle) as worthy of further study. © 1971.","author":[{"dropping-particle":"","family":"Doherty","given":"R. L.","non-dropping-particle":"","parse-names":false,"suffix":""},{"dropping-particle":"","family":"Standfast","given":"H. A.","non-dropping-particle":"","parse-names":false,"suffix":""},{"dropping-particle":"","family":"Domrow","given":"R.","non-dropping-particle":"","parse-names":false,"suffix":""},{"dropping-particle":"","family":"Wetters","given":"E. J.","non-dropping-particle":"","parse-names":false,"suffix":""},{"dropping-particle":"","family":"Whitehead","given":"R. H.","non-dropping-particle":"","parse-names":false,"suffix":""},{"dropping-particle":"","family":"Carley","given":"J. G","non-dropping-particle":"","parse-names":false,"suffix":""}],"container-title":"Transactions of the Royal Society of Tropical Medicine and Hygiene","id":"ITEM-1","issue":"4","issued":{"date-parts":[["1971"]]},"page":"504-513","title":"Studies of the epidemiology of arthropod-borne virus infections at Mitchell River Mission, Cape York Peninsula, North Queensland IV. Arbovirus infections of mosquitoes and mammals, 1967-1969","type":"article-journal","volume":"65"},"uris":["http://www.mendeley.com/documents/?uuid=67dce605-251e-4d67-b6c0-3b6d77157e35"]}],"mendeley":{"formattedCitation":"(Doherty et al., 1971)","manualFormatting":"Doherty et al., 1971","plainTextFormattedCitation":"(Doherty et al., 1971)","previouslyFormattedCitation":"(Doherty et al., 1971)"},"properties":{"noteIndex":0},"schema":"https://github.com/citation-style-language/schema/raw/master/csl-citation.json"}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1971</w:t>
            </w:r>
            <w:r w:rsidRPr="00B045F5">
              <w:rPr>
                <w:rFonts w:ascii="Arial" w:eastAsia="Times New Roman" w:hAnsi="Arial" w:cs="Arial"/>
                <w:color w:val="000000"/>
                <w:sz w:val="18"/>
                <w:szCs w:val="18"/>
                <w:lang w:val="en-AU" w:eastAsia="en-AU"/>
              </w:rPr>
              <w:fldChar w:fldCharType="end"/>
            </w:r>
          </w:p>
        </w:tc>
      </w:tr>
      <w:tr w:rsidR="0028239D" w:rsidRPr="00D54A2E" w14:paraId="61A016D2" w14:textId="77777777" w:rsidTr="00054494">
        <w:trPr>
          <w:trHeight w:val="20"/>
        </w:trPr>
        <w:tc>
          <w:tcPr>
            <w:tcW w:w="2977" w:type="dxa"/>
            <w:tcBorders>
              <w:top w:val="nil"/>
              <w:left w:val="nil"/>
              <w:bottom w:val="nil"/>
              <w:right w:val="nil"/>
            </w:tcBorders>
            <w:shd w:val="clear" w:color="auto" w:fill="auto"/>
            <w:vAlign w:val="center"/>
          </w:tcPr>
          <w:p w14:paraId="6ADA1E89"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tcPr>
          <w:p w14:paraId="4CD2534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1967-1969 </w:t>
            </w:r>
          </w:p>
        </w:tc>
        <w:tc>
          <w:tcPr>
            <w:tcW w:w="992" w:type="dxa"/>
            <w:tcBorders>
              <w:top w:val="nil"/>
              <w:left w:val="nil"/>
              <w:bottom w:val="nil"/>
              <w:right w:val="nil"/>
            </w:tcBorders>
            <w:shd w:val="clear" w:color="auto" w:fill="auto"/>
            <w:vAlign w:val="center"/>
          </w:tcPr>
          <w:p w14:paraId="3BD2693F"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tcPr>
          <w:p w14:paraId="121C592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100 (5) NT</w:t>
            </w:r>
          </w:p>
        </w:tc>
        <w:tc>
          <w:tcPr>
            <w:tcW w:w="2613" w:type="dxa"/>
            <w:tcBorders>
              <w:top w:val="nil"/>
              <w:left w:val="nil"/>
              <w:bottom w:val="nil"/>
              <w:right w:val="nil"/>
            </w:tcBorders>
            <w:shd w:val="clear" w:color="auto" w:fill="auto"/>
            <w:vAlign w:val="center"/>
          </w:tcPr>
          <w:p w14:paraId="6495CB2B"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{"citationItems":[{"id":"ITEM-1","itemData":{"DOI":"10.1016/0035-9203(71)90161-1","ISSN":"00359203","PMID":"4398589","abstract":"Studies of arbovirus epidemiology at Mitchell River were continued in 1967-1969 by further mosquito collections in February-March 1967 (wet season), by collections of mosquitoes, trapping of rodents, shooting of other mammals and exposure of sentinel mice and chickens in November 1967-January 1968 (late dry season and early wet season), by further collections of mammals in December 1968 and by trapping of rodents and other vertebrates in April 1969. Ross River virus was isolated from Culex annulirostris collected in February and March 1967 and January 1968, and from Wallabia agilis shot in January 1968; Kokobera virus was isolated from Ae. vigilax trapped in early 1967. Inhibitors (tentatively viewed as antibody) of Ross River and Kokobera viruses were common in wallabies. Inhibitors of other group B viruses, reacting to highest titre with members of the Murray Valley encephalitis virus subgroup, were found in fruit bats (Pteropus), pigs, dogs and cattle. The low isolation rate from mosquitoes in the wet season of early 1967, when rainfall was heavy, is at variance with previous observations which suggested that arbovirus activity was correlated with rainfall. The study adds to previous evidence that wallabies and kangaroos may be important vertebrate hosts for Ross River virus. It has not shown how Murray Valley encephalitis and related viruses survive the dry season but has indicated several hosts (fruit bats, dogs and cattle) as worthy of further study. © 1971.","author":[{"dropping-particle":"","family":"Doherty","given":"R. L.","non-dropping-particle":"","parse-names":false,"suffix":""},{"dropping-particle":"","family":"Standfast","given":"H. A.","non-dropping-particle":"","parse-names":false,"suffix":""},{"dropping-particle":"","family":"Domrow","given":"R.","non-dropping-particle":"","parse-names":false,"suffix":""},{"dropping-particle":"","family":"Wetters","given":"E. J.","non-dropping-particle":"","parse-names":false,"suffix":""},{"dropping-particle":"","family":"Whitehead","given":"R. H.","non-dropping-particle":"","parse-names":false,"suffix":""},{"dropping-particle":"","family":"Carley","given":"J. G","non-dropping-particle":"","parse-names":false,"suffix":""}],"container-title":"Transactions of the Royal Society of Tropical Medicine and Hygiene","id":"ITEM-1","issue":"4","issued":{"date-parts":[["1971"]]},"page":"504-513","title":"Studies of the epidemiology of arthropod-borne virus infections at Mitchell River Mission, Cape York Peninsula, North Queensland IV. Arbovirus infections of mosquitoes and mammals, 1967-1969","type":"article-journal","volume":"65"},"uris":["http://www.mendeley.com/documents/?uuid=67dce605-251e-4d67-b6c0-3b6d77157e35"]}],"mendeley":{"formattedCitation":"(Doherty et al., 1971)","manualFormatting":"Doherty et al., 1971","plainTextFormattedCitation":"(Doherty et al., 1971)","previouslyFormattedCitation":"(Doherty et al., 1971)"},"properties":{"noteIndex":0},"schema":"https://github.com/citation-style-language/schema/raw/master/csl-citation.json"}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1971</w:t>
            </w:r>
            <w:r w:rsidRPr="00B045F5">
              <w:rPr>
                <w:rFonts w:ascii="Arial" w:eastAsia="Times New Roman" w:hAnsi="Arial" w:cs="Arial"/>
                <w:color w:val="000000"/>
                <w:sz w:val="18"/>
                <w:szCs w:val="18"/>
                <w:lang w:val="en-AU" w:eastAsia="en-AU"/>
              </w:rPr>
              <w:fldChar w:fldCharType="end"/>
            </w:r>
          </w:p>
        </w:tc>
      </w:tr>
      <w:tr w:rsidR="0028239D" w:rsidRPr="00D54A2E" w14:paraId="08A1C742" w14:textId="77777777" w:rsidTr="00054494">
        <w:trPr>
          <w:trHeight w:val="20"/>
        </w:trPr>
        <w:tc>
          <w:tcPr>
            <w:tcW w:w="2977" w:type="dxa"/>
            <w:tcBorders>
              <w:top w:val="nil"/>
              <w:left w:val="nil"/>
              <w:bottom w:val="nil"/>
              <w:right w:val="nil"/>
            </w:tcBorders>
            <w:shd w:val="clear" w:color="auto" w:fill="auto"/>
            <w:vAlign w:val="center"/>
          </w:tcPr>
          <w:p w14:paraId="55986D33"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tcPr>
          <w:p w14:paraId="53A2217B"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1982-1988 </w:t>
            </w:r>
          </w:p>
        </w:tc>
        <w:tc>
          <w:tcPr>
            <w:tcW w:w="992" w:type="dxa"/>
            <w:tcBorders>
              <w:top w:val="nil"/>
              <w:left w:val="nil"/>
              <w:bottom w:val="nil"/>
              <w:right w:val="nil"/>
            </w:tcBorders>
            <w:shd w:val="clear" w:color="auto" w:fill="auto"/>
            <w:vAlign w:val="center"/>
          </w:tcPr>
          <w:p w14:paraId="0DEB515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NSW</w:t>
            </w:r>
          </w:p>
        </w:tc>
        <w:tc>
          <w:tcPr>
            <w:tcW w:w="1559" w:type="dxa"/>
            <w:tcBorders>
              <w:top w:val="nil"/>
              <w:left w:val="nil"/>
              <w:bottom w:val="nil"/>
              <w:right w:val="nil"/>
            </w:tcBorders>
            <w:shd w:val="clear" w:color="auto" w:fill="auto"/>
            <w:vAlign w:val="center"/>
          </w:tcPr>
          <w:p w14:paraId="179D22E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50 (30) NT</w:t>
            </w:r>
          </w:p>
        </w:tc>
        <w:tc>
          <w:tcPr>
            <w:tcW w:w="2613" w:type="dxa"/>
            <w:tcBorders>
              <w:top w:val="nil"/>
              <w:left w:val="nil"/>
              <w:bottom w:val="nil"/>
              <w:right w:val="nil"/>
            </w:tcBorders>
            <w:shd w:val="clear" w:color="auto" w:fill="auto"/>
            <w:vAlign w:val="center"/>
          </w:tcPr>
          <w:p w14:paraId="02516BD0"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{"citationItems":[{"id":"ITEM-1","itemData":{"DOI":"10.1071/ZO9910001","ISSN":"14465698","abstract":"Sera from twelve species of native and five species of introduced mammals collected on the south coast of New South Wales between 1982 and 1988 were tested for antibodies to the following arboviruses: Ross River virus (621 animals tested); Barmah Forest virus (371); Gan Gan virus (337); Trubanaman virus (378). Serum neutralising antibodies to Ross River virus were found in bandicoots, wallabies, kangaroos, cattle, goat and horses; to Barmah Forest virus in kangaroo, cattle and horses; to Gan Gan virus in kangaroos, wallabies, rat, cows, horses and sheep; and to Trubanaman virus in kangaroos, wallabies, cows and horses. Titres to Ross River virus in seropositive native animal sera ranged from 32 to 1024 and those in seropositive domesticated animal sera ranged from 8 to 32 768. Prevalence of serum antibodies in macropodids, cattle and horses was: Ross River virus, 68, 19, 62%; Barmah Forest virus, 4, 26, 9%; Gan Gan virus, 44, 13, 13%; Trubanaman virus, 60, 3, 10% respectively. Evidence suggests that: (1) kangaroos and wallabies are major vertebrate hosts for Ross River virus; (2) the role of bandicoots warrants further investigation; (3) horses may be important amplifying hosts of the virus, which causes epidemic polyarthritis in man in Australia. © Australian Journal of Zoology.","author":[{"dropping-particle":"","family":"Vale","given":"T. G.","non-dropping-particle":"","parse-names":false,"suffix":""},{"dropping-particle":"","family":"Spratt","given":"D. M.","non-dropping-particle":"","parse-names":false,"suffix":""},{"dropping-particle":"","family":"Cloonan","given":"M. J.","non-dropping-particle":"","parse-names":false,"suffix":""}],"container-title":"Australian Journal of Zoology","id":"ITEM-1","issue":"1","issued":{"date-parts":[["1991"]]},"page":"365-376","title":"Serological evidence of arbovirus infection in native and domesticated mammals on the south coast of New South Wales","type":"article-journal","volume":"39"},"uris":["http://www.mendeley.com/documents/?uuid=5ab57f02-bbf6-4248-bb19-998cb8e8f693"]}],"mendeley":{"formattedCitation":"(Vale et al., 1991)","manualFormatting":"Vale et al., 1991","plainTextFormattedCitation":"(Vale et al., 1991)","previouslyFormattedCitation":"(Vale et al., 1991)"},"properties":{"noteIndex":0},"schema":"https://github.com/citation-style-language/schema/raw/master/csl-citation.json"}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Vale et al., 1991</w:t>
            </w:r>
            <w:r w:rsidRPr="00B045F5">
              <w:rPr>
                <w:rFonts w:ascii="Arial" w:eastAsia="Times New Roman" w:hAnsi="Arial" w:cs="Arial"/>
                <w:color w:val="000000"/>
                <w:sz w:val="18"/>
                <w:szCs w:val="18"/>
                <w:lang w:val="en-AU" w:eastAsia="en-AU"/>
              </w:rPr>
              <w:fldChar w:fldCharType="end"/>
            </w:r>
          </w:p>
        </w:tc>
      </w:tr>
      <w:tr w:rsidR="0028239D" w:rsidRPr="00D54A2E" w14:paraId="418F6B49" w14:textId="77777777" w:rsidTr="00054494">
        <w:trPr>
          <w:trHeight w:val="20"/>
        </w:trPr>
        <w:tc>
          <w:tcPr>
            <w:tcW w:w="2977" w:type="dxa"/>
            <w:tcBorders>
              <w:top w:val="nil"/>
              <w:left w:val="nil"/>
              <w:bottom w:val="nil"/>
              <w:right w:val="nil"/>
            </w:tcBorders>
            <w:shd w:val="clear" w:color="auto" w:fill="auto"/>
            <w:vAlign w:val="center"/>
          </w:tcPr>
          <w:p w14:paraId="4165E766"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tcPr>
          <w:p w14:paraId="7D6B1C4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&lt;1986 </w:t>
            </w:r>
          </w:p>
        </w:tc>
        <w:tc>
          <w:tcPr>
            <w:tcW w:w="992" w:type="dxa"/>
            <w:tcBorders>
              <w:top w:val="nil"/>
              <w:left w:val="nil"/>
              <w:bottom w:val="nil"/>
              <w:right w:val="nil"/>
            </w:tcBorders>
            <w:shd w:val="clear" w:color="auto" w:fill="auto"/>
            <w:vAlign w:val="center"/>
          </w:tcPr>
          <w:p w14:paraId="1128670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TAS</w:t>
            </w:r>
          </w:p>
        </w:tc>
        <w:tc>
          <w:tcPr>
            <w:tcW w:w="1559" w:type="dxa"/>
            <w:tcBorders>
              <w:top w:val="nil"/>
              <w:left w:val="nil"/>
              <w:bottom w:val="nil"/>
              <w:right w:val="nil"/>
            </w:tcBorders>
            <w:shd w:val="clear" w:color="auto" w:fill="auto"/>
            <w:vAlign w:val="center"/>
          </w:tcPr>
          <w:p w14:paraId="560510A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40 (10) HI</w:t>
            </w:r>
          </w:p>
        </w:tc>
        <w:tc>
          <w:tcPr>
            <w:tcW w:w="2613" w:type="dxa"/>
            <w:tcBorders>
              <w:top w:val="nil"/>
              <w:left w:val="nil"/>
              <w:bottom w:val="nil"/>
              <w:right w:val="nil"/>
            </w:tcBorders>
            <w:shd w:val="clear" w:color="auto" w:fill="auto"/>
            <w:vAlign w:val="center"/>
          </w:tcPr>
          <w:p w14:paraId="1B5C5E03"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McManus","given":"TJ","non-dropping-particle":"","parse-names":false,"suffix":""},{"dropping-particle":"","family":"Marshall","given":"ID","non-dropping-particle":"","parse-names":false,"suffix":""}],"container-title":"Arbovirus Research in Australia","id":"ITEM-1","issued":{"date-parts":[["1986"]]},"page":"127-131","title":"The epidemiology of Ross River virus in Tasmania","type":"article-journal","volume":"4"},"uris":["http://www.mendeley.com/documents/?uuid=74648c8e-e67d-4300-b8ce-305c8dae9e3f"]}],"mendeley":{"formattedCitation":"(McManus and Marshall, 1986)","manualFormatting":"McManus and Marshall, 1986","plainTextFormattedCitation":"(McManus and Marshall, 1986)","previouslyFormattedCitation":"(McManus and Marshall, 1986)"},"properties":{"noteIndex":0},"schema":"https://github.com/citation-style-language/schema/raw/master/csl-citation.json"}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McManus and Marshall, 1986</w:t>
            </w:r>
            <w:r w:rsidRPr="00B045F5">
              <w:rPr>
                <w:rFonts w:ascii="Arial" w:eastAsia="Times New Roman" w:hAnsi="Arial" w:cs="Arial"/>
                <w:color w:val="000000"/>
                <w:sz w:val="18"/>
                <w:szCs w:val="18"/>
                <w:lang w:val="en-AU" w:eastAsia="en-AU"/>
              </w:rPr>
              <w:fldChar w:fldCharType="end"/>
            </w:r>
          </w:p>
        </w:tc>
      </w:tr>
      <w:tr w:rsidR="0028239D" w:rsidRPr="00D54A2E" w14:paraId="739811BB" w14:textId="77777777" w:rsidTr="00054494">
        <w:trPr>
          <w:trHeight w:val="20"/>
        </w:trPr>
        <w:tc>
          <w:tcPr>
            <w:tcW w:w="2977" w:type="dxa"/>
            <w:tcBorders>
              <w:top w:val="nil"/>
              <w:left w:val="nil"/>
              <w:bottom w:val="nil"/>
              <w:right w:val="nil"/>
            </w:tcBorders>
            <w:shd w:val="clear" w:color="auto" w:fill="auto"/>
            <w:vAlign w:val="center"/>
          </w:tcPr>
          <w:p w14:paraId="3613B353"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tcPr>
          <w:p w14:paraId="2CD34EE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1989</w:t>
            </w:r>
          </w:p>
        </w:tc>
        <w:tc>
          <w:tcPr>
            <w:tcW w:w="992" w:type="dxa"/>
            <w:tcBorders>
              <w:top w:val="nil"/>
              <w:left w:val="nil"/>
              <w:bottom w:val="nil"/>
              <w:right w:val="nil"/>
            </w:tcBorders>
            <w:shd w:val="clear" w:color="auto" w:fill="auto"/>
            <w:vAlign w:val="center"/>
          </w:tcPr>
          <w:p w14:paraId="41867591"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VIC</w:t>
            </w:r>
          </w:p>
        </w:tc>
        <w:tc>
          <w:tcPr>
            <w:tcW w:w="1559" w:type="dxa"/>
            <w:tcBorders>
              <w:top w:val="nil"/>
              <w:left w:val="nil"/>
              <w:bottom w:val="nil"/>
              <w:right w:val="nil"/>
            </w:tcBorders>
            <w:shd w:val="clear" w:color="auto" w:fill="auto"/>
            <w:vAlign w:val="center"/>
          </w:tcPr>
          <w:p w14:paraId="5E59155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36 (39) NT</w:t>
            </w:r>
          </w:p>
        </w:tc>
        <w:tc>
          <w:tcPr>
            <w:tcW w:w="2613" w:type="dxa"/>
            <w:tcBorders>
              <w:top w:val="nil"/>
              <w:left w:val="nil"/>
              <w:bottom w:val="nil"/>
              <w:right w:val="nil"/>
            </w:tcBorders>
            <w:shd w:val="clear" w:color="auto" w:fill="auto"/>
            <w:vAlign w:val="center"/>
          </w:tcPr>
          <w:p w14:paraId="1A957AE3"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Aldred","given":"J","non-dropping-particle":"","parse-names":false,"suffix":""},{"dropping-particle":"","family":"Campbell","given":"J","non-dropping-particle":"","parse-names":false,"suffix":""},{"dropping-particle":"","family":"Mitchell","given":"P","non-dropping-particle":"","parse-names":false,"suffix":""},{"dropping-particle":"","family":"Davis","given":"G","non-dropping-particle":"","parse-names":false,"suffix":""},{"dropping-particle":"","family":"Elliott","given":"J","non-dropping-particle":"","parse-names":false,"suffix":""}],"container-title":"Proceedings of the Wildlife Disease Association (Australasian Section) Annual Conference","id":"ITEM-1","issued":{"date-parts":[["1991"]]},"page":"25-26","publisher-place":"Mallacoota","title":"Involvement of wildlife in the natural cycles of Ross River and Barmah Forest viruses","type":"paper-conference"},"uris":["http://www.mendeley.com/documents/?uuid=0e488fe2-8519-4cc5-a5e0-f610c0d8e82a"]}],"mendeley":{"formattedCitation":"(Aldred et al., 1991)","manualFormatting":"Aldred et al., 1991","plainTextFormattedCitation":"(Aldred et al., 1991)","previouslyFormattedCitation":"(Aldred et al., 1991)"},"properties":{"noteIndex":0},"schema":"https://github.com/citation-style-language/schema/raw/master/csl-citation.json"}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Aldred et al., 1991</w:t>
            </w:r>
            <w:r w:rsidRPr="00B045F5">
              <w:rPr>
                <w:rFonts w:ascii="Arial" w:eastAsia="Times New Roman" w:hAnsi="Arial" w:cs="Arial"/>
                <w:color w:val="000000"/>
                <w:sz w:val="18"/>
                <w:szCs w:val="18"/>
                <w:lang w:val="en-AU" w:eastAsia="en-AU"/>
              </w:rPr>
              <w:fldChar w:fldCharType="end"/>
            </w:r>
          </w:p>
        </w:tc>
      </w:tr>
      <w:tr w:rsidR="0028239D" w:rsidRPr="00D54A2E" w14:paraId="41A48F95" w14:textId="77777777" w:rsidTr="00054494">
        <w:trPr>
          <w:trHeight w:val="20"/>
        </w:trPr>
        <w:tc>
          <w:tcPr>
            <w:tcW w:w="2977" w:type="dxa"/>
            <w:tcBorders>
              <w:top w:val="nil"/>
              <w:left w:val="nil"/>
              <w:bottom w:val="nil"/>
              <w:right w:val="nil"/>
            </w:tcBorders>
            <w:shd w:val="clear" w:color="auto" w:fill="auto"/>
            <w:vAlign w:val="center"/>
            <w:hideMark/>
          </w:tcPr>
          <w:p w14:paraId="2BED26C6"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43F54CE0"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&lt;1995 </w:t>
            </w:r>
          </w:p>
        </w:tc>
        <w:tc>
          <w:tcPr>
            <w:tcW w:w="992" w:type="dxa"/>
            <w:tcBorders>
              <w:top w:val="nil"/>
              <w:left w:val="nil"/>
              <w:bottom w:val="nil"/>
              <w:right w:val="nil"/>
            </w:tcBorders>
            <w:shd w:val="clear" w:color="auto" w:fill="auto"/>
            <w:vAlign w:val="center"/>
            <w:hideMark/>
          </w:tcPr>
          <w:p w14:paraId="34930A2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NSW</w:t>
            </w:r>
          </w:p>
        </w:tc>
        <w:tc>
          <w:tcPr>
            <w:tcW w:w="1559" w:type="dxa"/>
            <w:tcBorders>
              <w:top w:val="nil"/>
              <w:left w:val="nil"/>
              <w:bottom w:val="nil"/>
              <w:right w:val="nil"/>
            </w:tcBorders>
            <w:shd w:val="clear" w:color="auto" w:fill="auto"/>
            <w:vAlign w:val="center"/>
            <w:hideMark/>
          </w:tcPr>
          <w:p w14:paraId="07F8B59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50 (2) NT</w:t>
            </w:r>
          </w:p>
        </w:tc>
        <w:tc>
          <w:tcPr>
            <w:tcW w:w="2613" w:type="dxa"/>
            <w:tcBorders>
              <w:top w:val="nil"/>
              <w:left w:val="nil"/>
              <w:bottom w:val="nil"/>
              <w:right w:val="nil"/>
            </w:tcBorders>
            <w:shd w:val="clear" w:color="auto" w:fill="auto"/>
            <w:vAlign w:val="center"/>
            <w:hideMark/>
          </w:tcPr>
          <w:p w14:paraId="6B5BF3CA"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Buynder","given":"P","non-dropping-particle":"van","parse-names":false,"suffix":""},{"dropping-particle":"","family":"Sam","given":"G","non-dropping-particle":"","parse-names":false,"suffix":""},{"dropping-particle":"","family":"Russell","given":"R","non-dropping-particle":"","parse-names":false,"suffix":""},{"dropping-particle":"","family":"Murphy","given":"J","non-dropping-particle":"","parse-names":false,"suffix":""},{"dropping-particle":"","family":"Cunningham","given":"A","non-dropping-particle":"","parse-names":false,"suffix":""},{"dropping-particle":"","family":"Hueston","given":"L","non-dropping-particle":"","parse-names":false,"suffix":""},{"dropping-particle":"","family":"Aaskov","given":"J","non-dropping-particle":"","parse-names":false,"suffix":""},{"dropping-particle":"","family":"Coolahan","given":"L","non-dropping-particle":"","parse-names":false,"suffix":""},{"dropping-particle":"","family":"Matthews","given":"W","non-dropping-particle":"","parse-names":false,"suffix":""}],"container-title":"Communicable Diseases Intelligence, Australia","id":"ITEM-1","issued":{"date-parts":[["1995"]]},"page":"188-191","title":"Barmah Forest virus epidemic on the south coast of New South Wales","type":"article-journal","volume":"19"},"uris":["http://www.mendeley.com/documents/?uuid=3660201f-27f6-4ad7-acff-69a7490fa80d"]}],"mendeley":{"formattedCitation":"(van Buynder et al., 1995)","manualFormatting":"van Buynder et al., 1995","plainTextFormattedCitation":"(van Buynder et al., 1995)","previouslyFormattedCitation":"(van Buynder et al., 1995)"},"properties":{"noteIndex":0},"schema":"https://github.com/citation-style-language/schema/raw/master/csl-citation.json"}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van Buynder et al., 1995</w:t>
            </w:r>
            <w:r w:rsidRPr="00B045F5">
              <w:rPr>
                <w:rFonts w:ascii="Arial" w:eastAsia="Times New Roman" w:hAnsi="Arial" w:cs="Arial"/>
                <w:color w:val="000000"/>
                <w:sz w:val="18"/>
                <w:szCs w:val="18"/>
                <w:lang w:val="en-AU" w:eastAsia="en-AU"/>
              </w:rPr>
              <w:fldChar w:fldCharType="end"/>
            </w:r>
          </w:p>
        </w:tc>
      </w:tr>
      <w:tr w:rsidR="0028239D" w:rsidRPr="00D54A2E" w14:paraId="5CB0EBFA" w14:textId="77777777" w:rsidTr="00054494">
        <w:trPr>
          <w:trHeight w:val="20"/>
        </w:trPr>
        <w:tc>
          <w:tcPr>
            <w:tcW w:w="2977" w:type="dxa"/>
            <w:tcBorders>
              <w:top w:val="nil"/>
              <w:left w:val="nil"/>
              <w:bottom w:val="nil"/>
              <w:right w:val="nil"/>
            </w:tcBorders>
            <w:shd w:val="clear" w:color="auto" w:fill="auto"/>
            <w:vAlign w:val="center"/>
            <w:hideMark/>
          </w:tcPr>
          <w:p w14:paraId="61252310"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right w:val="nil"/>
            </w:tcBorders>
            <w:shd w:val="clear" w:color="auto" w:fill="auto"/>
            <w:vAlign w:val="center"/>
            <w:hideMark/>
          </w:tcPr>
          <w:p w14:paraId="68BF182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2017-2018</w:t>
            </w:r>
          </w:p>
        </w:tc>
        <w:tc>
          <w:tcPr>
            <w:tcW w:w="992" w:type="dxa"/>
            <w:tcBorders>
              <w:top w:val="nil"/>
              <w:left w:val="nil"/>
              <w:right w:val="nil"/>
            </w:tcBorders>
            <w:shd w:val="clear" w:color="auto" w:fill="auto"/>
            <w:vAlign w:val="center"/>
            <w:hideMark/>
          </w:tcPr>
          <w:p w14:paraId="060E1C89"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right w:val="nil"/>
            </w:tcBorders>
            <w:shd w:val="clear" w:color="auto" w:fill="auto"/>
            <w:vAlign w:val="center"/>
            <w:hideMark/>
          </w:tcPr>
          <w:p w14:paraId="6669661F"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83 (6) NT</w:t>
            </w:r>
          </w:p>
        </w:tc>
        <w:tc>
          <w:tcPr>
            <w:tcW w:w="2613" w:type="dxa"/>
            <w:tcBorders>
              <w:top w:val="nil"/>
              <w:left w:val="nil"/>
              <w:right w:val="nil"/>
            </w:tcBorders>
            <w:shd w:val="clear" w:color="auto" w:fill="auto"/>
            <w:vAlign w:val="center"/>
            <w:hideMark/>
          </w:tcPr>
          <w:p w14:paraId="747F8F7F"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{"citationItems":[{"id":"ITEM-1","itemData":{"DOI":"10.1089/vbz.2020.2648","ISSN":"15577759","PMID":"32996845","abstract":"Ross River virus (RRV) is a mosquito-borne zoonotic arbovirus associated with high public health and economic burdens across Australia, but particularly in South East Queensland (SEQ). Despite this high burden, humans are considered incidental hosts. Transmission of RRV is maintained among mosquitoes and many nonhuman vertebrate reservoir hosts, although the relative contributions of each of these hosts are unclear. To clarify the importance of a range of vertebrates in RRV transmission in SEQ, a total of 595 serum samples from 31 species were examined for RRV exposure using a gold-standard plaque reduction neutralization test. Data were analyzed statistically using generalized linear models and a coefficient inference tree, and spatially. RRV exposure was highly variable between and within species groups. Critically, species group (\"placental mammal,\"\"marsupial,\"and \"bird\"), which has previously been used as a proxy for reservoir hosts, was a poor correlate for exposure. Instead, we found that generalized \"diet\"and greater \"body mass\"were most strongly correlated with seropositivity. We also identified significant differences in seropositivity between the two major possum species (ringtail possums and brushtail possums), which are ecologically and taxonomically different. Finally, we identified distinct hotspots and coldspots of seropositivity in nonhuman vertebrates, which correlated with human notification data. This is the largest diversity of species tested for RRV in a single study to date. The analysis methods within this study provide a framework for analyzing serological data in combination with species traits for other zoonotic disease, but more specifically for RRV highlight areas to target further public health research and surveillance effort.","author":[{"dropping-particle":"","family":"Skinner","given":"Eloise B.","non-dropping-particle":"","parse-names":false,"suffix":""},{"dropping-particle":"","family":"Rudd","given":"Penny A.","non-dropping-particle":"","parse-names":false,"suffix":""},{"dropping-particle":"","family":"Peel","given":"Alison J.","non-dropping-particle":"","parse-names":false,"suffix":""},{"dropping-particle":"","family":"McCallum","given":"Hamish","non-dropping-particle":"","parse-names":false,"suffix":""},{"dropping-particle":"","family":"Reid","given":"Simon A.","non-dropping-particle":"","parse-names":false,"suffix":""},{"dropping-particle":"","family":"Herrero","given":"Lara J.","non-dropping-particle":"","parse-names":false,"suffix":""}],"container-title":"Vector-Borne and Zoonotic Diseases","id":"ITEM-1","issue":"1","issued":{"date-parts":[["2021"]]},"page":"50-58","title":"Species Traits and Hotspots Associated with Ross River Virus Infection in Nonhuman Vertebrates in South East Queensland","type":"article-journal","volume":"21"},"uris":["http://www.mendeley.com/documents/?uuid=d2bc669a-ba93-455a-a8ea-d4d0068d848f"]}],"mendeley":{"formattedCitation":"(Skinner et al., 2021)","manualFormatting":"Skinner et al., 2021","plainTextFormattedCitation":"(Skinner et al., 2021)","previouslyFormattedCitation":"(Skinner et al., 2021)"},"properties":{"noteIndex":0},"schema":"https://github.com/citation-style-language/schema/raw/master/csl-citation.json"}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Skinner et al., 2021</w:t>
            </w:r>
            <w:r w:rsidRPr="00B045F5">
              <w:rPr>
                <w:rFonts w:ascii="Arial" w:eastAsia="Times New Roman" w:hAnsi="Arial" w:cs="Arial"/>
                <w:color w:val="000000"/>
                <w:sz w:val="18"/>
                <w:szCs w:val="18"/>
                <w:lang w:val="en-AU" w:eastAsia="en-AU"/>
              </w:rPr>
              <w:fldChar w:fldCharType="end"/>
            </w:r>
          </w:p>
        </w:tc>
      </w:tr>
      <w:tr w:rsidR="0028239D" w:rsidRPr="00D54A2E" w14:paraId="6EB3E9F7" w14:textId="77777777" w:rsidTr="00054494">
        <w:trPr>
          <w:trHeight w:val="20"/>
        </w:trPr>
        <w:tc>
          <w:tcPr>
            <w:tcW w:w="2977" w:type="dxa"/>
            <w:tcBorders>
              <w:top w:val="nil"/>
              <w:left w:val="nil"/>
              <w:bottom w:val="single" w:sz="12" w:space="0" w:color="auto"/>
              <w:right w:val="nil"/>
            </w:tcBorders>
            <w:shd w:val="clear" w:color="auto" w:fill="F2F2F2" w:themeFill="background1" w:themeFillShade="F2"/>
            <w:vAlign w:val="center"/>
            <w:hideMark/>
          </w:tcPr>
          <w:p w14:paraId="0A59C4F1"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left w:val="nil"/>
              <w:bottom w:val="single" w:sz="12" w:space="0" w:color="auto"/>
              <w:right w:val="nil"/>
            </w:tcBorders>
            <w:shd w:val="clear" w:color="auto" w:fill="F2F2F2" w:themeFill="background1" w:themeFillShade="F2"/>
            <w:vAlign w:val="center"/>
            <w:hideMark/>
          </w:tcPr>
          <w:p w14:paraId="30E51357"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left w:val="nil"/>
              <w:bottom w:val="single" w:sz="12" w:space="0" w:color="auto"/>
              <w:right w:val="nil"/>
            </w:tcBorders>
            <w:shd w:val="clear" w:color="auto" w:fill="F2F2F2" w:themeFill="background1" w:themeFillShade="F2"/>
            <w:vAlign w:val="center"/>
            <w:hideMark/>
          </w:tcPr>
          <w:p w14:paraId="5F23B68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left w:val="nil"/>
              <w:bottom w:val="single" w:sz="12" w:space="0" w:color="auto"/>
              <w:right w:val="nil"/>
            </w:tcBorders>
            <w:shd w:val="clear" w:color="auto" w:fill="F2F2F2" w:themeFill="background1" w:themeFillShade="F2"/>
            <w:vAlign w:val="center"/>
            <w:hideMark/>
          </w:tcPr>
          <w:p w14:paraId="781DAB7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70 (20) NT</w:t>
            </w:r>
          </w:p>
        </w:tc>
        <w:tc>
          <w:tcPr>
            <w:tcW w:w="2613" w:type="dxa"/>
            <w:tcBorders>
              <w:left w:val="nil"/>
              <w:bottom w:val="single" w:sz="12" w:space="0" w:color="auto"/>
              <w:right w:val="nil"/>
            </w:tcBorders>
            <w:shd w:val="clear" w:color="auto" w:fill="F2F2F2" w:themeFill="background1" w:themeFillShade="F2"/>
            <w:vAlign w:val="center"/>
            <w:hideMark/>
          </w:tcPr>
          <w:p w14:paraId="2548A37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28239D" w:rsidRPr="009A767D" w14:paraId="6FB2AA8D" w14:textId="77777777" w:rsidTr="00054494">
        <w:trPr>
          <w:trHeight w:val="20"/>
        </w:trPr>
        <w:tc>
          <w:tcPr>
            <w:tcW w:w="2977" w:type="dxa"/>
            <w:tcBorders>
              <w:top w:val="single" w:sz="12" w:space="0" w:color="auto"/>
              <w:left w:val="nil"/>
              <w:bottom w:val="nil"/>
              <w:right w:val="nil"/>
            </w:tcBorders>
            <w:shd w:val="clear" w:color="auto" w:fill="auto"/>
            <w:noWrap/>
            <w:vAlign w:val="center"/>
            <w:hideMark/>
          </w:tcPr>
          <w:p w14:paraId="07238B7D"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xml:space="preserve">Common brushtail possum </w:t>
            </w:r>
          </w:p>
        </w:tc>
        <w:tc>
          <w:tcPr>
            <w:tcW w:w="1276" w:type="dxa"/>
            <w:tcBorders>
              <w:top w:val="single" w:sz="12" w:space="0" w:color="auto"/>
              <w:left w:val="nil"/>
              <w:bottom w:val="nil"/>
              <w:right w:val="nil"/>
            </w:tcBorders>
            <w:shd w:val="clear" w:color="auto" w:fill="auto"/>
            <w:vAlign w:val="center"/>
            <w:hideMark/>
          </w:tcPr>
          <w:p w14:paraId="79AAFD7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1967-1969</w:t>
            </w:r>
          </w:p>
        </w:tc>
        <w:tc>
          <w:tcPr>
            <w:tcW w:w="992" w:type="dxa"/>
            <w:tcBorders>
              <w:top w:val="single" w:sz="12" w:space="0" w:color="auto"/>
              <w:left w:val="nil"/>
              <w:bottom w:val="nil"/>
              <w:right w:val="nil"/>
            </w:tcBorders>
            <w:shd w:val="clear" w:color="auto" w:fill="auto"/>
            <w:vAlign w:val="center"/>
            <w:hideMark/>
          </w:tcPr>
          <w:p w14:paraId="2FCAD43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single" w:sz="12" w:space="0" w:color="auto"/>
              <w:left w:val="nil"/>
              <w:bottom w:val="nil"/>
              <w:right w:val="nil"/>
            </w:tcBorders>
            <w:shd w:val="clear" w:color="auto" w:fill="auto"/>
            <w:vAlign w:val="center"/>
            <w:hideMark/>
          </w:tcPr>
          <w:p w14:paraId="133CF48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 xml:space="preserve">50 (2) HI </w:t>
            </w:r>
          </w:p>
        </w:tc>
        <w:tc>
          <w:tcPr>
            <w:tcW w:w="2613" w:type="dxa"/>
            <w:tcBorders>
              <w:top w:val="single" w:sz="12" w:space="0" w:color="auto"/>
              <w:left w:val="nil"/>
              <w:bottom w:val="nil"/>
              <w:right w:val="nil"/>
            </w:tcBorders>
            <w:shd w:val="clear" w:color="auto" w:fill="auto"/>
            <w:vAlign w:val="center"/>
            <w:hideMark/>
          </w:tcPr>
          <w:p w14:paraId="247D22F4"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{"citationItems":[{"id":"ITEM-1","itemData":{"DOI":"10.1016/0035-9203(71)90161-1","ISSN":"00359203","PMID":"4398589","abstract":"Studies of arbovirus epidemiology at Mitchell River were continued in 1967-1969 by further mosquito collections in February-March 1967 (wet season), by collections of mosquitoes, trapping of rodents, shooting of other mammals and exposure of sentinel mice and chickens in November 1967-January 1968 (late dry season and early wet season), by further collections of mammals in December 1968 and by trapping of rodents and other vertebrates in April 1969. Ross River virus was isolated from Culex annulirostris collected in February and March 1967 and January 1968, and from Wallabia agilis shot in January 1968; Kokobera virus was isolated from Ae. vigilax trapped in early 1967. Inhibitors (tentatively viewed as antibody) of Ross River and Kokobera viruses were common in wallabies. Inhibitors of other group B viruses, reacting to highest titre with members of the Murray Valley encephalitis virus subgroup, were found in fruit bats (Pteropus), pigs, dogs and cattle. The low isolation rate from mosquitoes in the wet season of early 1967, when rainfall was heavy, is at variance with previous observations which suggested that arbovirus activity was correlated with rainfall. The study adds to previous evidence that wallabies and kangaroos may be important vertebrate hosts for Ross River virus. It has not shown how Murray Valley encephalitis and related viruses survive the dry season but has indicated several hosts (fruit bats, dogs and cattle) as worthy of further study. © 1971.","author":[{"dropping-particle":"","family":"Dohe</w:instrText>
            </w:r>
            <w:r w:rsidRPr="00054494">
              <w:rPr>
                <w:rFonts w:ascii="Arial" w:eastAsia="Times New Roman" w:hAnsi="Arial" w:cs="Arial"/>
                <w:color w:val="000000"/>
                <w:sz w:val="18"/>
                <w:szCs w:val="18"/>
                <w:lang w:val="fr-FR" w:eastAsia="en-AU"/>
              </w:rPr>
              <w:instrText>rty","given":"R. L.","non-dropping-particle":"","parse-names":false,"suffix":""},{"dropping-particle":"","family":"Standfast","given":"H. A.","non-dropping-particle":"","parse-names":false,"suffix":""},{"dropping-particle":"","family":"Domrow","given":"R.","non-dropping-particle":"","parse-names":false,"suffix":""},{"dropping-particle":"","family":"Wetters","given":"E. J.","non-dropping-particle":"","parse-names":false,"suffix":""},{"dropping-particle":"","family":"Whitehead","given":"R. H.","non-dropping-particle":"","parse-names":false,"suffix":""},{"dropping-particle":"","family":"Carley","given":"J. G","non-dropping-particle":"","parse-names":false,"suffix":""}],"container-title":"Transactions of the Royal Society of Tropical Medicine and Hygiene","id":"ITEM-1","issue":"4","issued":{"date-parts":[["1971"]]},"page":"504-513","title":"Studies of the epidemiology of arthropod-borne virus infections at Mitchell River Mission, Cape York Peninsula, North Queensland IV. Arbovirus infections of mosquitoes and mammals, 1967-1969","type":"article-journal","volume":"65"},"uris":["http://www.mendeley.com/documents/?uuid=67dce605-251e-4d67-b6c0-3b6d77157e35"]}],"mendeley":{"formattedCitation":"(Doherty et al., 1971)","manualFormatting":"Doherty et al., 1971","plainTextFormattedCitation":"(Doherty et al., 1971)","previouslyFormattedCitation":"(Doherty et al., 1971)"},"properties":{"noteIndex":0},"schema":"https://github.com/citation-style-language/schema/raw/master/csl-citation.json"}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054494">
              <w:rPr>
                <w:rFonts w:ascii="Arial" w:eastAsia="Times New Roman" w:hAnsi="Arial" w:cs="Arial"/>
                <w:noProof/>
                <w:color w:val="000000"/>
                <w:sz w:val="18"/>
                <w:szCs w:val="18"/>
                <w:lang w:val="fr-FR" w:eastAsia="en-AU"/>
              </w:rPr>
              <w:t>Doherty et al., 1971</w:t>
            </w:r>
            <w:r w:rsidRPr="00B045F5">
              <w:rPr>
                <w:rFonts w:ascii="Arial" w:eastAsia="Times New Roman" w:hAnsi="Arial" w:cs="Arial"/>
                <w:color w:val="000000"/>
                <w:sz w:val="18"/>
                <w:szCs w:val="18"/>
                <w:lang w:val="en-AU" w:eastAsia="en-AU"/>
              </w:rPr>
              <w:fldChar w:fldCharType="end"/>
            </w:r>
          </w:p>
        </w:tc>
      </w:tr>
      <w:tr w:rsidR="0028239D" w:rsidRPr="009A767D" w14:paraId="6E572677" w14:textId="77777777" w:rsidTr="00054494">
        <w:trPr>
          <w:trHeight w:val="20"/>
        </w:trPr>
        <w:tc>
          <w:tcPr>
            <w:tcW w:w="2977" w:type="dxa"/>
            <w:tcBorders>
              <w:top w:val="nil"/>
              <w:left w:val="nil"/>
              <w:bottom w:val="nil"/>
              <w:right w:val="nil"/>
            </w:tcBorders>
            <w:shd w:val="clear" w:color="auto" w:fill="auto"/>
            <w:vAlign w:val="center"/>
            <w:hideMark/>
          </w:tcPr>
          <w:p w14:paraId="3445E11A"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w:t>
            </w:r>
            <w:proofErr w:type="spellStart"/>
            <w:r w:rsidRPr="00054494">
              <w:rPr>
                <w:rFonts w:ascii="Arial" w:eastAsia="Times New Roman" w:hAnsi="Arial" w:cs="Arial"/>
                <w:i/>
                <w:iCs/>
                <w:color w:val="000000"/>
                <w:sz w:val="18"/>
                <w:szCs w:val="18"/>
                <w:lang w:val="fr-FR" w:eastAsia="en-AU"/>
              </w:rPr>
              <w:t>Trichosurus</w:t>
            </w:r>
            <w:proofErr w:type="spellEnd"/>
            <w:r w:rsidRPr="00054494">
              <w:rPr>
                <w:rFonts w:ascii="Arial" w:eastAsia="Times New Roman" w:hAnsi="Arial" w:cs="Arial"/>
                <w:i/>
                <w:iCs/>
                <w:color w:val="000000"/>
                <w:sz w:val="18"/>
                <w:szCs w:val="18"/>
                <w:lang w:val="fr-FR" w:eastAsia="en-AU"/>
              </w:rPr>
              <w:t xml:space="preserve"> </w:t>
            </w:r>
            <w:proofErr w:type="spellStart"/>
            <w:r w:rsidRPr="00054494">
              <w:rPr>
                <w:rFonts w:ascii="Arial" w:eastAsia="Times New Roman" w:hAnsi="Arial" w:cs="Arial"/>
                <w:i/>
                <w:iCs/>
                <w:color w:val="000000"/>
                <w:sz w:val="18"/>
                <w:szCs w:val="18"/>
                <w:lang w:val="fr-FR" w:eastAsia="en-AU"/>
              </w:rPr>
              <w:t>vulpecula</w:t>
            </w:r>
            <w:proofErr w:type="spellEnd"/>
            <w:r w:rsidRPr="00054494">
              <w:rPr>
                <w:rFonts w:ascii="Arial" w:eastAsia="Times New Roman" w:hAnsi="Arial" w:cs="Arial"/>
                <w:color w:val="000000"/>
                <w:sz w:val="18"/>
                <w:szCs w:val="18"/>
                <w:lang w:val="fr-FR" w:eastAsia="en-AU"/>
              </w:rPr>
              <w:t>)</w:t>
            </w:r>
          </w:p>
        </w:tc>
        <w:tc>
          <w:tcPr>
            <w:tcW w:w="1276" w:type="dxa"/>
            <w:tcBorders>
              <w:top w:val="nil"/>
              <w:left w:val="nil"/>
              <w:bottom w:val="nil"/>
              <w:right w:val="nil"/>
            </w:tcBorders>
            <w:shd w:val="clear" w:color="auto" w:fill="auto"/>
            <w:vAlign w:val="center"/>
            <w:hideMark/>
          </w:tcPr>
          <w:p w14:paraId="77D98247"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1968-1971</w:t>
            </w:r>
          </w:p>
        </w:tc>
        <w:tc>
          <w:tcPr>
            <w:tcW w:w="992" w:type="dxa"/>
            <w:tcBorders>
              <w:top w:val="nil"/>
              <w:left w:val="nil"/>
              <w:bottom w:val="nil"/>
              <w:right w:val="nil"/>
            </w:tcBorders>
            <w:shd w:val="clear" w:color="auto" w:fill="auto"/>
            <w:vAlign w:val="center"/>
            <w:hideMark/>
          </w:tcPr>
          <w:p w14:paraId="6E67C3D8"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NSW</w:t>
            </w:r>
          </w:p>
        </w:tc>
        <w:tc>
          <w:tcPr>
            <w:tcW w:w="1559" w:type="dxa"/>
            <w:tcBorders>
              <w:top w:val="nil"/>
              <w:left w:val="nil"/>
              <w:bottom w:val="nil"/>
              <w:right w:val="nil"/>
            </w:tcBorders>
            <w:shd w:val="clear" w:color="auto" w:fill="auto"/>
            <w:vAlign w:val="center"/>
            <w:hideMark/>
          </w:tcPr>
          <w:p w14:paraId="1DD11E98"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100 (1) HI</w:t>
            </w:r>
          </w:p>
        </w:tc>
        <w:tc>
          <w:tcPr>
            <w:tcW w:w="2613" w:type="dxa"/>
            <w:tcBorders>
              <w:top w:val="nil"/>
              <w:left w:val="nil"/>
              <w:bottom w:val="nil"/>
              <w:right w:val="nil"/>
            </w:tcBorders>
            <w:shd w:val="clear" w:color="auto" w:fill="auto"/>
            <w:vAlign w:val="center"/>
            <w:hideMark/>
          </w:tcPr>
          <w:p w14:paraId="7A8F810F"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r w:rsidRPr="00B045F5">
              <w:rPr>
                <w:rFonts w:ascii="Arial" w:eastAsia="Times New Roman" w:hAnsi="Arial" w:cs="Arial"/>
                <w:color w:val="000000"/>
                <w:sz w:val="18"/>
                <w:szCs w:val="18"/>
                <w:lang w:val="en-AU" w:eastAsia="en-AU"/>
              </w:rPr>
              <w:fldChar w:fldCharType="begin" w:fldLock="1"/>
            </w:r>
            <w:r w:rsidRPr="00054494">
              <w:rPr>
                <w:rFonts w:ascii="Arial" w:eastAsia="Times New Roman" w:hAnsi="Arial" w:cs="Arial"/>
                <w:color w:val="000000"/>
                <w:sz w:val="18"/>
                <w:szCs w:val="18"/>
                <w:lang w:val="fr-FR" w:eastAsia="en-AU"/>
              </w:rPr>
              <w:instrText>ADDIN CSL_CITATION {"citationItems":[{"id":"ITEM-1","itemData":{"author":[{"dropping-particle":"","family":"Gard","given":"G","non-dropping-particle":"","parse-names":false,"suffix":""},{"dropping-particle":"","family":"Marshall","given":"ID","non-dropping-particle":"","parse-names":false,"suffix":""},{"dropping-particle":"","family":"Woodroofe","given":"GM","non-dropping-particle":"","parse-names":false,"suffix":""}],"container-title":"American Journal of Tropical Medicine and Hygiene","id":"ITEM-1","issued":{"date-parts":[["1973"]]},"page":"551-560","title":"Annually recurrent epidemic polyarthritis and Ross River virus activity in a coastal area of New South Wales. II. Mosquitoes, viruses and wildlife","type":"article-journal","volume":"22"},"uris":["http://www.mendeley.com/documents/?uuid=29e4c3e0-8010-4fa6-83ec-c049dbb79288"]}],"mendeley":{"formattedCitation":"(Gard et al., 1973)","manualFormatting":"Gard et al., 1973","plainTextFormattedCitation":"(Gard et al., 1973)","previouslyFormattedCitation":"(Gard et al., 1973)"},"properties":{"noteIndex":0},"schema":"https://github.com/citation-style-language/schema/raw/master/csl-citation.json"}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054494">
              <w:rPr>
                <w:rFonts w:ascii="Arial" w:eastAsia="Times New Roman" w:hAnsi="Arial" w:cs="Arial"/>
                <w:noProof/>
                <w:color w:val="000000"/>
                <w:sz w:val="18"/>
                <w:szCs w:val="18"/>
                <w:lang w:val="fr-FR" w:eastAsia="en-AU"/>
              </w:rPr>
              <w:t>Gard et al., 1973</w:t>
            </w:r>
            <w:r w:rsidRPr="00B045F5">
              <w:rPr>
                <w:rFonts w:ascii="Arial" w:eastAsia="Times New Roman" w:hAnsi="Arial" w:cs="Arial"/>
                <w:color w:val="000000"/>
                <w:sz w:val="18"/>
                <w:szCs w:val="18"/>
                <w:lang w:val="en-AU" w:eastAsia="en-AU"/>
              </w:rPr>
              <w:fldChar w:fldCharType="end"/>
            </w:r>
          </w:p>
        </w:tc>
      </w:tr>
      <w:tr w:rsidR="0028239D" w:rsidRPr="00D54A2E" w14:paraId="436B35F8" w14:textId="77777777" w:rsidTr="00054494">
        <w:trPr>
          <w:trHeight w:val="20"/>
        </w:trPr>
        <w:tc>
          <w:tcPr>
            <w:tcW w:w="2977" w:type="dxa"/>
            <w:tcBorders>
              <w:top w:val="nil"/>
              <w:left w:val="nil"/>
              <w:bottom w:val="nil"/>
              <w:right w:val="nil"/>
            </w:tcBorders>
            <w:shd w:val="clear" w:color="auto" w:fill="auto"/>
            <w:vAlign w:val="center"/>
          </w:tcPr>
          <w:p w14:paraId="206B938D"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p>
        </w:tc>
        <w:tc>
          <w:tcPr>
            <w:tcW w:w="1276" w:type="dxa"/>
            <w:tcBorders>
              <w:top w:val="nil"/>
              <w:left w:val="nil"/>
              <w:bottom w:val="nil"/>
              <w:right w:val="nil"/>
            </w:tcBorders>
            <w:shd w:val="clear" w:color="auto" w:fill="auto"/>
            <w:vAlign w:val="center"/>
          </w:tcPr>
          <w:p w14:paraId="5A08467D"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1985-1990</w:t>
            </w:r>
          </w:p>
        </w:tc>
        <w:tc>
          <w:tcPr>
            <w:tcW w:w="992" w:type="dxa"/>
            <w:tcBorders>
              <w:top w:val="nil"/>
              <w:left w:val="nil"/>
              <w:bottom w:val="nil"/>
              <w:right w:val="nil"/>
            </w:tcBorders>
            <w:shd w:val="clear" w:color="auto" w:fill="auto"/>
            <w:vAlign w:val="center"/>
          </w:tcPr>
          <w:p w14:paraId="0A850114"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VIC</w:t>
            </w:r>
          </w:p>
        </w:tc>
        <w:tc>
          <w:tcPr>
            <w:tcW w:w="1559" w:type="dxa"/>
            <w:tcBorders>
              <w:top w:val="nil"/>
              <w:left w:val="nil"/>
              <w:bottom w:val="nil"/>
              <w:right w:val="nil"/>
            </w:tcBorders>
            <w:shd w:val="clear" w:color="auto" w:fill="auto"/>
            <w:vAlign w:val="center"/>
          </w:tcPr>
          <w:p w14:paraId="2B8723AD" w14:textId="77777777" w:rsidR="0028239D" w:rsidRPr="00054494" w:rsidRDefault="0028239D" w:rsidP="0028239D">
            <w:pPr>
              <w:spacing w:after="0" w:line="240" w:lineRule="auto"/>
              <w:rPr>
                <w:rFonts w:ascii="Arial" w:eastAsia="Times New Roman" w:hAnsi="Arial" w:cs="Arial"/>
                <w:color w:val="000000"/>
                <w:sz w:val="18"/>
                <w:szCs w:val="18"/>
                <w:lang w:val="fr-FR" w:eastAsia="en-AU"/>
              </w:rPr>
            </w:pPr>
            <w:r w:rsidRPr="00054494">
              <w:rPr>
                <w:rFonts w:ascii="Arial" w:eastAsia="Times New Roman" w:hAnsi="Arial" w:cs="Arial"/>
                <w:color w:val="000000"/>
                <w:sz w:val="18"/>
                <w:szCs w:val="18"/>
                <w:lang w:val="fr-FR" w:eastAsia="en-AU"/>
              </w:rPr>
              <w:t>100 (1) NT</w:t>
            </w:r>
          </w:p>
        </w:tc>
        <w:tc>
          <w:tcPr>
            <w:tcW w:w="2613" w:type="dxa"/>
            <w:tcBorders>
              <w:top w:val="nil"/>
              <w:left w:val="nil"/>
              <w:bottom w:val="nil"/>
              <w:right w:val="nil"/>
            </w:tcBorders>
            <w:shd w:val="clear" w:color="auto" w:fill="auto"/>
            <w:vAlign w:val="center"/>
          </w:tcPr>
          <w:p w14:paraId="7A705B4B"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054494">
              <w:rPr>
                <w:rFonts w:ascii="Arial" w:eastAsia="Times New Roman" w:hAnsi="Arial" w:cs="Arial"/>
                <w:color w:val="000000"/>
                <w:sz w:val="18"/>
                <w:szCs w:val="18"/>
                <w:lang w:val="fr-FR" w:eastAsia="en-AU"/>
              </w:rPr>
              <w:instrText>ADDIN CSL_CITATION {"citationItems":[{"id":"ITEM-1","itemData":{"author":[{"dropping-particle":"","family":"Aldred","given":"J","non-dropping-particle":"","parse-names":false,"suffix":""},{"dropping-particle":"","famil</w:instrText>
            </w:r>
            <w:r w:rsidRPr="00D54A2E">
              <w:rPr>
                <w:rFonts w:ascii="Arial" w:eastAsia="Times New Roman" w:hAnsi="Arial" w:cs="Arial"/>
                <w:color w:val="000000"/>
                <w:sz w:val="18"/>
                <w:szCs w:val="18"/>
                <w:lang w:val="en-AU" w:eastAsia="en-AU"/>
              </w:rPr>
              <w:instrText>y":"Campbell","given":"J","non-dropping-particle":"","parse-names":false,"suffix":""},{"dropping-particle":"","family":"Mitchell","given":"P","non-dropping-particle":"","parse-names":false,"suffix":""},{"dropping-particle":"","family":"Davis","given":"G","non-dropping-particle":"","parse-names":false,"suffix":""},{"dropping-particle":"","family":"Elliott","given":"J","non-dropping-particle":"","parse-names":false,"suffix":""}],"container-title":"Proceedings of the Wildlife Disease Association (Australasian Section) Annual Conference","id":"ITEM-1","issued":{"date-parts":[["1991"]]},"page":"25-26","publisher-place":"Mallacoota","title":"Involvement of wildlife in the natural cycles of Ross River and Barmah Forest viruses","type":"paper-conference"},"uris":["http://www.mendeley.com/documents/?uuid=0e488fe2-8519-4cc5-a5e0-f610c0d8e82a"]}],"mendeley":{"formattedCitation":"(Aldred et al., 1991)","manualFormatting":"Aldred et al., 1991","plainTextFormattedCitation":"(Aldred et al., 1991)","previouslyFormattedCitation":"(Aldred et al., 1991)"},"properties":{"noteIndex":0},"schema":"https://github.com/citation-style-language/schema/raw/master/csl-citation.json"}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Aldred et al., 1991</w:t>
            </w:r>
            <w:r w:rsidRPr="00B045F5">
              <w:rPr>
                <w:rFonts w:ascii="Arial" w:eastAsia="Times New Roman" w:hAnsi="Arial" w:cs="Arial"/>
                <w:color w:val="000000"/>
                <w:sz w:val="18"/>
                <w:szCs w:val="18"/>
                <w:lang w:val="en-AU" w:eastAsia="en-AU"/>
              </w:rPr>
              <w:fldChar w:fldCharType="end"/>
            </w:r>
          </w:p>
        </w:tc>
      </w:tr>
      <w:tr w:rsidR="0028239D" w:rsidRPr="00D54A2E" w14:paraId="07E8FF2A" w14:textId="77777777" w:rsidTr="00054494">
        <w:trPr>
          <w:trHeight w:val="20"/>
        </w:trPr>
        <w:tc>
          <w:tcPr>
            <w:tcW w:w="2977" w:type="dxa"/>
            <w:tcBorders>
              <w:top w:val="nil"/>
              <w:left w:val="nil"/>
              <w:bottom w:val="nil"/>
              <w:right w:val="nil"/>
            </w:tcBorders>
            <w:shd w:val="clear" w:color="auto" w:fill="auto"/>
            <w:vAlign w:val="center"/>
            <w:hideMark/>
          </w:tcPr>
          <w:p w14:paraId="03025053"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0AD042D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&lt;1986</w:t>
            </w:r>
          </w:p>
        </w:tc>
        <w:tc>
          <w:tcPr>
            <w:tcW w:w="992" w:type="dxa"/>
            <w:tcBorders>
              <w:top w:val="nil"/>
              <w:left w:val="nil"/>
              <w:bottom w:val="nil"/>
              <w:right w:val="nil"/>
            </w:tcBorders>
            <w:shd w:val="clear" w:color="auto" w:fill="auto"/>
            <w:vAlign w:val="center"/>
            <w:hideMark/>
          </w:tcPr>
          <w:p w14:paraId="72A0FEE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TAS</w:t>
            </w:r>
          </w:p>
        </w:tc>
        <w:tc>
          <w:tcPr>
            <w:tcW w:w="1559" w:type="dxa"/>
            <w:tcBorders>
              <w:top w:val="nil"/>
              <w:left w:val="nil"/>
              <w:bottom w:val="nil"/>
              <w:right w:val="nil"/>
            </w:tcBorders>
            <w:shd w:val="clear" w:color="auto" w:fill="auto"/>
            <w:vAlign w:val="center"/>
            <w:hideMark/>
          </w:tcPr>
          <w:p w14:paraId="2560021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77 (13) HI</w:t>
            </w:r>
          </w:p>
        </w:tc>
        <w:tc>
          <w:tcPr>
            <w:tcW w:w="2613" w:type="dxa"/>
            <w:tcBorders>
              <w:top w:val="nil"/>
              <w:left w:val="nil"/>
              <w:bottom w:val="nil"/>
              <w:right w:val="nil"/>
            </w:tcBorders>
            <w:shd w:val="clear" w:color="auto" w:fill="auto"/>
            <w:vAlign w:val="center"/>
            <w:hideMark/>
          </w:tcPr>
          <w:p w14:paraId="6F3CBB43"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McManus","given":"TJ","non-dropping-particle":"","parse-names":false,"suffix":""},{"dropping-particle":"","family":"Marshall","given":"ID","non-dropping-particle":"","parse-names":false,"suffix":""}],"container-title":"Arbovirus Research in Australia","id":"ITEM-1","issued":{"date-parts":[["1986"]]},"page":"127-131","title":"The epidemiology of Ross River virus in Tasmania","type":"article-journal","volume":"4"},"uris":["http://www.mendeley.com/documents/?uuid=74648c8e-e67d-4300-b8ce-305c8dae9e3f"]}],"mendeley":{"formattedCitation":"(McManus and Marshall, 1986)","manualFormatting":"McManus and Marshall, 1986","plainTextFormattedCitation":"(McManus and Marshall, 1986)","previouslyFormattedCitation":"(McManus and Marshall, 1986)"},"properties":{"noteIndex":0},"schema":"https://github.com/citation-style-language/schema/raw/master/csl-citation.json"}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McManus and Marshall, 1986</w:t>
            </w:r>
            <w:r w:rsidRPr="00B045F5">
              <w:rPr>
                <w:rFonts w:ascii="Arial" w:eastAsia="Times New Roman" w:hAnsi="Arial" w:cs="Arial"/>
                <w:color w:val="000000"/>
                <w:sz w:val="18"/>
                <w:szCs w:val="18"/>
                <w:lang w:val="en-AU" w:eastAsia="en-AU"/>
              </w:rPr>
              <w:fldChar w:fldCharType="end"/>
            </w:r>
          </w:p>
        </w:tc>
      </w:tr>
      <w:tr w:rsidR="0028239D" w:rsidRPr="00D54A2E" w14:paraId="456C2838" w14:textId="77777777" w:rsidTr="00054494">
        <w:trPr>
          <w:trHeight w:val="20"/>
        </w:trPr>
        <w:tc>
          <w:tcPr>
            <w:tcW w:w="2977" w:type="dxa"/>
            <w:tcBorders>
              <w:top w:val="nil"/>
              <w:left w:val="nil"/>
              <w:bottom w:val="nil"/>
              <w:right w:val="nil"/>
            </w:tcBorders>
            <w:shd w:val="clear" w:color="auto" w:fill="auto"/>
            <w:vAlign w:val="center"/>
            <w:hideMark/>
          </w:tcPr>
          <w:p w14:paraId="1091B19F"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4057DF8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&lt;1997</w:t>
            </w:r>
          </w:p>
        </w:tc>
        <w:tc>
          <w:tcPr>
            <w:tcW w:w="992" w:type="dxa"/>
            <w:tcBorders>
              <w:top w:val="nil"/>
              <w:left w:val="nil"/>
              <w:bottom w:val="nil"/>
              <w:right w:val="nil"/>
            </w:tcBorders>
            <w:shd w:val="clear" w:color="auto" w:fill="auto"/>
            <w:vAlign w:val="center"/>
            <w:hideMark/>
          </w:tcPr>
          <w:p w14:paraId="0628064F"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Unknown</w:t>
            </w:r>
          </w:p>
        </w:tc>
        <w:tc>
          <w:tcPr>
            <w:tcW w:w="1559" w:type="dxa"/>
            <w:tcBorders>
              <w:top w:val="nil"/>
              <w:left w:val="nil"/>
              <w:bottom w:val="nil"/>
              <w:right w:val="nil"/>
            </w:tcBorders>
            <w:shd w:val="clear" w:color="auto" w:fill="auto"/>
            <w:vAlign w:val="center"/>
            <w:hideMark/>
          </w:tcPr>
          <w:p w14:paraId="4886AF42"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4 (243) NT</w:t>
            </w:r>
          </w:p>
        </w:tc>
        <w:tc>
          <w:tcPr>
            <w:tcW w:w="2613" w:type="dxa"/>
            <w:tcBorders>
              <w:top w:val="nil"/>
              <w:left w:val="nil"/>
              <w:bottom w:val="nil"/>
              <w:right w:val="nil"/>
            </w:tcBorders>
            <w:shd w:val="clear" w:color="auto" w:fill="auto"/>
            <w:vAlign w:val="center"/>
            <w:hideMark/>
          </w:tcPr>
          <w:p w14:paraId="71FE5768"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{"citationItems":[{"id":"ITEM-1","itemData":{"author":[{"dropping-particle":"","family":"Azuolas","given":"J. K.","non-dropping-particle":"","parse-names":false,"suffix":""}],"container-title":"Arbovirus Research in Australia","id":"ITEM-1","issued":{"date-parts":[["1997"]]},"page":"5-7","title":"Arboviral diseases of horses and possums","type":"article-journal","volume":"7"},"uris":["http://www.mendeley.com/documents/?uuid=d0179638-e503-48fa-83fe-818b3f171bd7"]}],"mendeley":{"formattedCitation":"(Azuolas, 1997)","manualFormatting":"Azuolas, 1997","plainTextFormattedCitation":"(Azuolas, 1997)","previouslyFormattedCitation":"(Azuolas, 1997)"},"properties":{"noteIndex":0},"schema":"https://github.com/citation-style-language/schema/raw/master/csl-citation.json"}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Azuolas, 1997</w:t>
            </w:r>
            <w:r w:rsidRPr="00B045F5">
              <w:rPr>
                <w:rFonts w:ascii="Arial" w:eastAsia="Times New Roman" w:hAnsi="Arial" w:cs="Arial"/>
                <w:color w:val="000000"/>
                <w:sz w:val="18"/>
                <w:szCs w:val="18"/>
                <w:lang w:val="en-AU" w:eastAsia="en-AU"/>
              </w:rPr>
              <w:fldChar w:fldCharType="end"/>
            </w:r>
          </w:p>
        </w:tc>
      </w:tr>
      <w:tr w:rsidR="0028239D" w:rsidRPr="00D54A2E" w14:paraId="6E6D4498" w14:textId="77777777" w:rsidTr="00054494">
        <w:trPr>
          <w:trHeight w:val="20"/>
        </w:trPr>
        <w:tc>
          <w:tcPr>
            <w:tcW w:w="2977" w:type="dxa"/>
            <w:tcBorders>
              <w:top w:val="nil"/>
              <w:left w:val="nil"/>
              <w:bottom w:val="nil"/>
              <w:right w:val="nil"/>
            </w:tcBorders>
            <w:shd w:val="clear" w:color="auto" w:fill="auto"/>
            <w:vAlign w:val="center"/>
            <w:hideMark/>
          </w:tcPr>
          <w:p w14:paraId="614FB47F"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49CC694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1998-1999</w:t>
            </w:r>
          </w:p>
        </w:tc>
        <w:tc>
          <w:tcPr>
            <w:tcW w:w="992" w:type="dxa"/>
            <w:tcBorders>
              <w:top w:val="nil"/>
              <w:left w:val="nil"/>
              <w:bottom w:val="nil"/>
              <w:right w:val="nil"/>
            </w:tcBorders>
            <w:shd w:val="clear" w:color="auto" w:fill="auto"/>
            <w:vAlign w:val="center"/>
            <w:hideMark/>
          </w:tcPr>
          <w:p w14:paraId="41EF3C9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11F3E2AB"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18 (100) NT</w:t>
            </w:r>
          </w:p>
        </w:tc>
        <w:tc>
          <w:tcPr>
            <w:tcW w:w="2613" w:type="dxa"/>
            <w:tcBorders>
              <w:top w:val="nil"/>
              <w:left w:val="nil"/>
              <w:bottom w:val="nil"/>
              <w:right w:val="nil"/>
            </w:tcBorders>
            <w:shd w:val="clear" w:color="auto" w:fill="auto"/>
            <w:vAlign w:val="center"/>
            <w:hideMark/>
          </w:tcPr>
          <w:p w14:paraId="544B78FC"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{"citationItems":[{"id":"ITEM-1","itemData":{"DOI":"10.4269/AJTMH.2007.76.417","ISSN":"00029637","PMID":"17360861","abstract":"Host feeding patterns of mosquitoes were assessed through the identification of 865 blood meals collected from Brisbane during 2000-2001. Under natural conditions, mosquito feeding (including that of Culex annulirostris, Aedes vigilax, and Aedes notoscriptus) was primarily on dogs (37.4%), but also on birds (18.4%), horses (16.8%), brushtail possums (13.3%), humans (11.6%), and cats, flying foxes, and macropods, depending on site. From 1997 to 1999, sera (N = 1706) were collected from dogs, cats, horses, flying foxes, and brushtail possums in the Brisbane area and were analyzed by microneutralization assay for antibodies to Ross River virus (RRV) and Barmah Forest virus (BFV). For RRV, all vertebrate species tested had been naturally infected, and seroprevalence varied from 10.5% to 25.5%, whereas for BFV, rates varied between 0% and 11.3%. Brushtail possums were often infected in the field, with 17.6% and 10.7% of wild individuals having antibodies to RRV and BFV, respectively. Horses and flying foxes also had a relatively high prevalence of antibodies to RRV. This study, therefore, provides data to indicate that brushtail possums play a role in the urban transmission of RRV in Brisbane and that horses, when they occur, also fill the same role. Copyright © 2007 by The American Society of Tropical Medicine and Hygiene.","author":[{"dropping-particle":"","family":"Kay","given":"Brian H.","non-dropping-particle":"","parse-names":false,"suffix":""},{"dropping-particle":"","family":"Boyd","given":"Ann Marie","non-dropping-particle":"","parse-names":false,"suffix":""},{"dropping-particle":"","family":"Ryan","given":"Peter A.","non-dropping-particle":"","parse-names":false,"suffix":""},{"dropping-particle":"","family":"Hall","given":"Roy A.","non-dropping-particle":"","parse-names":false,"suffix":""}],"container-title":"The American Journal of Tropical Medicine and Hygiene","id":"ITEM-1","issue":"3","issued":{"date-parts":[["2007","3","1"]]},"page":"417-423","publisher":"American Society of Tropical Medicine and Hygiene","title":"Mosquito feeding patterns and natural infection of vertebrates with Ross River and Barmah Forest viruses in Brisbane, Australia","type":"article-journal","volume":"76"},"uris":["http://www.mendeley.com/documents/?uuid=8a3e2cf4-41f9-3b28-ac49-f648b01cac59"]}],"mendeley":{"formattedCitation":"(Kay et al., 2007)","manualFormatting":"Kay et al., 2007","plainTextFormattedCitation":"(Kay et al., 2007)","previouslyFormattedCitation":"(Kay et al., 2007)"},"properties":{"noteIndex":0},"schema":"https://github.com/citation-style-language/schema/raw/master/csl-citation.json"}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Kay et al., 2007</w:t>
            </w:r>
            <w:r w:rsidRPr="00B045F5">
              <w:rPr>
                <w:rFonts w:ascii="Arial" w:eastAsia="Times New Roman" w:hAnsi="Arial" w:cs="Arial"/>
                <w:color w:val="000000"/>
                <w:sz w:val="18"/>
                <w:szCs w:val="18"/>
                <w:lang w:val="en-AU" w:eastAsia="en-AU"/>
              </w:rPr>
              <w:fldChar w:fldCharType="end"/>
            </w:r>
          </w:p>
        </w:tc>
      </w:tr>
      <w:tr w:rsidR="0028239D" w:rsidRPr="00D54A2E" w14:paraId="73AE35D6" w14:textId="77777777" w:rsidTr="00054494">
        <w:trPr>
          <w:trHeight w:val="20"/>
        </w:trPr>
        <w:tc>
          <w:tcPr>
            <w:tcW w:w="2977" w:type="dxa"/>
            <w:tcBorders>
              <w:top w:val="nil"/>
              <w:left w:val="nil"/>
              <w:bottom w:val="nil"/>
              <w:right w:val="nil"/>
            </w:tcBorders>
            <w:shd w:val="clear" w:color="auto" w:fill="auto"/>
            <w:vAlign w:val="center"/>
            <w:hideMark/>
          </w:tcPr>
          <w:p w14:paraId="70ED6E62" w14:textId="77777777" w:rsidR="0028239D" w:rsidRPr="00B045F5" w:rsidRDefault="0028239D" w:rsidP="0028239D">
            <w:pPr>
              <w:spacing w:after="0" w:line="240" w:lineRule="auto"/>
              <w:rPr>
                <w:rFonts w:ascii="Arial" w:eastAsia="Times New Roman" w:hAnsi="Arial" w:cs="Arial"/>
                <w:sz w:val="18"/>
                <w:szCs w:val="18"/>
                <w:lang w:val="en-AU" w:eastAsia="en-AU"/>
              </w:rPr>
            </w:pPr>
          </w:p>
        </w:tc>
        <w:tc>
          <w:tcPr>
            <w:tcW w:w="1276" w:type="dxa"/>
            <w:tcBorders>
              <w:top w:val="nil"/>
              <w:left w:val="nil"/>
              <w:bottom w:val="nil"/>
              <w:right w:val="nil"/>
            </w:tcBorders>
            <w:shd w:val="clear" w:color="auto" w:fill="auto"/>
            <w:vAlign w:val="center"/>
            <w:hideMark/>
          </w:tcPr>
          <w:p w14:paraId="5FB0867B"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2005</w:t>
            </w:r>
          </w:p>
        </w:tc>
        <w:tc>
          <w:tcPr>
            <w:tcW w:w="992" w:type="dxa"/>
            <w:tcBorders>
              <w:top w:val="nil"/>
              <w:left w:val="nil"/>
              <w:bottom w:val="nil"/>
              <w:right w:val="nil"/>
            </w:tcBorders>
            <w:shd w:val="clear" w:color="auto" w:fill="auto"/>
            <w:vAlign w:val="center"/>
            <w:hideMark/>
          </w:tcPr>
          <w:p w14:paraId="122417A5"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NSW</w:t>
            </w:r>
          </w:p>
        </w:tc>
        <w:tc>
          <w:tcPr>
            <w:tcW w:w="1559" w:type="dxa"/>
            <w:tcBorders>
              <w:top w:val="nil"/>
              <w:left w:val="nil"/>
              <w:bottom w:val="nil"/>
              <w:right w:val="nil"/>
            </w:tcBorders>
            <w:shd w:val="clear" w:color="auto" w:fill="auto"/>
            <w:vAlign w:val="center"/>
            <w:hideMark/>
          </w:tcPr>
          <w:p w14:paraId="0DABCB31" w14:textId="77777777" w:rsidR="0028239D" w:rsidRPr="00511873" w:rsidRDefault="0028239D" w:rsidP="0028239D">
            <w:pPr>
              <w:spacing w:after="0" w:line="240" w:lineRule="auto"/>
              <w:rPr>
                <w:rFonts w:ascii="Arial" w:eastAsia="Times New Roman" w:hAnsi="Arial" w:cs="Arial"/>
                <w:sz w:val="18"/>
                <w:szCs w:val="18"/>
                <w:lang w:val="en-AU" w:eastAsia="en-AU"/>
              </w:rPr>
            </w:pPr>
            <w:r w:rsidRPr="00511873">
              <w:rPr>
                <w:rFonts w:ascii="Arial" w:eastAsia="Times New Roman" w:hAnsi="Arial" w:cs="Arial"/>
                <w:sz w:val="18"/>
                <w:szCs w:val="18"/>
                <w:lang w:val="en-AU" w:eastAsia="en-AU"/>
              </w:rPr>
              <w:t>0 (72) E</w:t>
            </w:r>
          </w:p>
        </w:tc>
        <w:tc>
          <w:tcPr>
            <w:tcW w:w="2613" w:type="dxa"/>
            <w:tcBorders>
              <w:top w:val="nil"/>
              <w:left w:val="nil"/>
              <w:bottom w:val="nil"/>
              <w:right w:val="nil"/>
            </w:tcBorders>
            <w:shd w:val="clear" w:color="auto" w:fill="auto"/>
            <w:vAlign w:val="center"/>
            <w:hideMark/>
          </w:tcPr>
          <w:p w14:paraId="129EDDC3" w14:textId="77777777" w:rsidR="0028239D" w:rsidRPr="00B045F5" w:rsidRDefault="0028239D" w:rsidP="0028239D">
            <w:pPr>
              <w:spacing w:after="0" w:line="240" w:lineRule="auto"/>
              <w:rPr>
                <w:rFonts w:ascii="Arial" w:eastAsia="Times New Roman" w:hAnsi="Arial" w:cs="Arial"/>
                <w:sz w:val="18"/>
                <w:szCs w:val="18"/>
                <w:lang w:val="en-AU" w:eastAsia="en-AU"/>
              </w:rPr>
            </w:pPr>
            <w:r w:rsidRPr="00B045F5">
              <w:rPr>
                <w:rFonts w:ascii="Arial" w:eastAsia="Times New Roman" w:hAnsi="Arial" w:cs="Arial"/>
                <w:sz w:val="18"/>
                <w:szCs w:val="18"/>
                <w:lang w:val="en-AU" w:eastAsia="en-AU"/>
              </w:rPr>
              <w:fldChar w:fldCharType="begin" w:fldLock="1"/>
            </w:r>
            <w:r w:rsidRPr="00511873">
              <w:rPr>
                <w:rFonts w:ascii="Arial" w:eastAsia="Times New Roman" w:hAnsi="Arial" w:cs="Arial"/>
                <w:sz w:val="18"/>
                <w:szCs w:val="18"/>
                <w:lang w:val="en-AU" w:eastAsia="en-AU"/>
              </w:rPr>
              <w:instrText>ADDIN CSL_CITATION {"citationItems":[{"id":"ITEM-1","itemData":{"DOI":"10.1007/s10344-008-0238-z","ISSN":"16124642","abstract":"Ross River virus (RRV) is a mosquito-transmitted Alphavirus emerging in urban centres throughout Australia. The Common brushtail possum (Trichosurus vulpecula), a native marsupial that has successfully adapted to human settlement, has been implicated as a maintenance reservoir for RRV. In the present study, RRV exposure was assessed amongst 72 urban-adapted possums from Northern Sydney and ten possums from a woodland area, remote from urbanisation. Serological screening was performed using an enzyme-linked immunosorbent assay to detect RRV antibodies in possum sera. Findings indicated that both possum populations from urban and woodland habitats were negative for the presence of RRV antibodies. Lack of exposure to RRV highlights that the host status of possums is contingent upon factors other than their abundance and proximity to human settlement. In view of the potential for climate change to favour transmission of mosquito-borne disease in Australia, identification of wildlife populations entirely absent of RRV may prove useful for monitoring the predicted spread of the virus. © 2008 Springer-Verlag.","author":[{"dropping-particle":"","family":"Hill","given":"Nichola J.","non-dropping-particle":"","parse-names":false,"suffix":""},{"dropping-particle":"","family":"Power","given":"Michelle L.","non-dropping-particle":"","parse-names":false,"suffix":""},{"dropping-particle":"","family":"Deane","given":"Elizabeth M.","non-dropping-particle":"","parse-names":false,"suffix":""}],"container-title":"European Journal of Wildlife Research","id":"ITEM-1","issue":"3","issued":{"date-parts":[["2009"]]},"page":"313-316","title":"Absence of Ross River virus amongst Common brushtail possums (Trichosurus vulpecula) from metropolitan Sydney, Australia","type":"article-journal","volume":"55"},"uris":["http://www.mendeley.com/documents/?uuid=ff47ec63-3e2e-40c8-99ae-dbfdb8b5ebb1"]}],"mendeley":{"formattedCitation":"(Hill et al., 2009)","manualFormatting":"Hill et al., 2009","plainTextFormattedCitation":"(Hill et al., 2009)","previouslyFormattedCitation":"(Hill et al., 2009)"},"properties":{"noteIndex":0},"schema":"https://github.com/citation-style-language/schema/raw/master/csl-citation.json"}</w:instrText>
            </w:r>
            <w:r w:rsidRPr="00B045F5">
              <w:rPr>
                <w:rFonts w:ascii="Arial" w:eastAsia="Times New Roman" w:hAnsi="Arial" w:cs="Arial"/>
                <w:sz w:val="18"/>
                <w:szCs w:val="18"/>
                <w:lang w:val="en-AU" w:eastAsia="en-AU"/>
              </w:rPr>
              <w:fldChar w:fldCharType="separate"/>
            </w:r>
            <w:r w:rsidRPr="00D54A2E">
              <w:rPr>
                <w:rFonts w:ascii="Arial" w:eastAsia="Times New Roman" w:hAnsi="Arial" w:cs="Arial"/>
                <w:noProof/>
                <w:sz w:val="18"/>
                <w:szCs w:val="18"/>
                <w:lang w:val="en-AU" w:eastAsia="en-AU"/>
              </w:rPr>
              <w:t>Hill et al., 2009</w:t>
            </w:r>
            <w:r w:rsidRPr="00B045F5">
              <w:rPr>
                <w:rFonts w:ascii="Arial" w:eastAsia="Times New Roman" w:hAnsi="Arial" w:cs="Arial"/>
                <w:sz w:val="18"/>
                <w:szCs w:val="18"/>
                <w:lang w:val="en-AU" w:eastAsia="en-AU"/>
              </w:rPr>
              <w:fldChar w:fldCharType="end"/>
            </w:r>
          </w:p>
        </w:tc>
      </w:tr>
      <w:tr w:rsidR="0028239D" w:rsidRPr="00D54A2E" w14:paraId="29BB75CF" w14:textId="77777777" w:rsidTr="00054494">
        <w:trPr>
          <w:trHeight w:val="20"/>
        </w:trPr>
        <w:tc>
          <w:tcPr>
            <w:tcW w:w="2977" w:type="dxa"/>
            <w:tcBorders>
              <w:top w:val="nil"/>
              <w:left w:val="nil"/>
              <w:bottom w:val="nil"/>
              <w:right w:val="nil"/>
            </w:tcBorders>
            <w:shd w:val="clear" w:color="auto" w:fill="auto"/>
            <w:vAlign w:val="center"/>
            <w:hideMark/>
          </w:tcPr>
          <w:p w14:paraId="7D545530"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p>
        </w:tc>
        <w:tc>
          <w:tcPr>
            <w:tcW w:w="1276" w:type="dxa"/>
            <w:tcBorders>
              <w:top w:val="nil"/>
              <w:left w:val="nil"/>
              <w:bottom w:val="nil"/>
              <w:right w:val="nil"/>
            </w:tcBorders>
            <w:shd w:val="clear" w:color="auto" w:fill="auto"/>
            <w:vAlign w:val="center"/>
            <w:hideMark/>
          </w:tcPr>
          <w:p w14:paraId="27551BC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2017-2018</w:t>
            </w:r>
          </w:p>
        </w:tc>
        <w:tc>
          <w:tcPr>
            <w:tcW w:w="992" w:type="dxa"/>
            <w:tcBorders>
              <w:top w:val="nil"/>
              <w:left w:val="nil"/>
              <w:bottom w:val="nil"/>
              <w:right w:val="nil"/>
            </w:tcBorders>
            <w:shd w:val="clear" w:color="auto" w:fill="auto"/>
            <w:vAlign w:val="center"/>
            <w:hideMark/>
          </w:tcPr>
          <w:p w14:paraId="07179F8D"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30509A2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41 (182) NT</w:t>
            </w:r>
          </w:p>
        </w:tc>
        <w:tc>
          <w:tcPr>
            <w:tcW w:w="2613" w:type="dxa"/>
            <w:tcBorders>
              <w:top w:val="nil"/>
              <w:left w:val="nil"/>
              <w:bottom w:val="nil"/>
              <w:right w:val="nil"/>
            </w:tcBorders>
            <w:shd w:val="clear" w:color="auto" w:fill="auto"/>
            <w:vAlign w:val="center"/>
            <w:hideMark/>
          </w:tcPr>
          <w:p w14:paraId="1F375B6F"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{"citationItems":[{"id":"ITEM-1","itemData":{"DOI":"10.1089/vbz.2020.2648","ISSN":"15577759","PMID":"32996845","abstract":"Ross River virus (RRV) is a mosquito-borne zoonotic arbovirus associated with high public health and economic burdens across Australia, but particularly in South East Queensland (SEQ). Despite this high burden, humans are considered incidental hosts. Transmission of RRV is maintained among mosquitoes and many nonhuman vertebrate reservoir hosts, although the relative contributions of each of these hosts are unclear. To clarify the importance of a range of vertebrates in RRV transmission in SEQ, a total of 595 serum samples from 31 species were examined for RRV exposure using a gold-standard plaque reduction neutralization test. Data were analyzed statistically using generalized linear models and a coefficient inference tree, and spatially. RRV exposure was highly variable between and within species groups. Critically, species group (\"placental mammal,\"\"marsupial,\"and \"bird\"), which has previously been used as a proxy for reservoir hosts, was a poor correlate for exposure. Instead, we found that generalized \"diet\"and greater \"body mass\"were most strongly correlated with seropositivity. We also identified significant differences in seropositivity between the two major possum species (ringtail possums and brushtail possums), which are ecologically and taxonomically different. Finally, we identified distinct hotspots and coldspots of seropositivity in nonhuman vertebrates, which correlated with human notification data. This is the largest diversity of species tested for RRV in a single study to date. The analysis methods within this study provide a framework for analyzing serological data in combination with species traits for other zoonotic disease, but more specifically for RRV highlight areas to target further public health research and surveillance effort.","author":[{"dropping-particle":"","family":"Skinner","given":"Eloise B.","non-dropping-particle":"","parse-names":false,"suffix":""},{"dropping-particle":"","family":"Rudd","given":"Penny A.","non-dropping-particle":"","parse-names":false,"suffix":""},{"dropping-particle":"","family":"Peel","given":"Alison J.","non-dropping-particle":"","parse-names":false,"suffix":""},{"dropping-particle":"","family":"McCallum","given":"Hamish","non-dropping-particle":"","parse-names":false,"suffix":""},{"dropping-particle":"","family":"Reid","given":"Simon A.","non-dropping-particle":"","parse-names":false,"suffix":""},{"dropping-particle":"","family":"Herrero","given":"Lara J.","non-dropping-particle":"","parse-names":false,"suffix":""}],"container-title":"Vector-Borne and Zoonotic Diseases","id":"ITEM-1","issue":"1","issued":{"date-parts":[["2021"]]},"page":"50-58","title":"Species Traits and Hotspots Associated with Ross River Virus Infection in Nonhuman Vertebrates in South East Queensland","type":"article-journal","volume":"21"},"uris":["http://www.mendeley.com/documents/?uuid=d2bc669a-ba93-455a-a8ea-d4d0068d848f"]}],"mendeley":{"formattedCitation":"(Skinner et al., 2021)","manualFormatting":"Skinner et al., 2021","plainTextFormattedCitation":"(Skinner et al., 2021)","previouslyFormattedCitation":"(Skinner et al., 2021)"},"properties":{"noteIndex":0},"schema":"https://github.com/citation-style-language/schema/raw/master/csl-citation.json"}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Skinner et al., 2021</w:t>
            </w:r>
            <w:r w:rsidRPr="00B045F5">
              <w:rPr>
                <w:rFonts w:ascii="Arial" w:eastAsia="Times New Roman" w:hAnsi="Arial" w:cs="Arial"/>
                <w:color w:val="000000"/>
                <w:sz w:val="18"/>
                <w:szCs w:val="18"/>
                <w:lang w:val="en-AU" w:eastAsia="en-AU"/>
              </w:rPr>
              <w:fldChar w:fldCharType="end"/>
            </w:r>
          </w:p>
        </w:tc>
      </w:tr>
      <w:tr w:rsidR="0028239D" w:rsidRPr="00D54A2E" w14:paraId="4D343D38" w14:textId="77777777" w:rsidTr="00054494">
        <w:trPr>
          <w:trHeight w:val="20"/>
        </w:trPr>
        <w:tc>
          <w:tcPr>
            <w:tcW w:w="2977" w:type="dxa"/>
            <w:tcBorders>
              <w:top w:val="nil"/>
              <w:left w:val="nil"/>
              <w:bottom w:val="single" w:sz="12" w:space="0" w:color="auto"/>
              <w:right w:val="nil"/>
            </w:tcBorders>
            <w:shd w:val="clear" w:color="auto" w:fill="F2F2F2" w:themeFill="background1" w:themeFillShade="F2"/>
            <w:vAlign w:val="center"/>
            <w:hideMark/>
          </w:tcPr>
          <w:p w14:paraId="17A360CA"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12" w:space="0" w:color="auto"/>
              <w:right w:val="nil"/>
            </w:tcBorders>
            <w:shd w:val="clear" w:color="auto" w:fill="F2F2F2" w:themeFill="background1" w:themeFillShade="F2"/>
            <w:vAlign w:val="center"/>
            <w:hideMark/>
          </w:tcPr>
          <w:p w14:paraId="71C4F002"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12" w:space="0" w:color="auto"/>
              <w:right w:val="nil"/>
            </w:tcBorders>
            <w:shd w:val="clear" w:color="auto" w:fill="F2F2F2" w:themeFill="background1" w:themeFillShade="F2"/>
            <w:vAlign w:val="center"/>
            <w:hideMark/>
          </w:tcPr>
          <w:p w14:paraId="2B3879A2"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12" w:space="0" w:color="auto"/>
              <w:right w:val="nil"/>
            </w:tcBorders>
            <w:shd w:val="clear" w:color="auto" w:fill="F2F2F2" w:themeFill="background1" w:themeFillShade="F2"/>
            <w:vAlign w:val="center"/>
            <w:hideMark/>
          </w:tcPr>
          <w:p w14:paraId="309F0DE6"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33 (3) NT</w:t>
            </w:r>
          </w:p>
        </w:tc>
        <w:tc>
          <w:tcPr>
            <w:tcW w:w="2613" w:type="dxa"/>
            <w:tcBorders>
              <w:top w:val="nil"/>
              <w:left w:val="nil"/>
              <w:bottom w:val="single" w:sz="12" w:space="0" w:color="auto"/>
              <w:right w:val="nil"/>
            </w:tcBorders>
            <w:shd w:val="clear" w:color="auto" w:fill="F2F2F2" w:themeFill="background1" w:themeFillShade="F2"/>
            <w:vAlign w:val="center"/>
            <w:hideMark/>
          </w:tcPr>
          <w:p w14:paraId="60E5066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28239D" w:rsidRPr="00D54A2E" w14:paraId="503345B6" w14:textId="77777777" w:rsidTr="00054494">
        <w:trPr>
          <w:trHeight w:val="20"/>
        </w:trPr>
        <w:tc>
          <w:tcPr>
            <w:tcW w:w="2977" w:type="dxa"/>
            <w:tcBorders>
              <w:top w:val="single" w:sz="12" w:space="0" w:color="auto"/>
              <w:left w:val="nil"/>
              <w:bottom w:val="nil"/>
              <w:right w:val="nil"/>
            </w:tcBorders>
            <w:shd w:val="clear" w:color="auto" w:fill="auto"/>
            <w:vAlign w:val="center"/>
            <w:hideMark/>
          </w:tcPr>
          <w:p w14:paraId="681D5AF8" w14:textId="77777777" w:rsidR="0028239D" w:rsidRPr="00B045F5" w:rsidRDefault="0028239D" w:rsidP="0028239D">
            <w:pPr>
              <w:spacing w:after="0" w:line="240" w:lineRule="auto"/>
              <w:rPr>
                <w:rFonts w:ascii="Arial" w:eastAsia="Times New Roman" w:hAnsi="Arial" w:cs="Arial"/>
                <w:b/>
                <w:bCs/>
                <w:color w:val="000000"/>
                <w:sz w:val="18"/>
                <w:szCs w:val="18"/>
                <w:lang w:val="en-AU" w:eastAsia="en-AU"/>
              </w:rPr>
            </w:pPr>
            <w:r w:rsidRPr="00B045F5">
              <w:rPr>
                <w:rFonts w:ascii="Arial" w:eastAsia="Times New Roman" w:hAnsi="Arial" w:cs="Arial"/>
                <w:b/>
                <w:bCs/>
                <w:color w:val="000000"/>
                <w:sz w:val="18"/>
                <w:szCs w:val="18"/>
                <w:lang w:val="en-AU" w:eastAsia="en-AU"/>
              </w:rPr>
              <w:t>Birds</w:t>
            </w:r>
          </w:p>
        </w:tc>
        <w:tc>
          <w:tcPr>
            <w:tcW w:w="1276" w:type="dxa"/>
            <w:tcBorders>
              <w:top w:val="single" w:sz="12" w:space="0" w:color="auto"/>
              <w:left w:val="nil"/>
              <w:bottom w:val="nil"/>
              <w:right w:val="nil"/>
            </w:tcBorders>
            <w:shd w:val="clear" w:color="auto" w:fill="auto"/>
            <w:vAlign w:val="center"/>
            <w:hideMark/>
          </w:tcPr>
          <w:p w14:paraId="4937BCD3" w14:textId="77777777" w:rsidR="0028239D" w:rsidRPr="00511873" w:rsidRDefault="0028239D" w:rsidP="0028239D">
            <w:pPr>
              <w:spacing w:after="0" w:line="240" w:lineRule="auto"/>
              <w:rPr>
                <w:rFonts w:ascii="Arial" w:eastAsia="Times New Roman" w:hAnsi="Arial" w:cs="Arial"/>
                <w:b/>
                <w:bCs/>
                <w:color w:val="000000"/>
                <w:sz w:val="18"/>
                <w:szCs w:val="18"/>
                <w:lang w:val="en-AU" w:eastAsia="en-AU"/>
              </w:rPr>
            </w:pPr>
          </w:p>
        </w:tc>
        <w:tc>
          <w:tcPr>
            <w:tcW w:w="992" w:type="dxa"/>
            <w:tcBorders>
              <w:top w:val="single" w:sz="12" w:space="0" w:color="auto"/>
              <w:left w:val="nil"/>
              <w:bottom w:val="nil"/>
              <w:right w:val="nil"/>
            </w:tcBorders>
            <w:shd w:val="clear" w:color="auto" w:fill="auto"/>
            <w:vAlign w:val="center"/>
            <w:hideMark/>
          </w:tcPr>
          <w:p w14:paraId="7A53D798" w14:textId="77777777" w:rsidR="0028239D" w:rsidRPr="00511873" w:rsidRDefault="0028239D" w:rsidP="0028239D">
            <w:pPr>
              <w:spacing w:after="0" w:line="240" w:lineRule="auto"/>
              <w:rPr>
                <w:rFonts w:ascii="Times New Roman" w:eastAsia="Times New Roman" w:hAnsi="Times New Roman" w:cs="Times New Roman"/>
                <w:sz w:val="18"/>
                <w:szCs w:val="18"/>
                <w:lang w:val="en-AU" w:eastAsia="en-AU"/>
              </w:rPr>
            </w:pPr>
          </w:p>
        </w:tc>
        <w:tc>
          <w:tcPr>
            <w:tcW w:w="1559" w:type="dxa"/>
            <w:tcBorders>
              <w:top w:val="single" w:sz="12" w:space="0" w:color="auto"/>
              <w:left w:val="nil"/>
              <w:bottom w:val="nil"/>
              <w:right w:val="nil"/>
            </w:tcBorders>
            <w:shd w:val="clear" w:color="auto" w:fill="auto"/>
            <w:vAlign w:val="center"/>
            <w:hideMark/>
          </w:tcPr>
          <w:p w14:paraId="7D82E677" w14:textId="77777777" w:rsidR="0028239D" w:rsidRPr="00511873" w:rsidRDefault="0028239D" w:rsidP="0028239D">
            <w:pPr>
              <w:spacing w:after="0" w:line="240" w:lineRule="auto"/>
              <w:rPr>
                <w:rFonts w:ascii="Times New Roman" w:eastAsia="Times New Roman" w:hAnsi="Times New Roman" w:cs="Times New Roman"/>
                <w:sz w:val="18"/>
                <w:szCs w:val="18"/>
                <w:lang w:val="en-AU" w:eastAsia="en-AU"/>
              </w:rPr>
            </w:pPr>
          </w:p>
        </w:tc>
        <w:tc>
          <w:tcPr>
            <w:tcW w:w="2613" w:type="dxa"/>
            <w:tcBorders>
              <w:top w:val="single" w:sz="12" w:space="0" w:color="auto"/>
              <w:left w:val="nil"/>
              <w:bottom w:val="nil"/>
              <w:right w:val="nil"/>
            </w:tcBorders>
            <w:shd w:val="clear" w:color="auto" w:fill="auto"/>
            <w:vAlign w:val="center"/>
            <w:hideMark/>
          </w:tcPr>
          <w:p w14:paraId="21D05400" w14:textId="77777777" w:rsidR="0028239D" w:rsidRPr="00511873" w:rsidRDefault="0028239D" w:rsidP="0028239D">
            <w:pPr>
              <w:spacing w:after="0" w:line="240" w:lineRule="auto"/>
              <w:rPr>
                <w:rFonts w:ascii="Times New Roman" w:eastAsia="Times New Roman" w:hAnsi="Times New Roman" w:cs="Times New Roman"/>
                <w:sz w:val="18"/>
                <w:szCs w:val="18"/>
                <w:lang w:val="en-AU" w:eastAsia="en-AU"/>
              </w:rPr>
            </w:pPr>
          </w:p>
        </w:tc>
      </w:tr>
      <w:tr w:rsidR="0028239D" w:rsidRPr="00D54A2E" w14:paraId="01AF3083" w14:textId="77777777" w:rsidTr="00054494">
        <w:trPr>
          <w:trHeight w:val="20"/>
        </w:trPr>
        <w:tc>
          <w:tcPr>
            <w:tcW w:w="2977" w:type="dxa"/>
            <w:tcBorders>
              <w:top w:val="nil"/>
              <w:left w:val="nil"/>
              <w:bottom w:val="nil"/>
              <w:right w:val="nil"/>
            </w:tcBorders>
            <w:shd w:val="clear" w:color="auto" w:fill="auto"/>
            <w:vAlign w:val="center"/>
            <w:hideMark/>
          </w:tcPr>
          <w:p w14:paraId="5A063C6B"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xml:space="preserve">Tawny frogmouth </w:t>
            </w:r>
          </w:p>
        </w:tc>
        <w:tc>
          <w:tcPr>
            <w:tcW w:w="1276" w:type="dxa"/>
            <w:tcBorders>
              <w:top w:val="nil"/>
              <w:left w:val="nil"/>
              <w:bottom w:val="nil"/>
              <w:right w:val="nil"/>
            </w:tcBorders>
            <w:shd w:val="clear" w:color="auto" w:fill="auto"/>
            <w:vAlign w:val="center"/>
            <w:hideMark/>
          </w:tcPr>
          <w:p w14:paraId="3C48C4E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1968-1971</w:t>
            </w:r>
          </w:p>
        </w:tc>
        <w:tc>
          <w:tcPr>
            <w:tcW w:w="992" w:type="dxa"/>
            <w:tcBorders>
              <w:top w:val="nil"/>
              <w:left w:val="nil"/>
              <w:bottom w:val="nil"/>
              <w:right w:val="nil"/>
            </w:tcBorders>
            <w:shd w:val="clear" w:color="auto" w:fill="auto"/>
            <w:vAlign w:val="center"/>
            <w:hideMark/>
          </w:tcPr>
          <w:p w14:paraId="4EB62782"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NSW</w:t>
            </w:r>
          </w:p>
        </w:tc>
        <w:tc>
          <w:tcPr>
            <w:tcW w:w="1559" w:type="dxa"/>
            <w:tcBorders>
              <w:top w:val="nil"/>
              <w:left w:val="nil"/>
              <w:bottom w:val="nil"/>
              <w:right w:val="nil"/>
            </w:tcBorders>
            <w:shd w:val="clear" w:color="auto" w:fill="auto"/>
            <w:vAlign w:val="center"/>
            <w:hideMark/>
          </w:tcPr>
          <w:p w14:paraId="3D168769"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17 (6) HI</w:t>
            </w:r>
          </w:p>
        </w:tc>
        <w:tc>
          <w:tcPr>
            <w:tcW w:w="2613" w:type="dxa"/>
            <w:tcBorders>
              <w:top w:val="nil"/>
              <w:left w:val="nil"/>
              <w:bottom w:val="nil"/>
              <w:right w:val="nil"/>
            </w:tcBorders>
            <w:shd w:val="clear" w:color="auto" w:fill="auto"/>
            <w:vAlign w:val="center"/>
            <w:hideMark/>
          </w:tcPr>
          <w:p w14:paraId="2455912D"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author":[{"dropping-particle":"","family":"Gard","given":"G","non-dropping-particle":"","parse-names":false,"suffix":""},{"dropping-particle":"","family":"Marshall","given":"ID","non-dropping-particle":"","parse-names":false,"suffix":""},{"dropping-particle":"","family":"Woodroofe","given":"GM","non-dropping-particle":"","parse-names":false,"suffix":""}],"container-title":"American Journal of Tropical Medicine and Hygiene","id":"ITEM-1","issued":{"date-parts":[["1973"]]},"page":"551-560","title":"Annually recurrent epidemic polyarthritis and Ross River virus activity in a coastal area of New South Wales. II. Mosquitoes, viruses and wildlife","type":"article-journal","volume":"22"},"uris":["http://www.mendeley.com/documents/?uuid=29e4c3e0-8010-4fa6-83ec-c049dbb79288"]}],"mendeley":{"formattedCitation":"(Gard et al., 1973)","manualFormatting":"Gard et al., 1973","plainTextFormattedCitation":"(Gard et al., 1973)","previouslyFormattedCitation":"(Gard et al., 1973)"},"properties":{"noteIndex":0},"schema":"https://github.com/citation-style-language/schema/raw/master/csl-citation.json"}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Gard et al., 1973</w:t>
            </w:r>
            <w:r w:rsidRPr="00B045F5">
              <w:rPr>
                <w:rFonts w:ascii="Arial" w:eastAsia="Times New Roman" w:hAnsi="Arial" w:cs="Arial"/>
                <w:color w:val="000000"/>
                <w:sz w:val="18"/>
                <w:szCs w:val="18"/>
                <w:lang w:val="en-AU" w:eastAsia="en-AU"/>
              </w:rPr>
              <w:fldChar w:fldCharType="end"/>
            </w:r>
          </w:p>
        </w:tc>
      </w:tr>
      <w:tr w:rsidR="0028239D" w:rsidRPr="00D54A2E" w14:paraId="323CCD8E" w14:textId="77777777" w:rsidTr="00054494">
        <w:trPr>
          <w:trHeight w:val="20"/>
        </w:trPr>
        <w:tc>
          <w:tcPr>
            <w:tcW w:w="2977" w:type="dxa"/>
            <w:tcBorders>
              <w:top w:val="nil"/>
              <w:left w:val="nil"/>
              <w:bottom w:val="nil"/>
              <w:right w:val="nil"/>
            </w:tcBorders>
            <w:shd w:val="clear" w:color="auto" w:fill="auto"/>
            <w:vAlign w:val="center"/>
            <w:hideMark/>
          </w:tcPr>
          <w:p w14:paraId="38E4B7CE"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w:t>
            </w:r>
            <w:r w:rsidRPr="00B045F5">
              <w:rPr>
                <w:rFonts w:ascii="Arial" w:eastAsia="Times New Roman" w:hAnsi="Arial" w:cs="Arial"/>
                <w:i/>
                <w:iCs/>
                <w:color w:val="000000"/>
                <w:sz w:val="18"/>
                <w:szCs w:val="18"/>
                <w:lang w:val="en-AU" w:eastAsia="en-AU"/>
              </w:rPr>
              <w:t xml:space="preserve">Podargus </w:t>
            </w:r>
            <w:proofErr w:type="spellStart"/>
            <w:r w:rsidRPr="00B045F5">
              <w:rPr>
                <w:rFonts w:ascii="Arial" w:eastAsia="Times New Roman" w:hAnsi="Arial" w:cs="Arial"/>
                <w:i/>
                <w:iCs/>
                <w:color w:val="000000"/>
                <w:sz w:val="18"/>
                <w:szCs w:val="18"/>
                <w:lang w:val="en-AU" w:eastAsia="en-AU"/>
              </w:rPr>
              <w:t>strigoides</w:t>
            </w:r>
            <w:proofErr w:type="spellEnd"/>
            <w:r w:rsidRPr="00511873">
              <w:rPr>
                <w:rFonts w:ascii="Arial" w:eastAsia="Times New Roman" w:hAnsi="Arial" w:cs="Arial"/>
                <w:color w:val="000000"/>
                <w:sz w:val="18"/>
                <w:szCs w:val="18"/>
                <w:lang w:val="en-AU" w:eastAsia="en-AU"/>
              </w:rPr>
              <w:t>)</w:t>
            </w:r>
          </w:p>
        </w:tc>
        <w:tc>
          <w:tcPr>
            <w:tcW w:w="1276" w:type="dxa"/>
            <w:tcBorders>
              <w:top w:val="nil"/>
              <w:left w:val="nil"/>
              <w:bottom w:val="nil"/>
              <w:right w:val="nil"/>
            </w:tcBorders>
            <w:shd w:val="clear" w:color="auto" w:fill="auto"/>
            <w:vAlign w:val="center"/>
            <w:hideMark/>
          </w:tcPr>
          <w:p w14:paraId="396C25BE"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2017-2018</w:t>
            </w:r>
          </w:p>
        </w:tc>
        <w:tc>
          <w:tcPr>
            <w:tcW w:w="992" w:type="dxa"/>
            <w:tcBorders>
              <w:top w:val="nil"/>
              <w:left w:val="nil"/>
              <w:bottom w:val="nil"/>
              <w:right w:val="nil"/>
            </w:tcBorders>
            <w:shd w:val="clear" w:color="auto" w:fill="auto"/>
            <w:vAlign w:val="center"/>
            <w:hideMark/>
          </w:tcPr>
          <w:p w14:paraId="04F0B49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214C6157"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75 (4) NT</w:t>
            </w:r>
          </w:p>
        </w:tc>
        <w:tc>
          <w:tcPr>
            <w:tcW w:w="2613" w:type="dxa"/>
            <w:tcBorders>
              <w:top w:val="nil"/>
              <w:left w:val="nil"/>
              <w:bottom w:val="nil"/>
              <w:right w:val="nil"/>
            </w:tcBorders>
            <w:shd w:val="clear" w:color="auto" w:fill="auto"/>
            <w:vAlign w:val="center"/>
            <w:hideMark/>
          </w:tcPr>
          <w:p w14:paraId="0A3F1CB4"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{"citationItems":[{"id":"ITEM-1","itemData":{"DOI":"10.1089/vbz.2020.2648","ISSN":"15577759","PMID":"32996845","abstract":"Ross River virus (RRV) is a mosquito-borne zoonotic arbovirus associated with high public health and economic burdens across Australia, but particularly in South East Queensland (SEQ). Despite this high burden, humans are considered incidental hosts. Transmission of RRV is maintained among mosquitoes and many nonhuman vertebrate reservoir hosts, although the relative contributions of each of these hosts are unclear. To clarify the importance of a range of vertebrates in RRV transmission in SEQ, a total of 595 serum samples from 31 species were examined for RRV exposure using a gold-standard plaque reduction neutralization test. Data were analyzed statistically using generalized linear models and a coefficient inference tree, and spatially. RRV exposure was highly variable between and within species groups. Critically, species group (\"placental mammal,\"\"marsupial,\"and \"bird\"), which has previously been used as a proxy for reservoir hosts, was a poor correlate for exposure. Instead, we found that generalized \"diet\"and greater \"body mass\"were most strongly correlated with seropositivity. We also identified significant differences in seropositivity between the two major possum species (ringtail possums and brushtail possums), which are ecologically and taxonomically different. Finally, we identified distinct hotspots and coldspots of seropositivity in nonhuman vertebrates, which correlated with human notification data. This is the largest diversity of species tested for RRV in a single study to date. The analysis methods within this study provide a framework for analyzing serological data in combination with species traits for other zoonotic disease, but more specifically for RRV highlight areas to target further public health research and surveillance effort.","author":[{"dropping-particle":"","family":"Skinner","given":"Eloise B.","non-dropping-particle":"","parse-names":false,"suffix":""},{"dropping-particle":"","family":"Rudd","given":"Penny A.","non-dropping-particle":"","parse-names":false,"suffix":""},{"dropping-particle":"","family":"Peel","given":"Alison J.","non-dropping-particle":"","parse-names":false,"suffix":""},{"dropping-particle":"","family":"McCallum","given":"Hamish","non-dropping-particle":"","parse-names":false,"suffix":""},{"dropping-particle":"","family":"Reid","given":"Simon A.","non-dropping-particle":"","parse-names":false,"suffix":""},{"dropping-particle":"","family":"Herrero","given":"Lara J.","non-dropping-particle":"","parse-names":false,"suffix":""}],"container-title":"Vector-Borne and Zoonotic Diseases","id":"ITEM-1","issue":"1","issued":{"date-parts":[["2021"]]},"page":"50-58","title":"Species Traits and Hotspots Associated with Ross River Virus Infection in Nonhuman Vertebrates in South East Queensland","type":"article-journal","volume":"21"},"uris":["http://www.mendeley.com/documents/?uuid=d2bc669a-ba93-455a-a8ea-d4d0068d848f"]}],"mendeley":{"formattedCitation":"(Skinner et al., 2021)","manualFormatting":"Skinner et al., 2021","plainTextFormattedCitation":"(Skinner et al., 2021)","previouslyFormattedCitation":"(Skinner et al., 2021)"},"properties":{"noteIndex":0},"schema":"https://github.com/citation-style-language/schema/raw/master/csl-citation.json"}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Skinner et al., 2021</w:t>
            </w:r>
            <w:r w:rsidRPr="00B045F5">
              <w:rPr>
                <w:rFonts w:ascii="Arial" w:eastAsia="Times New Roman" w:hAnsi="Arial" w:cs="Arial"/>
                <w:color w:val="000000"/>
                <w:sz w:val="18"/>
                <w:szCs w:val="18"/>
                <w:lang w:val="en-AU" w:eastAsia="en-AU"/>
              </w:rPr>
              <w:fldChar w:fldCharType="end"/>
            </w:r>
          </w:p>
        </w:tc>
      </w:tr>
      <w:tr w:rsidR="0028239D" w:rsidRPr="00D54A2E" w14:paraId="7E113E99" w14:textId="77777777" w:rsidTr="00054494">
        <w:trPr>
          <w:trHeight w:val="20"/>
        </w:trPr>
        <w:tc>
          <w:tcPr>
            <w:tcW w:w="2977" w:type="dxa"/>
            <w:tcBorders>
              <w:top w:val="nil"/>
              <w:left w:val="nil"/>
              <w:bottom w:val="single" w:sz="4" w:space="0" w:color="auto"/>
              <w:right w:val="nil"/>
            </w:tcBorders>
            <w:shd w:val="clear" w:color="auto" w:fill="F2F2F2" w:themeFill="background1" w:themeFillShade="F2"/>
            <w:vAlign w:val="center"/>
            <w:hideMark/>
          </w:tcPr>
          <w:p w14:paraId="61A681D9"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4" w:space="0" w:color="auto"/>
              <w:right w:val="nil"/>
            </w:tcBorders>
            <w:shd w:val="clear" w:color="auto" w:fill="F2F2F2" w:themeFill="background1" w:themeFillShade="F2"/>
            <w:vAlign w:val="center"/>
            <w:hideMark/>
          </w:tcPr>
          <w:p w14:paraId="4BD043B0"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4" w:space="0" w:color="auto"/>
              <w:right w:val="nil"/>
            </w:tcBorders>
            <w:shd w:val="clear" w:color="auto" w:fill="F2F2F2" w:themeFill="background1" w:themeFillShade="F2"/>
            <w:vAlign w:val="center"/>
            <w:hideMark/>
          </w:tcPr>
          <w:p w14:paraId="0FC19952"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F2F2F2" w:themeFill="background1" w:themeFillShade="F2"/>
            <w:vAlign w:val="center"/>
            <w:hideMark/>
          </w:tcPr>
          <w:p w14:paraId="1123A53A"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25 (4) NT</w:t>
            </w:r>
          </w:p>
        </w:tc>
        <w:tc>
          <w:tcPr>
            <w:tcW w:w="2613" w:type="dxa"/>
            <w:tcBorders>
              <w:top w:val="nil"/>
              <w:left w:val="nil"/>
              <w:bottom w:val="single" w:sz="4" w:space="0" w:color="auto"/>
              <w:right w:val="nil"/>
            </w:tcBorders>
            <w:shd w:val="clear" w:color="auto" w:fill="F2F2F2" w:themeFill="background1" w:themeFillShade="F2"/>
            <w:vAlign w:val="center"/>
            <w:hideMark/>
          </w:tcPr>
          <w:p w14:paraId="1F864BA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28239D" w:rsidRPr="00D54A2E" w14:paraId="6C3363AF" w14:textId="77777777" w:rsidTr="00054494">
        <w:trPr>
          <w:trHeight w:val="20"/>
        </w:trPr>
        <w:tc>
          <w:tcPr>
            <w:tcW w:w="2977" w:type="dxa"/>
            <w:tcBorders>
              <w:top w:val="nil"/>
              <w:left w:val="nil"/>
              <w:bottom w:val="nil"/>
              <w:right w:val="nil"/>
            </w:tcBorders>
            <w:shd w:val="clear" w:color="auto" w:fill="auto"/>
            <w:vAlign w:val="center"/>
            <w:hideMark/>
          </w:tcPr>
          <w:p w14:paraId="769B7A3A"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Chicken (</w:t>
            </w:r>
            <w:r w:rsidRPr="00511873">
              <w:rPr>
                <w:rFonts w:ascii="Arial" w:eastAsia="Times New Roman" w:hAnsi="Arial" w:cs="Arial"/>
                <w:i/>
                <w:iCs/>
                <w:color w:val="000000"/>
                <w:sz w:val="18"/>
                <w:szCs w:val="18"/>
                <w:lang w:val="en-AU" w:eastAsia="en-AU"/>
              </w:rPr>
              <w:t>Gallus gallus</w:t>
            </w:r>
            <w:r w:rsidRPr="00511873">
              <w:rPr>
                <w:rFonts w:ascii="Arial" w:eastAsia="Times New Roman" w:hAnsi="Arial" w:cs="Arial"/>
                <w:color w:val="000000"/>
                <w:sz w:val="18"/>
                <w:szCs w:val="18"/>
                <w:lang w:val="en-AU" w:eastAsia="en-AU"/>
              </w:rPr>
              <w:t>)</w:t>
            </w:r>
          </w:p>
        </w:tc>
        <w:tc>
          <w:tcPr>
            <w:tcW w:w="1276" w:type="dxa"/>
            <w:tcBorders>
              <w:top w:val="nil"/>
              <w:left w:val="nil"/>
              <w:bottom w:val="nil"/>
              <w:right w:val="nil"/>
            </w:tcBorders>
            <w:shd w:val="clear" w:color="auto" w:fill="auto"/>
            <w:vAlign w:val="center"/>
            <w:hideMark/>
          </w:tcPr>
          <w:p w14:paraId="45ACECA5"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1963-1966</w:t>
            </w:r>
          </w:p>
        </w:tc>
        <w:tc>
          <w:tcPr>
            <w:tcW w:w="992" w:type="dxa"/>
            <w:tcBorders>
              <w:top w:val="nil"/>
              <w:left w:val="nil"/>
              <w:bottom w:val="nil"/>
              <w:right w:val="nil"/>
            </w:tcBorders>
            <w:shd w:val="clear" w:color="auto" w:fill="auto"/>
            <w:vAlign w:val="center"/>
            <w:hideMark/>
          </w:tcPr>
          <w:p w14:paraId="15FF4D3C"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nil"/>
              <w:right w:val="nil"/>
            </w:tcBorders>
            <w:shd w:val="clear" w:color="auto" w:fill="auto"/>
            <w:vAlign w:val="center"/>
            <w:hideMark/>
          </w:tcPr>
          <w:p w14:paraId="7E42C1B9"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9 (147) HI</w:t>
            </w:r>
          </w:p>
        </w:tc>
        <w:tc>
          <w:tcPr>
            <w:tcW w:w="2613" w:type="dxa"/>
            <w:tcBorders>
              <w:top w:val="nil"/>
              <w:left w:val="nil"/>
              <w:bottom w:val="nil"/>
              <w:right w:val="nil"/>
            </w:tcBorders>
            <w:shd w:val="clear" w:color="auto" w:fill="auto"/>
            <w:vAlign w:val="center"/>
            <w:hideMark/>
          </w:tcPr>
          <w:p w14:paraId="620EC89F"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fldChar w:fldCharType="begin" w:fldLock="1"/>
            </w:r>
            <w:r w:rsidRPr="00511873">
              <w:rPr>
                <w:rFonts w:ascii="Arial" w:eastAsia="Times New Roman" w:hAnsi="Arial" w:cs="Arial"/>
                <w:color w:val="000000"/>
                <w:sz w:val="18"/>
                <w:szCs w:val="18"/>
                <w:lang w:val="en-AU" w:eastAsia="en-AU"/>
              </w:rPr>
              <w:instrText>ADDIN CSL_CITATION {"citationItems":[{"id":"ITEM-1","itemData":{"DOI":"10.1016/0035-9203(68)90096-5","ISSN":"18783503","PMID":"5659236","abstract":"8 strains of 4 arboviruses were isolated from blood and organs from 775 birds captured at Mitchell River Mission in 6 collections from October 1964 to March 1967. 3 strains of Ross River virus (from Grallina cyanoleuca, Microeca fascinans and Poephila personata) and 1 strain of Corriparta virus (from Charadrius melanops were isolated in March-April 1965; 3 strains of a Group B virus (from Centropus phasianinus) and 1 strain of Kunjin virus (from Oriolus flavocinctus) were isolated in March-April 1966. The Group B virus was found antigenically distinct from those previously isolated in Australia, and has tentatively been named Alfuy virus. No viruses were isolated from birds collected during the dry seasons. Serological tests on bird serum or blood gave additional evidence of infection with Group B arboviruses, Sindbis, Corriparta and Koongolg Group viruses. The isolation of Ross River virus from birds was at some variance with the results of previous serological surveys and is discussed. © 1968 Royal Society of Tropical Medicine and Hygiene.","author":[{"dropping-particle":"","family":"Doherty","given":"R. L.","non-dropping-particle":"","parse-names":false,"suffix":""},{"dropping-particle":"","family":"Whitehead","given":"R. H.","non-dropping-particle":"","parse-names":false,"suffix":""},{"dropping-particle":"","family":"Wetters","given":"E. J.","non-dropping-particle":"","parse-names":false,"suffix":""},{"dropping-particle":"","family":"Gorman","given":"B. M.","non-dropping-particle":"","parse-names":false,"suffix":""}],"container-title":"Transactions of the Royal Society of Tropical Medicine and Hygiene","id":"ITEM-1","issue":"3","issued":{"date-parts":[["1968"]]},"page":"430-438","title":"Studies of the epidemiology of arthropod-borne virus infections at Mitchell River Mission, Cape York Peninsula, North Queensland. II. Arbovirus infections of mosquitoes, man and domestic fowls, 1963-1966","type":"article-journal","volume":"62"},"uris":["http://www.mendeley.com/documents/?uuid=cc95c9e0-ef01-4e06-8eff-15ad331a4f28"]}],"mendeley":{"formattedCitation":"(Doherty et al., 1968)","manualFormatting":"Doherty et al., 1968","plainTextFormattedCitation":"(Doherty et al., 1968)","previouslyFormattedCitation":"(Doherty et al., 1968)"},"properties":{"noteIndex":0},"schema":"https://github.com/citation-style-language/schema/raw/master/csl-citation.json"}</w:instrText>
            </w:r>
            <w:r w:rsidRPr="00B045F5">
              <w:rPr>
                <w:rFonts w:ascii="Arial" w:eastAsia="Times New Roman" w:hAnsi="Arial" w:cs="Arial"/>
                <w:color w:val="000000"/>
                <w:sz w:val="18"/>
                <w:szCs w:val="18"/>
                <w:lang w:val="en-AU" w:eastAsia="en-AU"/>
              </w:rPr>
              <w:fldChar w:fldCharType="separate"/>
            </w:r>
            <w:r w:rsidRPr="00D54A2E">
              <w:rPr>
                <w:rFonts w:ascii="Arial" w:eastAsia="Times New Roman" w:hAnsi="Arial" w:cs="Arial"/>
                <w:noProof/>
                <w:color w:val="000000"/>
                <w:sz w:val="18"/>
                <w:szCs w:val="18"/>
                <w:lang w:val="en-AU" w:eastAsia="en-AU"/>
              </w:rPr>
              <w:t>Doherty et al., 1968</w:t>
            </w:r>
            <w:r w:rsidRPr="00B045F5">
              <w:rPr>
                <w:rFonts w:ascii="Arial" w:eastAsia="Times New Roman" w:hAnsi="Arial" w:cs="Arial"/>
                <w:color w:val="000000"/>
                <w:sz w:val="18"/>
                <w:szCs w:val="18"/>
                <w:lang w:val="en-AU" w:eastAsia="en-AU"/>
              </w:rPr>
              <w:fldChar w:fldCharType="end"/>
            </w:r>
          </w:p>
        </w:tc>
      </w:tr>
      <w:tr w:rsidR="0028239D" w:rsidRPr="00D54A2E" w14:paraId="13E45010" w14:textId="77777777" w:rsidTr="00054494">
        <w:trPr>
          <w:trHeight w:val="20"/>
        </w:trPr>
        <w:tc>
          <w:tcPr>
            <w:tcW w:w="2977" w:type="dxa"/>
            <w:tcBorders>
              <w:top w:val="nil"/>
              <w:left w:val="nil"/>
              <w:bottom w:val="single" w:sz="4" w:space="0" w:color="auto"/>
              <w:right w:val="nil"/>
            </w:tcBorders>
            <w:shd w:val="clear" w:color="auto" w:fill="F2F2F2" w:themeFill="background1" w:themeFillShade="F2"/>
            <w:vAlign w:val="center"/>
            <w:hideMark/>
          </w:tcPr>
          <w:p w14:paraId="0A842E4F" w14:textId="77777777" w:rsidR="0028239D" w:rsidRPr="00B045F5" w:rsidRDefault="0028239D" w:rsidP="0028239D">
            <w:pPr>
              <w:spacing w:after="0" w:line="240" w:lineRule="auto"/>
              <w:rPr>
                <w:rFonts w:ascii="Arial" w:eastAsia="Times New Roman" w:hAnsi="Arial" w:cs="Arial"/>
                <w:color w:val="000000"/>
                <w:sz w:val="18"/>
                <w:szCs w:val="18"/>
                <w:lang w:val="en-AU" w:eastAsia="en-AU"/>
              </w:rPr>
            </w:pPr>
            <w:r w:rsidRPr="00B045F5">
              <w:rPr>
                <w:rFonts w:ascii="Arial" w:eastAsia="Times New Roman" w:hAnsi="Arial" w:cs="Arial"/>
                <w:color w:val="000000"/>
                <w:sz w:val="18"/>
                <w:szCs w:val="18"/>
                <w:lang w:val="en-AU" w:eastAsia="en-AU"/>
              </w:rPr>
              <w:t> </w:t>
            </w:r>
          </w:p>
        </w:tc>
        <w:tc>
          <w:tcPr>
            <w:tcW w:w="1276" w:type="dxa"/>
            <w:tcBorders>
              <w:top w:val="nil"/>
              <w:left w:val="nil"/>
              <w:bottom w:val="single" w:sz="4" w:space="0" w:color="auto"/>
              <w:right w:val="nil"/>
            </w:tcBorders>
            <w:shd w:val="clear" w:color="auto" w:fill="F2F2F2" w:themeFill="background1" w:themeFillShade="F2"/>
            <w:vAlign w:val="center"/>
            <w:hideMark/>
          </w:tcPr>
          <w:p w14:paraId="0BF13863"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2021-2022</w:t>
            </w:r>
          </w:p>
        </w:tc>
        <w:tc>
          <w:tcPr>
            <w:tcW w:w="992" w:type="dxa"/>
            <w:tcBorders>
              <w:top w:val="nil"/>
              <w:left w:val="nil"/>
              <w:bottom w:val="single" w:sz="4" w:space="0" w:color="auto"/>
              <w:right w:val="nil"/>
            </w:tcBorders>
            <w:shd w:val="clear" w:color="auto" w:fill="F2F2F2" w:themeFill="background1" w:themeFillShade="F2"/>
            <w:vAlign w:val="center"/>
            <w:hideMark/>
          </w:tcPr>
          <w:p w14:paraId="400CDD78"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QLD</w:t>
            </w:r>
          </w:p>
        </w:tc>
        <w:tc>
          <w:tcPr>
            <w:tcW w:w="1559" w:type="dxa"/>
            <w:tcBorders>
              <w:top w:val="nil"/>
              <w:left w:val="nil"/>
              <w:bottom w:val="single" w:sz="4" w:space="0" w:color="auto"/>
              <w:right w:val="nil"/>
            </w:tcBorders>
            <w:shd w:val="clear" w:color="auto" w:fill="F2F2F2" w:themeFill="background1" w:themeFillShade="F2"/>
            <w:vAlign w:val="center"/>
            <w:hideMark/>
          </w:tcPr>
          <w:p w14:paraId="4899249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100 (1) NT</w:t>
            </w:r>
          </w:p>
        </w:tc>
        <w:tc>
          <w:tcPr>
            <w:tcW w:w="2613" w:type="dxa"/>
            <w:tcBorders>
              <w:top w:val="nil"/>
              <w:left w:val="nil"/>
              <w:bottom w:val="single" w:sz="4" w:space="0" w:color="auto"/>
              <w:right w:val="nil"/>
            </w:tcBorders>
            <w:shd w:val="clear" w:color="auto" w:fill="F2F2F2" w:themeFill="background1" w:themeFillShade="F2"/>
            <w:vAlign w:val="center"/>
            <w:hideMark/>
          </w:tcPr>
          <w:p w14:paraId="361D0F64" w14:textId="77777777" w:rsidR="0028239D" w:rsidRPr="00511873" w:rsidRDefault="0028239D" w:rsidP="0028239D">
            <w:pPr>
              <w:spacing w:after="0" w:line="240" w:lineRule="auto"/>
              <w:rPr>
                <w:rFonts w:ascii="Arial" w:eastAsia="Times New Roman" w:hAnsi="Arial" w:cs="Arial"/>
                <w:color w:val="000000"/>
                <w:sz w:val="18"/>
                <w:szCs w:val="18"/>
                <w:lang w:val="en-AU" w:eastAsia="en-AU"/>
              </w:rPr>
            </w:pPr>
            <w:r w:rsidRPr="00511873">
              <w:rPr>
                <w:rFonts w:ascii="Arial" w:eastAsia="Times New Roman" w:hAnsi="Arial" w:cs="Arial"/>
                <w:color w:val="000000"/>
                <w:sz w:val="18"/>
                <w:szCs w:val="18"/>
                <w:lang w:val="en-AU" w:eastAsia="en-AU"/>
              </w:rPr>
              <w:t>This study</w:t>
            </w:r>
          </w:p>
        </w:tc>
      </w:tr>
      <w:tr w:rsidR="0028239D" w:rsidRPr="00D54A2E" w14:paraId="0D79CC94" w14:textId="77777777" w:rsidTr="00054494">
        <w:trPr>
          <w:trHeight w:val="20"/>
        </w:trPr>
        <w:tc>
          <w:tcPr>
            <w:tcW w:w="9417" w:type="dxa"/>
            <w:gridSpan w:val="5"/>
            <w:tcBorders>
              <w:top w:val="single" w:sz="4" w:space="0" w:color="auto"/>
              <w:left w:val="nil"/>
              <w:bottom w:val="single" w:sz="12" w:space="0" w:color="auto"/>
              <w:right w:val="nil"/>
            </w:tcBorders>
            <w:shd w:val="clear" w:color="auto" w:fill="auto"/>
            <w:noWrap/>
            <w:vAlign w:val="center"/>
            <w:hideMark/>
          </w:tcPr>
          <w:p w14:paraId="38E03C65" w14:textId="06BA4A65" w:rsidR="0028239D" w:rsidRPr="00511873" w:rsidRDefault="00EA291B" w:rsidP="0028239D">
            <w:pPr>
              <w:spacing w:after="0" w:line="240" w:lineRule="auto"/>
              <w:rPr>
                <w:rFonts w:ascii="Arial" w:eastAsia="Times New Roman" w:hAnsi="Arial" w:cs="Arial"/>
                <w:color w:val="000000"/>
                <w:sz w:val="18"/>
                <w:szCs w:val="18"/>
                <w:lang w:val="en-AU" w:eastAsia="en-AU"/>
              </w:rPr>
            </w:pPr>
            <w:r>
              <w:rPr>
                <w:rFonts w:ascii="Arial" w:eastAsia="Times New Roman" w:hAnsi="Arial" w:cs="Arial"/>
                <w:color w:val="000000"/>
                <w:sz w:val="18"/>
                <w:szCs w:val="18"/>
                <w:lang w:eastAsia="en-AU"/>
              </w:rPr>
              <w:t>Abbreviations</w:t>
            </w:r>
            <w:r w:rsidR="0028239D" w:rsidRPr="00511873">
              <w:rPr>
                <w:rFonts w:ascii="Arial" w:eastAsia="Times New Roman" w:hAnsi="Arial" w:cs="Arial"/>
                <w:color w:val="000000"/>
                <w:sz w:val="18"/>
                <w:szCs w:val="18"/>
                <w:lang w:val="en-AU" w:eastAsia="en-AU"/>
              </w:rPr>
              <w:t>: HI = haemagglutination inhibition test; IFA = immunofluorescence; NT = neutralisation test; E = enzyme-linked immunosorbent assay</w:t>
            </w:r>
            <w:r w:rsidR="0028239D">
              <w:rPr>
                <w:rFonts w:ascii="Arial" w:eastAsia="Times New Roman" w:hAnsi="Arial" w:cs="Arial"/>
                <w:color w:val="000000"/>
                <w:sz w:val="18"/>
                <w:szCs w:val="18"/>
                <w:lang w:val="en-AU" w:eastAsia="en-AU"/>
              </w:rPr>
              <w:t xml:space="preserve"> for IgG.</w:t>
            </w:r>
          </w:p>
        </w:tc>
      </w:tr>
    </w:tbl>
    <w:p w14:paraId="217E7CC4" w14:textId="77777777" w:rsidR="00597156" w:rsidRDefault="00597156"/>
    <w:p w14:paraId="1A627FFB" w14:textId="442066B6" w:rsidR="00740573" w:rsidRDefault="00740573">
      <w:r>
        <w:br w:type="page"/>
      </w:r>
    </w:p>
    <w:p w14:paraId="5D3F448A" w14:textId="77777777" w:rsidR="00597156" w:rsidRPr="000E678D" w:rsidRDefault="00597156" w:rsidP="00597156">
      <w:pPr>
        <w:pStyle w:val="xxmsonormal"/>
        <w:spacing w:line="360" w:lineRule="auto"/>
        <w:jc w:val="center"/>
        <w:rPr>
          <w:rFonts w:ascii="Arial" w:hAnsi="Arial" w:cs="Arial"/>
          <w:color w:val="000000"/>
          <w:sz w:val="24"/>
          <w:szCs w:val="24"/>
        </w:rPr>
      </w:pPr>
      <w:r w:rsidRPr="008411B7">
        <w:rPr>
          <w:rFonts w:ascii="Arial" w:hAnsi="Arial" w:cs="Arial"/>
          <w:noProof/>
          <w:color w:val="000000"/>
          <w:sz w:val="24"/>
          <w:szCs w:val="24"/>
        </w:rPr>
        <w:lastRenderedPageBreak/>
        <w:drawing>
          <wp:inline distT="0" distB="0" distL="0" distR="0" wp14:anchorId="181113B8" wp14:editId="0F9F3853">
            <wp:extent cx="4684090" cy="3206338"/>
            <wp:effectExtent l="0" t="0" r="2540" b="0"/>
            <wp:docPr id="1607824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cstate="print">
                      <a:extLst>
                        <a:ext uri="{28A0092B-C50C-407E-A947-70E740481C1C}">
                          <a14:useLocalDpi xmlns:a14="http://schemas.microsoft.com/office/drawing/2010/main" val="0"/>
                        </a:ext>
                      </a:extLst>
                    </a:blip>
                    <a:srcRect b="3163"/>
                    <a:stretch>
                      <a:fillRect/>
                    </a:stretch>
                  </pic:blipFill>
                  <pic:spPr bwMode="auto">
                    <a:xfrm>
                      <a:off x="0" y="0"/>
                      <a:ext cx="4716840" cy="3228756"/>
                    </a:xfrm>
                    <a:prstGeom prst="rect">
                      <a:avLst/>
                    </a:prstGeom>
                    <a:noFill/>
                    <a:ln>
                      <a:noFill/>
                    </a:ln>
                  </pic:spPr>
                </pic:pic>
              </a:graphicData>
            </a:graphic>
          </wp:inline>
        </w:drawing>
      </w:r>
    </w:p>
    <w:p w14:paraId="5F353A79" w14:textId="77777777" w:rsidR="00597156" w:rsidRPr="00511873" w:rsidRDefault="00597156" w:rsidP="00597156">
      <w:pPr>
        <w:pStyle w:val="xxmsonormal"/>
        <w:spacing w:line="360" w:lineRule="auto"/>
        <w:jc w:val="center"/>
        <w:rPr>
          <w:rFonts w:ascii="Arial" w:hAnsi="Arial" w:cs="Arial"/>
          <w:bCs/>
          <w:color w:val="FF0000"/>
          <w:sz w:val="24"/>
          <w:szCs w:val="24"/>
        </w:rPr>
      </w:pPr>
      <w:r w:rsidRPr="000E678D">
        <w:rPr>
          <w:rFonts w:ascii="Arial" w:hAnsi="Arial" w:cs="Arial"/>
          <w:b/>
          <w:bCs/>
          <w:spacing w:val="-4"/>
          <w:sz w:val="24"/>
          <w:szCs w:val="24"/>
        </w:rPr>
        <w:t>Supplementary</w:t>
      </w:r>
      <w:r w:rsidRPr="00B045F5">
        <w:rPr>
          <w:rFonts w:ascii="Arial" w:hAnsi="Arial" w:cs="Arial"/>
          <w:b/>
          <w:bCs/>
          <w:spacing w:val="-4"/>
          <w:sz w:val="24"/>
          <w:szCs w:val="24"/>
        </w:rPr>
        <w:t xml:space="preserve"> </w:t>
      </w:r>
      <w:r w:rsidRPr="00B045F5">
        <w:rPr>
          <w:rFonts w:ascii="Arial" w:hAnsi="Arial" w:cs="Arial"/>
          <w:b/>
          <w:bCs/>
          <w:color w:val="000000"/>
          <w:spacing w:val="-2"/>
          <w:sz w:val="24"/>
          <w:szCs w:val="24"/>
        </w:rPr>
        <w:t>Figure S1</w:t>
      </w:r>
      <w:r w:rsidRPr="00511873">
        <w:rPr>
          <w:rFonts w:ascii="Arial" w:hAnsi="Arial" w:cs="Arial"/>
          <w:color w:val="000000"/>
          <w:spacing w:val="-2"/>
          <w:sz w:val="24"/>
          <w:szCs w:val="24"/>
        </w:rPr>
        <w:t xml:space="preserve">. Geographic location of the five collection sites located in Brisbane, Queensland, Australia. </w:t>
      </w:r>
      <w:bookmarkStart w:id="0" w:name="_Toc69495773"/>
    </w:p>
    <w:bookmarkEnd w:id="0"/>
    <w:p w14:paraId="6A446764" w14:textId="334FCD84" w:rsidR="00740573" w:rsidRDefault="00740573">
      <w:pPr>
        <w:rPr>
          <w:lang w:val="en-AU"/>
        </w:rPr>
      </w:pPr>
      <w:r>
        <w:rPr>
          <w:lang w:val="en-AU"/>
        </w:rPr>
        <w:br w:type="page"/>
      </w:r>
    </w:p>
    <w:p w14:paraId="113018C3" w14:textId="77777777" w:rsidR="00305BB4" w:rsidRPr="002B3831" w:rsidRDefault="00305BB4" w:rsidP="00305BB4">
      <w:pPr>
        <w:ind w:right="120"/>
        <w:jc w:val="both"/>
        <w:rPr>
          <w:rFonts w:ascii="Arial" w:hAnsi="Arial" w:cs="Arial"/>
          <w:b/>
          <w:sz w:val="24"/>
          <w:szCs w:val="24"/>
          <w:lang w:val="en-AU"/>
        </w:rPr>
      </w:pPr>
      <w:r w:rsidRPr="002B3831">
        <w:rPr>
          <w:rFonts w:ascii="Arial" w:hAnsi="Arial" w:cs="Arial"/>
          <w:b/>
          <w:bCs/>
          <w:spacing w:val="-4"/>
          <w:sz w:val="24"/>
          <w:szCs w:val="24"/>
          <w:lang w:val="en-AU"/>
        </w:rPr>
        <w:lastRenderedPageBreak/>
        <w:t xml:space="preserve">Supplementary </w:t>
      </w:r>
      <w:r w:rsidRPr="002B3831">
        <w:rPr>
          <w:rFonts w:ascii="Arial" w:hAnsi="Arial" w:cs="Arial"/>
          <w:b/>
          <w:iCs/>
          <w:sz w:val="24"/>
          <w:szCs w:val="24"/>
          <w:lang w:val="en-AU"/>
        </w:rPr>
        <w:t>Table S4: Primers used for host ID.</w:t>
      </w:r>
    </w:p>
    <w:tbl>
      <w:tblPr>
        <w:tblStyle w:val="TableGrid1"/>
        <w:tblW w:w="9640" w:type="dxa"/>
        <w:tblInd w:w="-5" w:type="dxa"/>
        <w:tblLayout w:type="fixed"/>
        <w:tblLook w:val="0620" w:firstRow="1" w:lastRow="0" w:firstColumn="0" w:lastColumn="0" w:noHBand="1" w:noVBand="1"/>
      </w:tblPr>
      <w:tblGrid>
        <w:gridCol w:w="2411"/>
        <w:gridCol w:w="992"/>
        <w:gridCol w:w="3685"/>
        <w:gridCol w:w="992"/>
        <w:gridCol w:w="1560"/>
      </w:tblGrid>
      <w:tr w:rsidR="00305BB4" w:rsidRPr="00B045F5" w14:paraId="4E1D6968" w14:textId="77777777" w:rsidTr="00842FB0">
        <w:trPr>
          <w:trHeight w:val="20"/>
        </w:trPr>
        <w:tc>
          <w:tcPr>
            <w:tcW w:w="2411" w:type="dxa"/>
            <w:tcBorders>
              <w:top w:val="single" w:sz="4" w:space="0" w:color="auto"/>
              <w:left w:val="single" w:sz="4" w:space="0" w:color="auto"/>
              <w:bottom w:val="single" w:sz="4" w:space="0" w:color="auto"/>
              <w:right w:val="single" w:sz="4" w:space="0" w:color="auto"/>
            </w:tcBorders>
            <w:vAlign w:val="center"/>
            <w:hideMark/>
          </w:tcPr>
          <w:p w14:paraId="7D32A6DC" w14:textId="77777777" w:rsidR="00305BB4" w:rsidRPr="00B045F5" w:rsidRDefault="00305BB4" w:rsidP="00842FB0">
            <w:pPr>
              <w:pStyle w:val="NoSpacing"/>
              <w:rPr>
                <w:rFonts w:ascii="Arial" w:hAnsi="Arial" w:cs="Arial"/>
                <w:b/>
                <w:i/>
                <w:color w:val="000000" w:themeColor="text1"/>
                <w:szCs w:val="20"/>
              </w:rPr>
            </w:pPr>
            <w:r w:rsidRPr="00B045F5">
              <w:rPr>
                <w:rFonts w:ascii="Arial" w:hAnsi="Arial" w:cs="Arial"/>
                <w:b/>
                <w:i/>
                <w:color w:val="000000" w:themeColor="text1"/>
                <w:szCs w:val="20"/>
              </w:rPr>
              <w:t>Primer</w:t>
            </w:r>
          </w:p>
        </w:tc>
        <w:tc>
          <w:tcPr>
            <w:tcW w:w="992" w:type="dxa"/>
            <w:tcBorders>
              <w:top w:val="single" w:sz="4" w:space="0" w:color="auto"/>
              <w:left w:val="single" w:sz="4" w:space="0" w:color="auto"/>
              <w:bottom w:val="single" w:sz="4" w:space="0" w:color="auto"/>
              <w:right w:val="single" w:sz="4" w:space="0" w:color="auto"/>
            </w:tcBorders>
            <w:vAlign w:val="center"/>
          </w:tcPr>
          <w:p w14:paraId="1B3844B4" w14:textId="77777777" w:rsidR="00305BB4" w:rsidRPr="00511873" w:rsidRDefault="00305BB4" w:rsidP="00842FB0">
            <w:pPr>
              <w:pStyle w:val="NoSpacing"/>
              <w:rPr>
                <w:rFonts w:ascii="Arial" w:hAnsi="Arial" w:cs="Arial"/>
                <w:b/>
                <w:color w:val="000000" w:themeColor="text1"/>
                <w:szCs w:val="20"/>
              </w:rPr>
            </w:pPr>
            <w:r w:rsidRPr="00511873">
              <w:rPr>
                <w:rFonts w:ascii="Arial" w:hAnsi="Arial" w:cs="Arial"/>
                <w:b/>
                <w:color w:val="000000" w:themeColor="text1"/>
                <w:szCs w:val="20"/>
              </w:rPr>
              <w:t>Region</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8B06DC1" w14:textId="77777777" w:rsidR="00305BB4" w:rsidRPr="00511873" w:rsidRDefault="00305BB4" w:rsidP="00842FB0">
            <w:pPr>
              <w:pStyle w:val="NoSpacing"/>
              <w:rPr>
                <w:rFonts w:ascii="Arial" w:hAnsi="Arial" w:cs="Arial"/>
                <w:b/>
                <w:color w:val="000000" w:themeColor="text1"/>
                <w:szCs w:val="20"/>
              </w:rPr>
            </w:pPr>
            <w:r w:rsidRPr="00511873">
              <w:rPr>
                <w:rFonts w:ascii="Arial" w:hAnsi="Arial" w:cs="Arial"/>
                <w:b/>
                <w:color w:val="000000" w:themeColor="text1"/>
                <w:szCs w:val="20"/>
              </w:rPr>
              <w:t>Sequence (5’-3’)</w:t>
            </w:r>
          </w:p>
        </w:tc>
        <w:tc>
          <w:tcPr>
            <w:tcW w:w="992" w:type="dxa"/>
            <w:tcBorders>
              <w:top w:val="single" w:sz="4" w:space="0" w:color="auto"/>
              <w:left w:val="single" w:sz="4" w:space="0" w:color="auto"/>
              <w:bottom w:val="single" w:sz="4" w:space="0" w:color="auto"/>
              <w:right w:val="single" w:sz="4" w:space="0" w:color="auto"/>
            </w:tcBorders>
            <w:vAlign w:val="center"/>
            <w:hideMark/>
          </w:tcPr>
          <w:p w14:paraId="036F6015" w14:textId="77777777" w:rsidR="00305BB4" w:rsidRPr="00511873" w:rsidRDefault="00305BB4" w:rsidP="00842FB0">
            <w:pPr>
              <w:pStyle w:val="NoSpacing"/>
              <w:jc w:val="center"/>
              <w:rPr>
                <w:rFonts w:ascii="Arial" w:hAnsi="Arial" w:cs="Arial"/>
                <w:b/>
                <w:color w:val="000000" w:themeColor="text1"/>
                <w:szCs w:val="20"/>
              </w:rPr>
            </w:pPr>
            <w:r w:rsidRPr="00511873">
              <w:rPr>
                <w:rFonts w:ascii="Arial" w:hAnsi="Arial" w:cs="Arial"/>
                <w:b/>
                <w:color w:val="000000" w:themeColor="text1"/>
                <w:szCs w:val="20"/>
              </w:rPr>
              <w:t>Product</w:t>
            </w:r>
          </w:p>
          <w:p w14:paraId="62C5A65F" w14:textId="77777777" w:rsidR="00305BB4" w:rsidRPr="00511873" w:rsidRDefault="00305BB4" w:rsidP="00842FB0">
            <w:pPr>
              <w:pStyle w:val="NoSpacing"/>
              <w:jc w:val="center"/>
              <w:rPr>
                <w:rFonts w:ascii="Arial" w:hAnsi="Arial" w:cs="Arial"/>
                <w:b/>
                <w:color w:val="000000" w:themeColor="text1"/>
                <w:szCs w:val="20"/>
              </w:rPr>
            </w:pPr>
            <w:r w:rsidRPr="00511873">
              <w:rPr>
                <w:rFonts w:ascii="Arial" w:hAnsi="Arial" w:cs="Arial"/>
                <w:b/>
                <w:color w:val="000000" w:themeColor="text1"/>
                <w:szCs w:val="20"/>
              </w:rPr>
              <w:t>(bp)</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38C72D0" w14:textId="77777777" w:rsidR="00305BB4" w:rsidRPr="00511873" w:rsidRDefault="00305BB4" w:rsidP="00842FB0">
            <w:pPr>
              <w:pStyle w:val="NoSpacing"/>
              <w:rPr>
                <w:rFonts w:ascii="Arial" w:hAnsi="Arial" w:cs="Arial"/>
                <w:b/>
                <w:color w:val="000000" w:themeColor="text1"/>
                <w:szCs w:val="20"/>
              </w:rPr>
            </w:pPr>
            <w:r w:rsidRPr="00511873">
              <w:rPr>
                <w:rFonts w:ascii="Arial" w:hAnsi="Arial" w:cs="Arial"/>
                <w:b/>
                <w:color w:val="000000" w:themeColor="text1"/>
                <w:szCs w:val="20"/>
              </w:rPr>
              <w:t>Reference</w:t>
            </w:r>
          </w:p>
        </w:tc>
      </w:tr>
      <w:tr w:rsidR="00305BB4" w:rsidRPr="00B045F5" w14:paraId="35406CE5" w14:textId="77777777" w:rsidTr="00842FB0">
        <w:tblPrEx>
          <w:tblLook w:val="04A0" w:firstRow="1" w:lastRow="0" w:firstColumn="1" w:lastColumn="0" w:noHBand="0" w:noVBand="1"/>
        </w:tblPrEx>
        <w:trPr>
          <w:trHeight w:val="20"/>
        </w:trPr>
        <w:tc>
          <w:tcPr>
            <w:tcW w:w="2411" w:type="dxa"/>
          </w:tcPr>
          <w:p w14:paraId="59619E6F" w14:textId="77777777" w:rsidR="00305BB4" w:rsidRPr="00B045F5" w:rsidRDefault="00305BB4" w:rsidP="00842FB0">
            <w:pPr>
              <w:pStyle w:val="NoSpacing"/>
              <w:rPr>
                <w:rFonts w:ascii="Arial" w:hAnsi="Arial" w:cs="Arial"/>
                <w:bCs/>
                <w:szCs w:val="20"/>
              </w:rPr>
            </w:pPr>
            <w:proofErr w:type="spellStart"/>
            <w:r w:rsidRPr="00B045F5">
              <w:rPr>
                <w:rFonts w:ascii="Arial" w:hAnsi="Arial" w:cs="Arial"/>
                <w:bCs/>
                <w:szCs w:val="20"/>
              </w:rPr>
              <w:t>Avian_CytB</w:t>
            </w:r>
            <w:proofErr w:type="spellEnd"/>
            <w:r w:rsidRPr="00B045F5">
              <w:rPr>
                <w:rFonts w:ascii="Arial" w:hAnsi="Arial" w:cs="Arial"/>
                <w:bCs/>
                <w:szCs w:val="20"/>
              </w:rPr>
              <w:t xml:space="preserve"> (+)</w:t>
            </w:r>
          </w:p>
        </w:tc>
        <w:tc>
          <w:tcPr>
            <w:tcW w:w="992" w:type="dxa"/>
            <w:vMerge w:val="restart"/>
            <w:vAlign w:val="center"/>
          </w:tcPr>
          <w:p w14:paraId="1107F87F" w14:textId="77777777" w:rsidR="00305BB4" w:rsidRPr="00511873" w:rsidRDefault="00305BB4" w:rsidP="00842FB0">
            <w:pPr>
              <w:pStyle w:val="NoSpacing"/>
              <w:rPr>
                <w:rFonts w:ascii="Arial" w:hAnsi="Arial" w:cs="Arial"/>
                <w:bCs/>
                <w:szCs w:val="20"/>
              </w:rPr>
            </w:pPr>
            <w:proofErr w:type="spellStart"/>
            <w:r w:rsidRPr="00511873">
              <w:rPr>
                <w:rFonts w:ascii="Arial" w:hAnsi="Arial" w:cs="Arial"/>
                <w:bCs/>
                <w:szCs w:val="20"/>
              </w:rPr>
              <w:t>cyt</w:t>
            </w:r>
            <w:proofErr w:type="spellEnd"/>
            <w:r w:rsidRPr="00511873">
              <w:rPr>
                <w:rFonts w:ascii="Arial" w:hAnsi="Arial" w:cs="Arial"/>
                <w:bCs/>
                <w:szCs w:val="20"/>
              </w:rPr>
              <w:t xml:space="preserve"> </w:t>
            </w:r>
            <w:r w:rsidRPr="00511873">
              <w:rPr>
                <w:rFonts w:ascii="Arial" w:hAnsi="Arial" w:cs="Arial"/>
                <w:bCs/>
                <w:i/>
                <w:iCs/>
                <w:szCs w:val="20"/>
              </w:rPr>
              <w:t>b</w:t>
            </w:r>
          </w:p>
        </w:tc>
        <w:tc>
          <w:tcPr>
            <w:tcW w:w="3685" w:type="dxa"/>
          </w:tcPr>
          <w:p w14:paraId="79D4D063" w14:textId="77777777" w:rsidR="00305BB4" w:rsidRPr="00511873" w:rsidRDefault="00305BB4" w:rsidP="00842FB0">
            <w:pPr>
              <w:pStyle w:val="NoSpacing"/>
              <w:rPr>
                <w:rFonts w:ascii="Arial" w:hAnsi="Arial" w:cs="Arial"/>
                <w:szCs w:val="20"/>
              </w:rPr>
            </w:pPr>
            <w:r w:rsidRPr="00511873">
              <w:rPr>
                <w:rFonts w:ascii="Arial" w:hAnsi="Arial" w:cs="Arial"/>
                <w:bCs/>
                <w:szCs w:val="20"/>
              </w:rPr>
              <w:t>GACTGTGACAAAATCCCNTTCCA</w:t>
            </w:r>
          </w:p>
        </w:tc>
        <w:tc>
          <w:tcPr>
            <w:tcW w:w="992" w:type="dxa"/>
            <w:vMerge w:val="restart"/>
            <w:vAlign w:val="center"/>
          </w:tcPr>
          <w:p w14:paraId="744B6544" w14:textId="77777777" w:rsidR="00305BB4" w:rsidRPr="002B3831" w:rsidRDefault="00305BB4" w:rsidP="00842FB0">
            <w:pPr>
              <w:jc w:val="center"/>
              <w:rPr>
                <w:rFonts w:ascii="Arial" w:hAnsi="Arial" w:cs="Arial"/>
                <w:color w:val="000000" w:themeColor="text1"/>
                <w:szCs w:val="20"/>
                <w:lang w:val="en-AU"/>
              </w:rPr>
            </w:pPr>
            <w:r w:rsidRPr="002B3831">
              <w:rPr>
                <w:rFonts w:ascii="Arial" w:hAnsi="Arial" w:cs="Arial"/>
                <w:color w:val="000000" w:themeColor="text1"/>
                <w:szCs w:val="20"/>
                <w:lang w:val="en-AU"/>
              </w:rPr>
              <w:t>508</w:t>
            </w:r>
          </w:p>
        </w:tc>
        <w:tc>
          <w:tcPr>
            <w:tcW w:w="1560" w:type="dxa"/>
            <w:vMerge w:val="restart"/>
          </w:tcPr>
          <w:p w14:paraId="0B78D2EC" w14:textId="77777777" w:rsidR="00305BB4" w:rsidRPr="00B045F5" w:rsidRDefault="00305BB4" w:rsidP="00842FB0">
            <w:pPr>
              <w:pStyle w:val="NoSpacing"/>
              <w:rPr>
                <w:rFonts w:ascii="Arial" w:hAnsi="Arial" w:cs="Arial"/>
                <w:color w:val="000000" w:themeColor="text1"/>
                <w:szCs w:val="20"/>
              </w:rPr>
            </w:pPr>
            <w:r w:rsidRPr="00B045F5">
              <w:rPr>
                <w:rFonts w:ascii="Arial" w:hAnsi="Arial" w:cs="Arial"/>
                <w:color w:val="000000" w:themeColor="text1"/>
                <w:szCs w:val="20"/>
              </w:rPr>
              <w:fldChar w:fldCharType="begin" w:fldLock="1"/>
            </w:r>
            <w:r w:rsidRPr="00511873">
              <w:rPr>
                <w:rFonts w:ascii="Arial" w:hAnsi="Arial" w:cs="Arial"/>
                <w:color w:val="000000" w:themeColor="text1"/>
                <w:szCs w:val="20"/>
              </w:rPr>
              <w:instrText>ADDIN CSL_CITATION {"citationItems":[{"id":"ITEM-1","itemData":{"DOI":"10.1006/MPEV.2001.0944","ISSN":"1055-7903","PMID":"11421646","abstract":"Interfamilial relationships of the New World songbird family Vireonidae are uncertain. Thus, we sequenced 3069 bp of four mitochondrial genes (cyt b, ND2, ND3, COI) from 19 taxa in five families and two outgroups, to examine higher-level alliances with proposed relatives. We also sequenced cyt b and ND2 from an additional five vireonids to examine intergeneric relationships within the Vireonidae and incorporated 14 sequences of cyt b from GenBank to test the effects of taxon sampling on gene tree resolution. Families appeared monophyletic in all analyses, and the affinity of vireonids to Old World corvoids was corroborated. However, relationships among the Vireonidae and other families were not resolved. Sequences of vireonids revealed high levels of divergence within and between genera, with either Cyclarhis or Vireolanius positioned basally, depending on the analysis. On the basis of mitochondrial DNA and biogeographic evidence, vireonids represent a deep lineage derived from an Old World ancestor that colonized the New World, most likely via Beringia, with subsequent radiation in the Middle American tropics. We hypothesize postcolonization dispersal of the ancestor into Middle America, followed by extinction of the ancestor in North America. This extinction event left the North Temperate Zone unoccupied by any vireonid until northward reinvasion by some species of Vireo. Although the closest living relative of vireonids remains unidentified, broad-scale sequencing of additional extant corvoids with multiple molecular markers should further elucidate Old World alliances. © 2001 Academic Press.","author":[{"dropping-particle":"","family":"Cicero","given":"Carla","non-dropping-particle":"","parse-names":false,"suffix":""},{"dropping-particle":"","family":"Johnson","given":"Ned K.","non-dropping-particle":"","parse-names":false,"suffix":""}],"container-title":"Molecular phylogenetics and evolution","id":"ITEM-1","issue":"1","issued":{"date-parts":[["2001"]]},"page":"27-40","publisher":"Mol Phylogenet Evol","title":"Higher-level phylogeny of new world vireos (aves: vireonidae) based on sequences of multiple mitochondrial DNA genes","type":"article-journal","volume":"20"},"uris":["http://www.mendeley.com/documents/?uuid=409ff083-1b1b-3b75-9dc6-b89c8c7f005c"]}],"mendeley":{"formattedCitation":"(Cicero and Johnson, 2001)","manualFormatting":"Cicero and Johnson, 2001","plainTextFormattedCitation":"(Cicero and Johnson, 2001)","previouslyFormattedCitation":"(Cicero and Johnson, 2001)"},"properties":{"noteIndex":0},"schema":"https://github.com/citation-style-language/schema/raw/master/csl-citation.json"}</w:instrText>
            </w:r>
            <w:r w:rsidRPr="00B045F5">
              <w:rPr>
                <w:rFonts w:ascii="Arial" w:hAnsi="Arial" w:cs="Arial"/>
                <w:color w:val="000000" w:themeColor="text1"/>
                <w:szCs w:val="20"/>
              </w:rPr>
              <w:fldChar w:fldCharType="separate"/>
            </w:r>
            <w:r w:rsidRPr="002B3831">
              <w:rPr>
                <w:rFonts w:ascii="Arial" w:hAnsi="Arial" w:cs="Arial"/>
                <w:noProof/>
                <w:color w:val="000000" w:themeColor="text1"/>
                <w:szCs w:val="20"/>
              </w:rPr>
              <w:t>Cicero and Johnson, 2001</w:t>
            </w:r>
            <w:r w:rsidRPr="00B045F5">
              <w:rPr>
                <w:rFonts w:ascii="Arial" w:hAnsi="Arial" w:cs="Arial"/>
                <w:color w:val="000000" w:themeColor="text1"/>
                <w:szCs w:val="20"/>
              </w:rPr>
              <w:fldChar w:fldCharType="end"/>
            </w:r>
          </w:p>
        </w:tc>
      </w:tr>
      <w:tr w:rsidR="00305BB4" w:rsidRPr="00B045F5" w14:paraId="0B66F4F9" w14:textId="77777777" w:rsidTr="00842FB0">
        <w:tblPrEx>
          <w:tblLook w:val="04A0" w:firstRow="1" w:lastRow="0" w:firstColumn="1" w:lastColumn="0" w:noHBand="0" w:noVBand="1"/>
        </w:tblPrEx>
        <w:trPr>
          <w:trHeight w:val="20"/>
        </w:trPr>
        <w:tc>
          <w:tcPr>
            <w:tcW w:w="2411" w:type="dxa"/>
          </w:tcPr>
          <w:p w14:paraId="039E59C6" w14:textId="77777777" w:rsidR="00305BB4" w:rsidRPr="00B045F5" w:rsidRDefault="00305BB4" w:rsidP="00842FB0">
            <w:pPr>
              <w:pStyle w:val="NoSpacing"/>
              <w:rPr>
                <w:rFonts w:ascii="Arial" w:hAnsi="Arial" w:cs="Arial"/>
                <w:bCs/>
                <w:szCs w:val="20"/>
              </w:rPr>
            </w:pPr>
            <w:proofErr w:type="spellStart"/>
            <w:r w:rsidRPr="00B045F5">
              <w:rPr>
                <w:rFonts w:ascii="Arial" w:hAnsi="Arial" w:cs="Arial"/>
                <w:bCs/>
                <w:szCs w:val="20"/>
              </w:rPr>
              <w:t>Avian_CytB</w:t>
            </w:r>
            <w:proofErr w:type="spellEnd"/>
            <w:r w:rsidRPr="00B045F5">
              <w:rPr>
                <w:rFonts w:ascii="Arial" w:hAnsi="Arial" w:cs="Arial"/>
                <w:bCs/>
                <w:szCs w:val="20"/>
              </w:rPr>
              <w:t xml:space="preserve"> (-)</w:t>
            </w:r>
          </w:p>
        </w:tc>
        <w:tc>
          <w:tcPr>
            <w:tcW w:w="992" w:type="dxa"/>
            <w:vMerge/>
            <w:vAlign w:val="center"/>
          </w:tcPr>
          <w:p w14:paraId="6CE6A677" w14:textId="77777777" w:rsidR="00305BB4" w:rsidRPr="00511873" w:rsidRDefault="00305BB4" w:rsidP="00842FB0">
            <w:pPr>
              <w:pStyle w:val="NoSpacing"/>
              <w:rPr>
                <w:rFonts w:ascii="Arial" w:hAnsi="Arial" w:cs="Arial"/>
                <w:bCs/>
                <w:szCs w:val="20"/>
              </w:rPr>
            </w:pPr>
          </w:p>
        </w:tc>
        <w:tc>
          <w:tcPr>
            <w:tcW w:w="3685" w:type="dxa"/>
          </w:tcPr>
          <w:p w14:paraId="678D2381" w14:textId="77777777" w:rsidR="00305BB4" w:rsidRPr="00511873" w:rsidRDefault="00305BB4" w:rsidP="00842FB0">
            <w:pPr>
              <w:pStyle w:val="NoSpacing"/>
              <w:rPr>
                <w:rFonts w:ascii="Arial" w:hAnsi="Arial" w:cs="Arial"/>
                <w:bCs/>
                <w:szCs w:val="20"/>
              </w:rPr>
            </w:pPr>
            <w:r w:rsidRPr="00511873">
              <w:rPr>
                <w:rFonts w:ascii="Arial" w:hAnsi="Arial" w:cs="Arial"/>
                <w:bCs/>
                <w:szCs w:val="20"/>
              </w:rPr>
              <w:t>GGTCTTCATCTYHGGYTTACAAGA</w:t>
            </w:r>
          </w:p>
        </w:tc>
        <w:tc>
          <w:tcPr>
            <w:tcW w:w="992" w:type="dxa"/>
            <w:vMerge/>
            <w:vAlign w:val="center"/>
          </w:tcPr>
          <w:p w14:paraId="2C980ADE" w14:textId="77777777" w:rsidR="00305BB4" w:rsidRPr="000E678D" w:rsidRDefault="00305BB4" w:rsidP="00842FB0">
            <w:pPr>
              <w:jc w:val="center"/>
              <w:rPr>
                <w:rFonts w:ascii="Arial" w:hAnsi="Arial" w:cs="Arial"/>
                <w:color w:val="000000" w:themeColor="text1"/>
                <w:szCs w:val="20"/>
                <w:lang w:val="en-AU"/>
              </w:rPr>
            </w:pPr>
          </w:p>
        </w:tc>
        <w:tc>
          <w:tcPr>
            <w:tcW w:w="1560" w:type="dxa"/>
            <w:vMerge/>
          </w:tcPr>
          <w:p w14:paraId="5FE5BBEA" w14:textId="77777777" w:rsidR="00305BB4" w:rsidRPr="00511873" w:rsidRDefault="00305BB4" w:rsidP="00842FB0">
            <w:pPr>
              <w:pStyle w:val="NoSpacing"/>
              <w:rPr>
                <w:rFonts w:ascii="Arial" w:hAnsi="Arial" w:cs="Arial"/>
                <w:color w:val="000000" w:themeColor="text1"/>
                <w:szCs w:val="20"/>
              </w:rPr>
            </w:pPr>
          </w:p>
        </w:tc>
      </w:tr>
      <w:tr w:rsidR="00305BB4" w:rsidRPr="00B045F5" w14:paraId="5B802A21" w14:textId="77777777" w:rsidTr="00842FB0">
        <w:trPr>
          <w:trHeight w:val="20"/>
        </w:trPr>
        <w:tc>
          <w:tcPr>
            <w:tcW w:w="2411" w:type="dxa"/>
            <w:tcBorders>
              <w:top w:val="single" w:sz="4" w:space="0" w:color="auto"/>
              <w:left w:val="single" w:sz="4" w:space="0" w:color="auto"/>
              <w:bottom w:val="single" w:sz="4" w:space="0" w:color="auto"/>
              <w:right w:val="single" w:sz="4" w:space="0" w:color="auto"/>
            </w:tcBorders>
            <w:vAlign w:val="center"/>
            <w:hideMark/>
          </w:tcPr>
          <w:p w14:paraId="07D0BCB1" w14:textId="77777777" w:rsidR="00305BB4" w:rsidRPr="00B045F5" w:rsidRDefault="00305BB4" w:rsidP="00842FB0">
            <w:pPr>
              <w:pStyle w:val="NoSpacing"/>
              <w:rPr>
                <w:rFonts w:ascii="Arial" w:hAnsi="Arial" w:cs="Arial"/>
                <w:smallCaps/>
                <w:color w:val="000000" w:themeColor="text1"/>
                <w:szCs w:val="20"/>
              </w:rPr>
            </w:pPr>
            <w:r w:rsidRPr="00B045F5">
              <w:rPr>
                <w:rFonts w:ascii="Arial" w:hAnsi="Arial" w:cs="Arial"/>
                <w:bCs/>
                <w:color w:val="000000"/>
                <w:szCs w:val="20"/>
                <w:lang w:eastAsia="en-AU"/>
              </w:rPr>
              <w:t>Human cox I</w:t>
            </w:r>
            <w:r w:rsidRPr="00B045F5">
              <w:rPr>
                <w:rFonts w:ascii="Arial" w:hAnsi="Arial" w:cs="Arial"/>
                <w:smallCaps/>
                <w:color w:val="000000" w:themeColor="text1"/>
                <w:szCs w:val="20"/>
              </w:rPr>
              <w:t xml:space="preserve"> (+)</w:t>
            </w:r>
          </w:p>
        </w:tc>
        <w:tc>
          <w:tcPr>
            <w:tcW w:w="992" w:type="dxa"/>
            <w:vMerge w:val="restart"/>
            <w:tcBorders>
              <w:top w:val="single" w:sz="4" w:space="0" w:color="auto"/>
              <w:left w:val="single" w:sz="4" w:space="0" w:color="auto"/>
              <w:right w:val="single" w:sz="4" w:space="0" w:color="auto"/>
            </w:tcBorders>
            <w:vAlign w:val="center"/>
          </w:tcPr>
          <w:p w14:paraId="6DE389AC" w14:textId="77777777" w:rsidR="00305BB4" w:rsidRPr="00511873" w:rsidRDefault="00305BB4" w:rsidP="00842FB0">
            <w:pPr>
              <w:pStyle w:val="NoSpacing"/>
              <w:rPr>
                <w:rFonts w:ascii="Arial" w:hAnsi="Arial" w:cs="Arial"/>
                <w:color w:val="000000"/>
                <w:szCs w:val="20"/>
                <w:lang w:eastAsia="en-AU"/>
              </w:rPr>
            </w:pPr>
            <w:r w:rsidRPr="00511873">
              <w:rPr>
                <w:rFonts w:ascii="Arial" w:hAnsi="Arial" w:cs="Arial"/>
                <w:color w:val="000000"/>
                <w:szCs w:val="20"/>
                <w:lang w:eastAsia="en-AU"/>
              </w:rPr>
              <w:t>COI</w:t>
            </w:r>
          </w:p>
        </w:tc>
        <w:tc>
          <w:tcPr>
            <w:tcW w:w="3685" w:type="dxa"/>
            <w:tcBorders>
              <w:top w:val="single" w:sz="4" w:space="0" w:color="auto"/>
              <w:left w:val="single" w:sz="4" w:space="0" w:color="auto"/>
              <w:bottom w:val="single" w:sz="4" w:space="0" w:color="auto"/>
              <w:right w:val="single" w:sz="4" w:space="0" w:color="auto"/>
            </w:tcBorders>
            <w:vAlign w:val="center"/>
            <w:hideMark/>
          </w:tcPr>
          <w:p w14:paraId="4D256E3D" w14:textId="77777777" w:rsidR="00305BB4" w:rsidRPr="00511873" w:rsidRDefault="00305BB4" w:rsidP="00842FB0">
            <w:pPr>
              <w:pStyle w:val="NoSpacing"/>
              <w:rPr>
                <w:rFonts w:ascii="Arial" w:hAnsi="Arial" w:cs="Arial"/>
                <w:smallCaps/>
                <w:color w:val="000000" w:themeColor="text1"/>
                <w:szCs w:val="20"/>
              </w:rPr>
            </w:pPr>
            <w:r w:rsidRPr="00511873">
              <w:rPr>
                <w:rFonts w:ascii="Arial" w:hAnsi="Arial" w:cs="Arial"/>
                <w:color w:val="000000"/>
                <w:szCs w:val="20"/>
                <w:lang w:eastAsia="en-AU"/>
              </w:rPr>
              <w:t>TTCGGCGCATGAGCTGGAGTCC</w:t>
            </w:r>
          </w:p>
        </w:tc>
        <w:tc>
          <w:tcPr>
            <w:tcW w:w="992" w:type="dxa"/>
            <w:vMerge w:val="restart"/>
            <w:tcBorders>
              <w:top w:val="single" w:sz="4" w:space="0" w:color="auto"/>
              <w:left w:val="single" w:sz="4" w:space="0" w:color="auto"/>
              <w:right w:val="single" w:sz="4" w:space="0" w:color="auto"/>
            </w:tcBorders>
            <w:vAlign w:val="center"/>
            <w:hideMark/>
          </w:tcPr>
          <w:p w14:paraId="30030396" w14:textId="77777777" w:rsidR="00305BB4" w:rsidRPr="00511873" w:rsidRDefault="00305BB4" w:rsidP="00842FB0">
            <w:pPr>
              <w:pStyle w:val="NoSpacing"/>
              <w:jc w:val="center"/>
              <w:rPr>
                <w:rFonts w:ascii="Arial" w:hAnsi="Arial" w:cs="Arial"/>
                <w:color w:val="000000" w:themeColor="text1"/>
                <w:szCs w:val="20"/>
              </w:rPr>
            </w:pPr>
            <w:r w:rsidRPr="00511873">
              <w:rPr>
                <w:rFonts w:ascii="Arial" w:hAnsi="Arial" w:cs="Arial"/>
                <w:color w:val="000000" w:themeColor="text1"/>
                <w:szCs w:val="20"/>
              </w:rPr>
              <w:t>228</w:t>
            </w:r>
          </w:p>
        </w:tc>
        <w:tc>
          <w:tcPr>
            <w:tcW w:w="1560" w:type="dxa"/>
            <w:vMerge w:val="restart"/>
            <w:tcBorders>
              <w:top w:val="single" w:sz="4" w:space="0" w:color="auto"/>
              <w:left w:val="single" w:sz="4" w:space="0" w:color="auto"/>
              <w:right w:val="single" w:sz="4" w:space="0" w:color="auto"/>
            </w:tcBorders>
            <w:vAlign w:val="center"/>
          </w:tcPr>
          <w:p w14:paraId="7EAD5AC5" w14:textId="77777777" w:rsidR="00305BB4" w:rsidRPr="00B045F5" w:rsidRDefault="00305BB4" w:rsidP="00842FB0">
            <w:pPr>
              <w:pStyle w:val="NoSpacing"/>
              <w:rPr>
                <w:rFonts w:ascii="Arial" w:hAnsi="Arial" w:cs="Arial"/>
                <w:color w:val="000000" w:themeColor="text1"/>
                <w:szCs w:val="20"/>
              </w:rPr>
            </w:pPr>
            <w:r w:rsidRPr="00B045F5">
              <w:rPr>
                <w:rFonts w:ascii="Arial" w:hAnsi="Arial" w:cs="Arial"/>
                <w:szCs w:val="20"/>
              </w:rPr>
              <w:fldChar w:fldCharType="begin" w:fldLock="1"/>
            </w:r>
            <w:r w:rsidRPr="00511873">
              <w:rPr>
                <w:rFonts w:ascii="Arial" w:hAnsi="Arial" w:cs="Arial"/>
                <w:szCs w:val="20"/>
              </w:rPr>
              <w:instrText>ADDIN CSL_CITATION {"citationItems":[{"id":"ITEM-1","itemData":{"DOI":"10.2144/02322rr05","ISSN":"07366205","PMID":"11848419","abstract":"Misidentification and cross-contamination of cell lines are major problems of cell cultures that can make scientific results and their reproducibility unreliable. This paper describes a PCR-based method for easily identifying or confirming the species of origin of cell lines by using a panel of oligonucleotides specific for the nine animal species most common in cell culture laboratories. A panel of 35 human and animal cell lines, whose species of origin were previously confirmed by isoenzyme assay, was studied with nine species-specific primer pairs that specifically anneal to DNA sequences codifying for human, cat, dog, mouse, rat, horse, rabbit, African Green monkey cytochrome c oxidase subunit I (cox I), and one primer pair specific for the cytochrome b gene of Chinese hamster. The amplified fragments were analyzed by electrophoresis in ethidium bromide-stained 2% agarose gels. The method is simple, rapid, highly sensitive, and useful for routinely monitoring the species identity of cell cultures.","author":[{"dropping-particle":"","family":"Parodi","given":"B.","non-dropping-particle":"","parse-names":false,"suffix":""},{"dropping-particle":"","family":"Aresu","given":"O.","non-dropping-particle":"","parse-names":false,"suffix":""},{"dropping-particle":"","family":"Bini","given":"D.","non-dropping-particle":"","parse-names":false,"suffix":""},{"dropping-particle":"","family":"Lorenzini","given":"R.","non-dropping-particle":"","parse-names":false,"suffix":""},{"dropping-particle":"","family":"Schena","given":"F.","non-dropping-particle":"","parse-names":false,"suffix":""},{"dropping-particle":"","family":"Visconti","given":"P.","non-dropping-particle":"","parse-names":false,"suffix":""},{"dropping-particle":"","family":"Cesaro","given":"M.","non-dropping-particle":"","parse-names":false,"suffix":""},{"dropping-particle":"","family":"Ferrera","given":"D.","non-dropping-particle":"","parse-names":false,"suffix":""},{"dropping-particle":"","family":"Andreotti","given":"V.","non-dropping-particle":"","parse-names":false,"suffix":""},{"dropping-particle":"","family":"Ruzzon","given":"T.","non-dropping-particle":"","parse-names":false,"suffix":""}],"container-title":"BioTechniques","id":"ITEM-1","issue":"2","issued":{"date-parts":[["2002"]]},"page":"432-440","publisher":"Eaton Publishing Company","title":"Species identification and confirmation of human and animal cell lines: A PCR-based method","type":"article-journal","volume":"32"},"uris":["http://www.mendeley.com/documents/?uuid=788b4dc5-7e3b-304a-8c05-02833f3589b3"]}],"mendeley":{"formattedCitation":"(Parodi et al., 2002)","manualFormatting":"Parodi et al., 2002","plainTextFormattedCitation":"(Parodi et al., 2002)","previouslyFormattedCitation":"(Parodi et al., 2002)"},"properties":{"noteIndex":0},"schema":"https://github.com/citation-style-language/schema/raw/master/csl-citation.json"}</w:instrText>
            </w:r>
            <w:r w:rsidRPr="00B045F5">
              <w:rPr>
                <w:rFonts w:ascii="Arial" w:hAnsi="Arial" w:cs="Arial"/>
                <w:szCs w:val="20"/>
              </w:rPr>
              <w:fldChar w:fldCharType="separate"/>
            </w:r>
            <w:r w:rsidRPr="002B3831">
              <w:rPr>
                <w:rFonts w:ascii="Arial" w:hAnsi="Arial" w:cs="Arial"/>
                <w:noProof/>
                <w:szCs w:val="20"/>
              </w:rPr>
              <w:t>Parodi et al., 2002</w:t>
            </w:r>
            <w:r w:rsidRPr="00B045F5">
              <w:rPr>
                <w:rFonts w:ascii="Arial" w:hAnsi="Arial" w:cs="Arial"/>
                <w:szCs w:val="20"/>
              </w:rPr>
              <w:fldChar w:fldCharType="end"/>
            </w:r>
          </w:p>
        </w:tc>
      </w:tr>
      <w:tr w:rsidR="00305BB4" w:rsidRPr="00B045F5" w14:paraId="05A73148" w14:textId="77777777" w:rsidTr="00842FB0">
        <w:trPr>
          <w:trHeight w:val="20"/>
        </w:trPr>
        <w:tc>
          <w:tcPr>
            <w:tcW w:w="2411" w:type="dxa"/>
            <w:tcBorders>
              <w:top w:val="single" w:sz="4" w:space="0" w:color="auto"/>
              <w:left w:val="single" w:sz="4" w:space="0" w:color="auto"/>
              <w:bottom w:val="single" w:sz="4" w:space="0" w:color="auto"/>
              <w:right w:val="single" w:sz="4" w:space="0" w:color="auto"/>
            </w:tcBorders>
            <w:vAlign w:val="center"/>
          </w:tcPr>
          <w:p w14:paraId="5EDD29D9" w14:textId="77777777" w:rsidR="00305BB4" w:rsidRPr="00511873" w:rsidRDefault="00305BB4" w:rsidP="00842FB0">
            <w:pPr>
              <w:pStyle w:val="NoSpacing"/>
              <w:rPr>
                <w:rFonts w:ascii="Arial" w:hAnsi="Arial" w:cs="Arial"/>
                <w:smallCaps/>
                <w:color w:val="000000" w:themeColor="text1"/>
                <w:szCs w:val="20"/>
              </w:rPr>
            </w:pPr>
            <w:r w:rsidRPr="00B045F5">
              <w:rPr>
                <w:rFonts w:ascii="Arial" w:hAnsi="Arial" w:cs="Arial"/>
                <w:bCs/>
                <w:color w:val="000000"/>
                <w:szCs w:val="20"/>
                <w:lang w:eastAsia="en-AU"/>
              </w:rPr>
              <w:t>Human</w:t>
            </w:r>
            <w:r w:rsidRPr="00B045F5">
              <w:rPr>
                <w:rFonts w:ascii="Arial" w:hAnsi="Arial" w:cs="Arial"/>
                <w:color w:val="000000" w:themeColor="text1"/>
                <w:szCs w:val="20"/>
              </w:rPr>
              <w:t xml:space="preserve"> J01415 </w:t>
            </w:r>
            <w:r w:rsidRPr="00511873">
              <w:rPr>
                <w:rFonts w:ascii="Arial" w:hAnsi="Arial" w:cs="Arial"/>
                <w:smallCaps/>
                <w:color w:val="000000" w:themeColor="text1"/>
                <w:szCs w:val="20"/>
              </w:rPr>
              <w:t>(-)</w:t>
            </w:r>
          </w:p>
        </w:tc>
        <w:tc>
          <w:tcPr>
            <w:tcW w:w="992" w:type="dxa"/>
            <w:vMerge/>
            <w:tcBorders>
              <w:left w:val="single" w:sz="4" w:space="0" w:color="auto"/>
              <w:bottom w:val="single" w:sz="4" w:space="0" w:color="auto"/>
              <w:right w:val="single" w:sz="4" w:space="0" w:color="auto"/>
            </w:tcBorders>
            <w:vAlign w:val="center"/>
          </w:tcPr>
          <w:p w14:paraId="659B5F51" w14:textId="77777777" w:rsidR="00305BB4" w:rsidRPr="00511873" w:rsidRDefault="00305BB4" w:rsidP="00842FB0">
            <w:pPr>
              <w:pStyle w:val="NoSpacing"/>
              <w:rPr>
                <w:rFonts w:ascii="Arial" w:hAnsi="Arial" w:cs="Arial"/>
                <w:color w:val="000000"/>
                <w:szCs w:val="20"/>
                <w:lang w:eastAsia="en-AU"/>
              </w:rPr>
            </w:pPr>
          </w:p>
        </w:tc>
        <w:tc>
          <w:tcPr>
            <w:tcW w:w="3685" w:type="dxa"/>
            <w:tcBorders>
              <w:top w:val="single" w:sz="4" w:space="0" w:color="auto"/>
              <w:left w:val="single" w:sz="4" w:space="0" w:color="auto"/>
              <w:bottom w:val="single" w:sz="4" w:space="0" w:color="auto"/>
              <w:right w:val="single" w:sz="4" w:space="0" w:color="auto"/>
            </w:tcBorders>
            <w:vAlign w:val="center"/>
          </w:tcPr>
          <w:p w14:paraId="14A49F70" w14:textId="77777777" w:rsidR="00305BB4" w:rsidRPr="00511873" w:rsidRDefault="00305BB4" w:rsidP="00842FB0">
            <w:pPr>
              <w:pStyle w:val="NoSpacing"/>
              <w:rPr>
                <w:rFonts w:ascii="Arial" w:hAnsi="Arial" w:cs="Arial"/>
                <w:smallCaps/>
                <w:color w:val="000000" w:themeColor="text1"/>
                <w:szCs w:val="20"/>
              </w:rPr>
            </w:pPr>
            <w:r w:rsidRPr="00511873">
              <w:rPr>
                <w:rFonts w:ascii="Arial" w:hAnsi="Arial" w:cs="Arial"/>
                <w:color w:val="000000"/>
                <w:szCs w:val="20"/>
                <w:lang w:eastAsia="en-AU"/>
              </w:rPr>
              <w:t>TATGCGGGGAAACGCCATATCG</w:t>
            </w:r>
          </w:p>
        </w:tc>
        <w:tc>
          <w:tcPr>
            <w:tcW w:w="992" w:type="dxa"/>
            <w:vMerge/>
            <w:tcBorders>
              <w:left w:val="single" w:sz="4" w:space="0" w:color="auto"/>
              <w:bottom w:val="single" w:sz="4" w:space="0" w:color="auto"/>
              <w:right w:val="single" w:sz="4" w:space="0" w:color="auto"/>
            </w:tcBorders>
            <w:vAlign w:val="center"/>
            <w:hideMark/>
          </w:tcPr>
          <w:p w14:paraId="0A854C94" w14:textId="77777777" w:rsidR="00305BB4" w:rsidRPr="00511873" w:rsidRDefault="00305BB4" w:rsidP="00842FB0">
            <w:pPr>
              <w:jc w:val="center"/>
              <w:rPr>
                <w:rFonts w:ascii="Arial" w:hAnsi="Arial" w:cs="Arial"/>
                <w:color w:val="000000" w:themeColor="text1"/>
                <w:szCs w:val="20"/>
                <w:lang w:val="en-AU"/>
              </w:rPr>
            </w:pPr>
          </w:p>
        </w:tc>
        <w:tc>
          <w:tcPr>
            <w:tcW w:w="1560" w:type="dxa"/>
            <w:vMerge/>
            <w:tcBorders>
              <w:left w:val="single" w:sz="4" w:space="0" w:color="auto"/>
              <w:right w:val="single" w:sz="4" w:space="0" w:color="auto"/>
            </w:tcBorders>
            <w:vAlign w:val="center"/>
          </w:tcPr>
          <w:p w14:paraId="36D788C8" w14:textId="77777777" w:rsidR="00305BB4" w:rsidRPr="00511873" w:rsidRDefault="00305BB4" w:rsidP="00842FB0">
            <w:pPr>
              <w:pStyle w:val="NoSpacing"/>
              <w:rPr>
                <w:rFonts w:ascii="Arial" w:hAnsi="Arial" w:cs="Arial"/>
                <w:color w:val="000000" w:themeColor="text1"/>
                <w:szCs w:val="20"/>
              </w:rPr>
            </w:pPr>
          </w:p>
        </w:tc>
      </w:tr>
      <w:tr w:rsidR="00305BB4" w:rsidRPr="00B045F5" w14:paraId="144A3C0F" w14:textId="77777777" w:rsidTr="00842FB0">
        <w:trPr>
          <w:trHeight w:val="20"/>
        </w:trPr>
        <w:tc>
          <w:tcPr>
            <w:tcW w:w="2411" w:type="dxa"/>
            <w:tcBorders>
              <w:top w:val="single" w:sz="4" w:space="0" w:color="auto"/>
              <w:left w:val="single" w:sz="4" w:space="0" w:color="auto"/>
              <w:bottom w:val="single" w:sz="4" w:space="0" w:color="auto"/>
              <w:right w:val="single" w:sz="4" w:space="0" w:color="auto"/>
            </w:tcBorders>
            <w:vAlign w:val="center"/>
          </w:tcPr>
          <w:p w14:paraId="7A1A5BB6" w14:textId="77777777" w:rsidR="00305BB4" w:rsidRPr="00B045F5" w:rsidRDefault="00305BB4" w:rsidP="00842FB0">
            <w:pPr>
              <w:pStyle w:val="NoSpacing"/>
              <w:rPr>
                <w:rFonts w:ascii="Arial" w:hAnsi="Arial" w:cs="Arial"/>
                <w:smallCaps/>
                <w:color w:val="000000" w:themeColor="text1"/>
                <w:szCs w:val="20"/>
              </w:rPr>
            </w:pPr>
            <w:r w:rsidRPr="00B045F5">
              <w:rPr>
                <w:rFonts w:ascii="Arial" w:hAnsi="Arial" w:cs="Arial"/>
                <w:bCs/>
                <w:szCs w:val="20"/>
                <w:lang w:eastAsia="en-AU"/>
              </w:rPr>
              <w:t xml:space="preserve">Vertebrate </w:t>
            </w:r>
            <w:proofErr w:type="spellStart"/>
            <w:r w:rsidRPr="00B045F5">
              <w:rPr>
                <w:rFonts w:ascii="Arial" w:hAnsi="Arial" w:cs="Arial"/>
                <w:bCs/>
                <w:szCs w:val="20"/>
                <w:lang w:eastAsia="en-AU"/>
              </w:rPr>
              <w:t>Cyt</w:t>
            </w:r>
            <w:proofErr w:type="spellEnd"/>
            <w:r w:rsidRPr="00B045F5">
              <w:rPr>
                <w:rFonts w:ascii="Arial" w:hAnsi="Arial" w:cs="Arial"/>
                <w:bCs/>
                <w:szCs w:val="20"/>
                <w:lang w:eastAsia="en-AU"/>
              </w:rPr>
              <w:t xml:space="preserve"> b </w:t>
            </w:r>
            <w:r w:rsidRPr="00B045F5">
              <w:rPr>
                <w:rFonts w:ascii="Arial" w:hAnsi="Arial" w:cs="Arial"/>
                <w:smallCaps/>
                <w:color w:val="000000" w:themeColor="text1"/>
                <w:szCs w:val="20"/>
              </w:rPr>
              <w:t>(+)</w:t>
            </w:r>
          </w:p>
        </w:tc>
        <w:tc>
          <w:tcPr>
            <w:tcW w:w="992" w:type="dxa"/>
            <w:vMerge w:val="restart"/>
            <w:tcBorders>
              <w:top w:val="single" w:sz="4" w:space="0" w:color="auto"/>
              <w:left w:val="single" w:sz="4" w:space="0" w:color="auto"/>
              <w:right w:val="single" w:sz="4" w:space="0" w:color="auto"/>
            </w:tcBorders>
            <w:vAlign w:val="center"/>
          </w:tcPr>
          <w:p w14:paraId="603D5D09" w14:textId="77777777" w:rsidR="00305BB4" w:rsidRPr="00511873" w:rsidRDefault="00305BB4" w:rsidP="00842FB0">
            <w:pPr>
              <w:pStyle w:val="NoSpacing"/>
              <w:rPr>
                <w:rFonts w:ascii="Arial" w:hAnsi="Arial" w:cs="Arial"/>
                <w:szCs w:val="20"/>
                <w:lang w:eastAsia="en-AU"/>
              </w:rPr>
            </w:pPr>
            <w:proofErr w:type="spellStart"/>
            <w:r w:rsidRPr="00511873">
              <w:rPr>
                <w:rFonts w:ascii="Arial" w:hAnsi="Arial" w:cs="Arial"/>
                <w:szCs w:val="20"/>
                <w:lang w:eastAsia="en-AU"/>
              </w:rPr>
              <w:t>cyt</w:t>
            </w:r>
            <w:proofErr w:type="spellEnd"/>
            <w:r w:rsidRPr="00511873">
              <w:rPr>
                <w:rFonts w:ascii="Arial" w:hAnsi="Arial" w:cs="Arial"/>
                <w:szCs w:val="20"/>
                <w:lang w:eastAsia="en-AU"/>
              </w:rPr>
              <w:t xml:space="preserve"> </w:t>
            </w:r>
            <w:r w:rsidRPr="00511873">
              <w:rPr>
                <w:rFonts w:ascii="Arial" w:hAnsi="Arial" w:cs="Arial"/>
                <w:i/>
                <w:iCs/>
                <w:szCs w:val="20"/>
                <w:lang w:eastAsia="en-AU"/>
              </w:rPr>
              <w:t>b</w:t>
            </w:r>
          </w:p>
        </w:tc>
        <w:tc>
          <w:tcPr>
            <w:tcW w:w="3685" w:type="dxa"/>
            <w:tcBorders>
              <w:top w:val="single" w:sz="4" w:space="0" w:color="auto"/>
              <w:left w:val="single" w:sz="4" w:space="0" w:color="auto"/>
              <w:bottom w:val="single" w:sz="4" w:space="0" w:color="auto"/>
              <w:right w:val="single" w:sz="4" w:space="0" w:color="auto"/>
            </w:tcBorders>
            <w:vAlign w:val="center"/>
          </w:tcPr>
          <w:p w14:paraId="2D270F4B" w14:textId="77777777" w:rsidR="00305BB4" w:rsidRPr="00511873" w:rsidRDefault="00305BB4" w:rsidP="00842FB0">
            <w:pPr>
              <w:pStyle w:val="NoSpacing"/>
              <w:rPr>
                <w:rFonts w:ascii="Arial" w:hAnsi="Arial" w:cs="Arial"/>
                <w:smallCaps/>
                <w:color w:val="000000" w:themeColor="text1"/>
                <w:szCs w:val="20"/>
              </w:rPr>
            </w:pPr>
            <w:r w:rsidRPr="00511873">
              <w:rPr>
                <w:rFonts w:ascii="Arial" w:hAnsi="Arial" w:cs="Arial"/>
                <w:szCs w:val="20"/>
                <w:lang w:eastAsia="en-AU"/>
              </w:rPr>
              <w:t>GAGGMCAAATATCATTCTGAGG</w:t>
            </w:r>
          </w:p>
        </w:tc>
        <w:tc>
          <w:tcPr>
            <w:tcW w:w="992" w:type="dxa"/>
            <w:vMerge w:val="restart"/>
            <w:tcBorders>
              <w:top w:val="single" w:sz="4" w:space="0" w:color="auto"/>
              <w:left w:val="single" w:sz="4" w:space="0" w:color="auto"/>
              <w:right w:val="single" w:sz="4" w:space="0" w:color="auto"/>
            </w:tcBorders>
            <w:vAlign w:val="center"/>
            <w:hideMark/>
          </w:tcPr>
          <w:p w14:paraId="4E826EBC" w14:textId="77777777" w:rsidR="00305BB4" w:rsidRPr="00511873" w:rsidRDefault="00305BB4" w:rsidP="00842FB0">
            <w:pPr>
              <w:pStyle w:val="NoSpacing"/>
              <w:jc w:val="center"/>
              <w:rPr>
                <w:rFonts w:ascii="Arial" w:hAnsi="Arial" w:cs="Arial"/>
                <w:color w:val="000000" w:themeColor="text1"/>
                <w:szCs w:val="20"/>
              </w:rPr>
            </w:pPr>
            <w:r w:rsidRPr="00511873">
              <w:rPr>
                <w:rFonts w:ascii="Arial" w:hAnsi="Arial" w:cs="Arial"/>
                <w:color w:val="000000" w:themeColor="text1"/>
                <w:szCs w:val="20"/>
              </w:rPr>
              <w:t>457</w:t>
            </w:r>
          </w:p>
        </w:tc>
        <w:tc>
          <w:tcPr>
            <w:tcW w:w="1560" w:type="dxa"/>
            <w:vMerge w:val="restart"/>
            <w:tcBorders>
              <w:left w:val="single" w:sz="4" w:space="0" w:color="auto"/>
              <w:right w:val="single" w:sz="4" w:space="0" w:color="auto"/>
            </w:tcBorders>
            <w:vAlign w:val="center"/>
            <w:hideMark/>
          </w:tcPr>
          <w:p w14:paraId="7CDF0EDD" w14:textId="77777777" w:rsidR="00305BB4" w:rsidRPr="00B045F5" w:rsidRDefault="00305BB4" w:rsidP="00842FB0">
            <w:pPr>
              <w:pStyle w:val="NoSpacing"/>
              <w:rPr>
                <w:rFonts w:ascii="Arial" w:hAnsi="Arial" w:cs="Arial"/>
                <w:color w:val="000000" w:themeColor="text1"/>
                <w:szCs w:val="20"/>
              </w:rPr>
            </w:pPr>
            <w:r w:rsidRPr="00B045F5">
              <w:rPr>
                <w:rFonts w:ascii="Arial" w:hAnsi="Arial" w:cs="Arial"/>
                <w:color w:val="000000" w:themeColor="text1"/>
                <w:szCs w:val="20"/>
              </w:rPr>
              <w:fldChar w:fldCharType="begin" w:fldLock="1"/>
            </w:r>
            <w:r w:rsidRPr="00511873">
              <w:rPr>
                <w:rFonts w:ascii="Arial" w:hAnsi="Arial" w:cs="Arial"/>
                <w:color w:val="000000" w:themeColor="text1"/>
                <w:szCs w:val="20"/>
              </w:rPr>
              <w:instrText>ADDIN CSL_CITATION {"citationItems":[{"id":"ITEM-1","itemData":{"DOI":"10.1111/j.1365-2915.2008.00760.x","ISSN":"0269283X","PMID":"19120966","abstract":"Primer pairs were designed and protocols developed to selectively amplify segments of vertebrate mitochondrial cytochrome oxidase subunit 1 (COI) and cytochrome b (Cyt b) mtDNA from the bloodmeals of mosquitoes (Diptera: Culicidae). The protocols use two pairs of nested COI primers and one pair of Cyt b primers to amplify short segments of DNA. Resultant sequences are then compared with sequences in GenBank, using the BLAST function, for putative host identification. Vertebrate DNA was amplified from 88% of our sample of 162 wild-caught, blood-fed mosquitoes from Oregon, U.S.A. and GenBank BLAST searches putatively identified 98% of the amplified sequences, including one amphibian, seven mammalian and 14 avian species. Criteria and caveats for putative identification of bloodmeals are discussed. © 2008 The Authors.","author":[{"dropping-particle":"","family":"Townzen","given":"J. S.","non-dropping-particle":"","parse-names":false,"suffix":""},{"dropping-particle":"","family":"Brower","given":"A. V.Z.","non-dropping-particle":"","parse-names":false,"suffix":""},{"dropping-particle":"","family":"Judd","given":"D. D.","non-dropping-particle":"","parse-names":false,"suffix":""}],"container-title":"Medical and Veterinary Entomology","id":"ITEM-1","issue":"4","issued":{"date-parts":[["2008"]]},"page":"386-393","title":"Identification of mosquito bloodmeals using mitochondrial cytochrome oxidase subunit I and cytochrome b gene sequences","type":"article-journal","volume":"22"},"uris":["http://www.mendeley.com/documents/?uuid=954fb008-b0ca-48ee-95dc-86c15e815e48"]}],"mendeley":{"formattedCitation":"(Townzen et al., 2008)","manualFormatting":"Townzen et al., 2008","plainTextFormattedCitation":"(Townzen et al., 2008)","previouslyFormattedCitation":"(Townzen et al., 2008)"},"properties":{"noteIndex":0},"schema":"https://github.com/citation-style-language/schema/raw/master/csl-citation.json"}</w:instrText>
            </w:r>
            <w:r w:rsidRPr="00B045F5">
              <w:rPr>
                <w:rFonts w:ascii="Arial" w:hAnsi="Arial" w:cs="Arial"/>
                <w:color w:val="000000" w:themeColor="text1"/>
                <w:szCs w:val="20"/>
              </w:rPr>
              <w:fldChar w:fldCharType="separate"/>
            </w:r>
            <w:r w:rsidRPr="002B3831">
              <w:rPr>
                <w:rFonts w:ascii="Arial" w:hAnsi="Arial" w:cs="Arial"/>
                <w:noProof/>
                <w:color w:val="000000" w:themeColor="text1"/>
                <w:szCs w:val="20"/>
              </w:rPr>
              <w:t>Townzen et al., 2008</w:t>
            </w:r>
            <w:r w:rsidRPr="00B045F5">
              <w:rPr>
                <w:rFonts w:ascii="Arial" w:hAnsi="Arial" w:cs="Arial"/>
                <w:color w:val="000000" w:themeColor="text1"/>
                <w:szCs w:val="20"/>
              </w:rPr>
              <w:fldChar w:fldCharType="end"/>
            </w:r>
          </w:p>
        </w:tc>
      </w:tr>
      <w:tr w:rsidR="00305BB4" w:rsidRPr="00B045F5" w14:paraId="68712875" w14:textId="77777777" w:rsidTr="00842FB0">
        <w:trPr>
          <w:trHeight w:val="20"/>
        </w:trPr>
        <w:tc>
          <w:tcPr>
            <w:tcW w:w="2411" w:type="dxa"/>
            <w:tcBorders>
              <w:top w:val="single" w:sz="4" w:space="0" w:color="auto"/>
              <w:left w:val="single" w:sz="4" w:space="0" w:color="auto"/>
              <w:bottom w:val="single" w:sz="4" w:space="0" w:color="auto"/>
              <w:right w:val="single" w:sz="4" w:space="0" w:color="auto"/>
            </w:tcBorders>
            <w:vAlign w:val="center"/>
          </w:tcPr>
          <w:p w14:paraId="7EEEC404" w14:textId="77777777" w:rsidR="00305BB4" w:rsidRPr="00B045F5" w:rsidRDefault="00305BB4" w:rsidP="00842FB0">
            <w:pPr>
              <w:pStyle w:val="NoSpacing"/>
              <w:rPr>
                <w:rFonts w:ascii="Arial" w:hAnsi="Arial" w:cs="Arial"/>
                <w:smallCaps/>
                <w:color w:val="000000" w:themeColor="text1"/>
                <w:szCs w:val="20"/>
              </w:rPr>
            </w:pPr>
            <w:r w:rsidRPr="00B045F5">
              <w:rPr>
                <w:rFonts w:ascii="Arial" w:hAnsi="Arial" w:cs="Arial"/>
                <w:bCs/>
                <w:szCs w:val="20"/>
                <w:lang w:eastAsia="en-AU"/>
              </w:rPr>
              <w:t xml:space="preserve">Vertebrate </w:t>
            </w:r>
            <w:proofErr w:type="spellStart"/>
            <w:r w:rsidRPr="00B045F5">
              <w:rPr>
                <w:rFonts w:ascii="Arial" w:hAnsi="Arial" w:cs="Arial"/>
                <w:bCs/>
                <w:szCs w:val="20"/>
                <w:lang w:eastAsia="en-AU"/>
              </w:rPr>
              <w:t>Cyt</w:t>
            </w:r>
            <w:proofErr w:type="spellEnd"/>
            <w:r w:rsidRPr="00B045F5">
              <w:rPr>
                <w:rFonts w:ascii="Arial" w:hAnsi="Arial" w:cs="Arial"/>
                <w:bCs/>
                <w:szCs w:val="20"/>
                <w:lang w:eastAsia="en-AU"/>
              </w:rPr>
              <w:t xml:space="preserve"> b</w:t>
            </w:r>
            <w:r w:rsidRPr="00B045F5">
              <w:rPr>
                <w:rFonts w:ascii="Arial" w:hAnsi="Arial" w:cs="Arial"/>
                <w:smallCaps/>
                <w:color w:val="000000" w:themeColor="text1"/>
                <w:szCs w:val="20"/>
              </w:rPr>
              <w:t xml:space="preserve"> (-)</w:t>
            </w:r>
          </w:p>
        </w:tc>
        <w:tc>
          <w:tcPr>
            <w:tcW w:w="992" w:type="dxa"/>
            <w:vMerge/>
            <w:tcBorders>
              <w:left w:val="single" w:sz="4" w:space="0" w:color="auto"/>
              <w:bottom w:val="single" w:sz="4" w:space="0" w:color="auto"/>
              <w:right w:val="single" w:sz="4" w:space="0" w:color="auto"/>
            </w:tcBorders>
            <w:vAlign w:val="center"/>
          </w:tcPr>
          <w:p w14:paraId="28E2D2FA" w14:textId="77777777" w:rsidR="00305BB4" w:rsidRPr="00511873" w:rsidRDefault="00305BB4" w:rsidP="00842FB0">
            <w:pPr>
              <w:pStyle w:val="NoSpacing"/>
              <w:rPr>
                <w:rFonts w:ascii="Arial" w:hAnsi="Arial" w:cs="Arial"/>
                <w:szCs w:val="20"/>
                <w:lang w:eastAsia="en-AU"/>
              </w:rPr>
            </w:pPr>
          </w:p>
        </w:tc>
        <w:tc>
          <w:tcPr>
            <w:tcW w:w="3685" w:type="dxa"/>
            <w:tcBorders>
              <w:top w:val="single" w:sz="4" w:space="0" w:color="auto"/>
              <w:left w:val="single" w:sz="4" w:space="0" w:color="auto"/>
              <w:bottom w:val="single" w:sz="4" w:space="0" w:color="auto"/>
              <w:right w:val="single" w:sz="4" w:space="0" w:color="auto"/>
            </w:tcBorders>
            <w:vAlign w:val="center"/>
          </w:tcPr>
          <w:p w14:paraId="20C48EAC" w14:textId="77777777" w:rsidR="00305BB4" w:rsidRPr="00511873" w:rsidRDefault="00305BB4" w:rsidP="00842FB0">
            <w:pPr>
              <w:pStyle w:val="NoSpacing"/>
              <w:rPr>
                <w:rFonts w:ascii="Arial" w:hAnsi="Arial" w:cs="Arial"/>
                <w:szCs w:val="20"/>
                <w:lang w:eastAsia="en-AU"/>
              </w:rPr>
            </w:pPr>
            <w:r w:rsidRPr="00511873">
              <w:rPr>
                <w:rFonts w:ascii="Arial" w:hAnsi="Arial" w:cs="Arial"/>
                <w:szCs w:val="20"/>
                <w:lang w:eastAsia="en-AU"/>
              </w:rPr>
              <w:t>TAGGGCVAGGACTCCTCCTAGT</w:t>
            </w:r>
          </w:p>
        </w:tc>
        <w:tc>
          <w:tcPr>
            <w:tcW w:w="992" w:type="dxa"/>
            <w:vMerge/>
            <w:tcBorders>
              <w:left w:val="single" w:sz="4" w:space="0" w:color="auto"/>
              <w:bottom w:val="single" w:sz="4" w:space="0" w:color="auto"/>
              <w:right w:val="single" w:sz="4" w:space="0" w:color="auto"/>
            </w:tcBorders>
            <w:vAlign w:val="center"/>
            <w:hideMark/>
          </w:tcPr>
          <w:p w14:paraId="2FA22BC3" w14:textId="77777777" w:rsidR="00305BB4" w:rsidRPr="000E678D" w:rsidRDefault="00305BB4" w:rsidP="00842FB0">
            <w:pPr>
              <w:jc w:val="center"/>
              <w:rPr>
                <w:rFonts w:ascii="Arial" w:hAnsi="Arial" w:cs="Arial"/>
                <w:color w:val="000000" w:themeColor="text1"/>
                <w:szCs w:val="20"/>
                <w:lang w:val="en-AU"/>
              </w:rPr>
            </w:pPr>
          </w:p>
        </w:tc>
        <w:tc>
          <w:tcPr>
            <w:tcW w:w="1560" w:type="dxa"/>
            <w:vMerge/>
            <w:tcBorders>
              <w:left w:val="single" w:sz="4" w:space="0" w:color="auto"/>
              <w:bottom w:val="single" w:sz="4" w:space="0" w:color="auto"/>
              <w:right w:val="single" w:sz="4" w:space="0" w:color="auto"/>
            </w:tcBorders>
            <w:vAlign w:val="center"/>
            <w:hideMark/>
          </w:tcPr>
          <w:p w14:paraId="7B75920E" w14:textId="77777777" w:rsidR="00305BB4" w:rsidRPr="00511873" w:rsidRDefault="00305BB4" w:rsidP="00842FB0">
            <w:pPr>
              <w:pStyle w:val="NoSpacing"/>
              <w:rPr>
                <w:rFonts w:ascii="Arial" w:hAnsi="Arial" w:cs="Arial"/>
                <w:color w:val="000000" w:themeColor="text1"/>
                <w:szCs w:val="20"/>
              </w:rPr>
            </w:pPr>
          </w:p>
        </w:tc>
      </w:tr>
      <w:tr w:rsidR="00305BB4" w:rsidRPr="00B045F5" w14:paraId="45956521" w14:textId="77777777" w:rsidTr="00842FB0">
        <w:trPr>
          <w:trHeight w:val="20"/>
        </w:trPr>
        <w:tc>
          <w:tcPr>
            <w:tcW w:w="2411" w:type="dxa"/>
            <w:tcBorders>
              <w:top w:val="single" w:sz="4" w:space="0" w:color="auto"/>
              <w:left w:val="single" w:sz="4" w:space="0" w:color="auto"/>
              <w:bottom w:val="single" w:sz="4" w:space="0" w:color="auto"/>
              <w:right w:val="single" w:sz="4" w:space="0" w:color="auto"/>
            </w:tcBorders>
            <w:vAlign w:val="center"/>
          </w:tcPr>
          <w:p w14:paraId="5829F6A1" w14:textId="77777777" w:rsidR="00305BB4" w:rsidRPr="000E678D" w:rsidRDefault="00305BB4" w:rsidP="00842FB0">
            <w:pPr>
              <w:pStyle w:val="NoSpacing"/>
              <w:rPr>
                <w:rFonts w:ascii="Arial" w:hAnsi="Arial" w:cs="Arial"/>
                <w:color w:val="000000" w:themeColor="text1"/>
                <w:szCs w:val="20"/>
                <w:lang w:val="es-CO"/>
              </w:rPr>
            </w:pPr>
            <w:proofErr w:type="spellStart"/>
            <w:r w:rsidRPr="000E678D">
              <w:rPr>
                <w:rFonts w:ascii="Arial" w:hAnsi="Arial" w:cs="Arial"/>
                <w:szCs w:val="20"/>
                <w:lang w:val="es-CO"/>
              </w:rPr>
              <w:t>Mod_RepCOI_F</w:t>
            </w:r>
            <w:proofErr w:type="spellEnd"/>
            <w:r w:rsidRPr="000E678D">
              <w:rPr>
                <w:rFonts w:ascii="Arial" w:hAnsi="Arial" w:cs="Arial"/>
                <w:szCs w:val="20"/>
                <w:lang w:val="es-CO"/>
              </w:rPr>
              <w:t xml:space="preserve"> </w:t>
            </w:r>
            <w:proofErr w:type="spellStart"/>
            <w:r w:rsidRPr="000E678D">
              <w:rPr>
                <w:rFonts w:ascii="Arial" w:hAnsi="Arial" w:cs="Arial"/>
                <w:szCs w:val="20"/>
                <w:lang w:val="es-CO"/>
              </w:rPr>
              <w:t>Vert</w:t>
            </w:r>
            <w:proofErr w:type="spellEnd"/>
            <w:r w:rsidRPr="000E678D">
              <w:rPr>
                <w:rFonts w:ascii="Arial" w:hAnsi="Arial" w:cs="Arial"/>
                <w:szCs w:val="20"/>
                <w:lang w:val="es-CO"/>
              </w:rPr>
              <w:t xml:space="preserve"> U</w:t>
            </w:r>
          </w:p>
        </w:tc>
        <w:tc>
          <w:tcPr>
            <w:tcW w:w="992" w:type="dxa"/>
            <w:vMerge w:val="restart"/>
            <w:tcBorders>
              <w:top w:val="single" w:sz="4" w:space="0" w:color="auto"/>
              <w:left w:val="single" w:sz="4" w:space="0" w:color="auto"/>
              <w:right w:val="single" w:sz="4" w:space="0" w:color="auto"/>
            </w:tcBorders>
            <w:vAlign w:val="center"/>
          </w:tcPr>
          <w:p w14:paraId="5CE76E6E" w14:textId="77777777" w:rsidR="00305BB4" w:rsidRPr="002B3831" w:rsidRDefault="00305BB4" w:rsidP="00842FB0">
            <w:pPr>
              <w:pStyle w:val="NoSpacing"/>
              <w:rPr>
                <w:rFonts w:ascii="Arial" w:hAnsi="Arial" w:cs="Arial"/>
                <w:szCs w:val="20"/>
              </w:rPr>
            </w:pPr>
            <w:r w:rsidRPr="002B3831">
              <w:rPr>
                <w:rFonts w:ascii="Arial" w:hAnsi="Arial" w:cs="Arial"/>
                <w:szCs w:val="20"/>
              </w:rPr>
              <w:t>COI</w:t>
            </w:r>
          </w:p>
        </w:tc>
        <w:tc>
          <w:tcPr>
            <w:tcW w:w="3685" w:type="dxa"/>
            <w:tcBorders>
              <w:top w:val="single" w:sz="4" w:space="0" w:color="auto"/>
              <w:left w:val="single" w:sz="4" w:space="0" w:color="auto"/>
              <w:bottom w:val="single" w:sz="4" w:space="0" w:color="auto"/>
              <w:right w:val="single" w:sz="4" w:space="0" w:color="auto"/>
            </w:tcBorders>
            <w:vAlign w:val="center"/>
          </w:tcPr>
          <w:p w14:paraId="35845A0A" w14:textId="77777777" w:rsidR="00305BB4" w:rsidRPr="00B045F5" w:rsidRDefault="00305BB4" w:rsidP="00842FB0">
            <w:pPr>
              <w:pStyle w:val="NoSpacing"/>
              <w:rPr>
                <w:rFonts w:ascii="Arial" w:hAnsi="Arial" w:cs="Arial"/>
                <w:color w:val="000000" w:themeColor="text1"/>
                <w:szCs w:val="20"/>
              </w:rPr>
            </w:pPr>
            <w:r w:rsidRPr="00B045F5">
              <w:rPr>
                <w:rFonts w:ascii="Arial" w:hAnsi="Arial" w:cs="Arial"/>
                <w:szCs w:val="20"/>
              </w:rPr>
              <w:t>TNTTYTCMACYAACCACAAAGA</w:t>
            </w:r>
          </w:p>
        </w:tc>
        <w:tc>
          <w:tcPr>
            <w:tcW w:w="992" w:type="dxa"/>
            <w:vMerge w:val="restart"/>
            <w:tcBorders>
              <w:left w:val="single" w:sz="4" w:space="0" w:color="auto"/>
              <w:right w:val="single" w:sz="4" w:space="0" w:color="auto"/>
            </w:tcBorders>
            <w:vAlign w:val="center"/>
          </w:tcPr>
          <w:p w14:paraId="317EF093" w14:textId="77777777" w:rsidR="00305BB4" w:rsidRPr="002B3831" w:rsidRDefault="00305BB4" w:rsidP="00842FB0">
            <w:pPr>
              <w:jc w:val="center"/>
              <w:rPr>
                <w:rFonts w:ascii="Arial" w:hAnsi="Arial" w:cs="Arial"/>
                <w:color w:val="000000" w:themeColor="text1"/>
                <w:szCs w:val="20"/>
                <w:lang w:val="en-AU"/>
              </w:rPr>
            </w:pPr>
            <w:r w:rsidRPr="002B3831">
              <w:rPr>
                <w:rFonts w:ascii="Arial" w:hAnsi="Arial" w:cs="Arial"/>
                <w:color w:val="000000" w:themeColor="text1"/>
                <w:szCs w:val="20"/>
                <w:lang w:val="en-AU"/>
              </w:rPr>
              <w:t>244</w:t>
            </w:r>
          </w:p>
        </w:tc>
        <w:tc>
          <w:tcPr>
            <w:tcW w:w="1560" w:type="dxa"/>
            <w:vMerge w:val="restart"/>
            <w:tcBorders>
              <w:left w:val="single" w:sz="4" w:space="0" w:color="auto"/>
              <w:right w:val="single" w:sz="4" w:space="0" w:color="auto"/>
            </w:tcBorders>
            <w:vAlign w:val="center"/>
          </w:tcPr>
          <w:p w14:paraId="6DE0010E" w14:textId="77777777" w:rsidR="00305BB4" w:rsidRPr="00B045F5" w:rsidRDefault="00305BB4" w:rsidP="00842FB0">
            <w:pPr>
              <w:pStyle w:val="NoSpacing"/>
              <w:rPr>
                <w:rFonts w:ascii="Arial" w:hAnsi="Arial" w:cs="Arial"/>
                <w:color w:val="000000" w:themeColor="text1"/>
                <w:szCs w:val="20"/>
              </w:rPr>
            </w:pPr>
            <w:r w:rsidRPr="00B045F5">
              <w:rPr>
                <w:rFonts w:ascii="Arial" w:hAnsi="Arial" w:cs="Arial"/>
                <w:color w:val="000000" w:themeColor="text1"/>
                <w:szCs w:val="20"/>
              </w:rPr>
              <w:fldChar w:fldCharType="begin" w:fldLock="1"/>
            </w:r>
            <w:r w:rsidRPr="00511873">
              <w:rPr>
                <w:rFonts w:ascii="Arial" w:hAnsi="Arial" w:cs="Arial"/>
                <w:color w:val="000000" w:themeColor="text1"/>
                <w:szCs w:val="20"/>
              </w:rPr>
              <w:instrText>ADDIN CSL_CITATION {"citationItems":[{"id":"ITEM-1","itemData":{"DOI":"10.1371/journal.pntd.0006767","ISSN":"1935-2735","abstract":"The transmission dynamics of mosquito-vectored pathogens are, in part, mediated by mosquito host-feeding patterns. These patterns are elucidated using blood meal analysis, a collection of serological and molecular techniques that determine the taxonomic identities of the host animals from which blood meals are derived. Modern blood meal analyses rely on polymerase chain reaction (PCR), DNA sequencing, and bioinformatic comparisons of blood meal DNA sequences to reference databases. Ideally, primers used in blood meal analysis PCRs amplify templates from a taxonomically diverse range of vertebrates, produce a short amplicon, and avoid co-amplification of non-target templates. Few primer sets that fit these requirements are available for the cytochrome c oxidase subunit I (COI) gene, the species identification marker with the highest taxonomic coverage in reference databases. Here, we present new primer sets designed to amplify fragments of the DNA barcoding region of the vertebrate COI gene, while avoiding co-amplification of mosquito templates, without multiplexed or nested PCR. Primers were validated using host vertebrate DNA templates from mosquito blood meals of known origin, representing all terrestrial vertebrate classes, and field-collected mosquito blood meals of unknown origin. We found that the primers were generally effective in amplifying vertebrate host, but not mosquito DNA templates. Applied to the sample of unknown mosquito blood meals, &gt; 98% (60/61) of blood meals samples were reliably identified, demonstrating the feasibility of identifying mosquito hosts with the new primers. These primers are beneficial in that they can be used to amplify COI templates from a diverse range of vertebrate hosts using standard PCR, thereby streamlining the process of identifying the hosts of mosquitoes, and could be applied to next generation DNA sequencing and metabarcoding approaches.","author":[{"dropping-particle":"","family":"Reeves","given":"Lawrence E.","non-dropping-particle":"","parse-names":false,"suffix":""},{"dropping-particle":"","family":"Gillett-Kaufman","given":"Jennifer L.","non-dropping-particle":"","parse-names":false,"suffix":""},{"dropping-particle":"","family":"Kawahara","given":"Akito Y.","non-dropping-particle":"","parse-names":false,"suffix":""},{"dropping-particle":"","family":"Kaufman","given":"Phillip E.","non-dropping-particle":"","parse-names":false,"suffix":""}],"container-title":"PLOS Neglected Tropical Diseases","editor":[{"dropping-particle":"","family":"Oliveira","given":"Fabiano","non-dropping-particle":"","parse-names":false,"suffix":""}],"id":"ITEM-1","issue":"8","issued":{"date-parts":[["2018","8","30"]]},"page":"e0006767","publisher":"Public Library of Science","title":"Barcoding blood meals: New vertebrate-specific primer sets for assigning taxonomic identities to host DNA from mosquito blood meals","type":"article-journal","volume":"12"},"uris":["http://www.mendeley.com/documents/?uuid=d37bbef4-a14a-317f-98f8-e128d97c4974"]}],"mendeley":{"formattedCitation":"(Reeves et al., 2018)","manualFormatting":"Reeves et al., 2018","plainTextFormattedCitation":"(Reeves et al., 2018)","previouslyFormattedCitation":"(Reeves et al., 2018)"},"properties":{"noteIndex":0},"schema":"https://github.com/citation-style-language/schema/raw/master/csl-citation.json"}</w:instrText>
            </w:r>
            <w:r w:rsidRPr="00B045F5">
              <w:rPr>
                <w:rFonts w:ascii="Arial" w:hAnsi="Arial" w:cs="Arial"/>
                <w:color w:val="000000" w:themeColor="text1"/>
                <w:szCs w:val="20"/>
              </w:rPr>
              <w:fldChar w:fldCharType="separate"/>
            </w:r>
            <w:r w:rsidRPr="002B3831">
              <w:rPr>
                <w:rFonts w:ascii="Arial" w:hAnsi="Arial" w:cs="Arial"/>
                <w:noProof/>
                <w:color w:val="000000" w:themeColor="text1"/>
                <w:szCs w:val="20"/>
              </w:rPr>
              <w:t>Reeves et al., 2018</w:t>
            </w:r>
            <w:r w:rsidRPr="00B045F5">
              <w:rPr>
                <w:rFonts w:ascii="Arial" w:hAnsi="Arial" w:cs="Arial"/>
                <w:color w:val="000000" w:themeColor="text1"/>
                <w:szCs w:val="20"/>
              </w:rPr>
              <w:fldChar w:fldCharType="end"/>
            </w:r>
          </w:p>
        </w:tc>
      </w:tr>
      <w:tr w:rsidR="00305BB4" w:rsidRPr="00B045F5" w14:paraId="4B3657EA" w14:textId="77777777" w:rsidTr="00842FB0">
        <w:trPr>
          <w:trHeight w:val="20"/>
        </w:trPr>
        <w:tc>
          <w:tcPr>
            <w:tcW w:w="2411" w:type="dxa"/>
            <w:tcBorders>
              <w:top w:val="single" w:sz="4" w:space="0" w:color="auto"/>
              <w:left w:val="single" w:sz="4" w:space="0" w:color="auto"/>
              <w:bottom w:val="single" w:sz="4" w:space="0" w:color="auto"/>
              <w:right w:val="single" w:sz="4" w:space="0" w:color="auto"/>
            </w:tcBorders>
            <w:vAlign w:val="center"/>
          </w:tcPr>
          <w:p w14:paraId="0F558453" w14:textId="77777777" w:rsidR="00305BB4" w:rsidRPr="00B045F5" w:rsidRDefault="00305BB4" w:rsidP="00842FB0">
            <w:pPr>
              <w:pStyle w:val="NoSpacing"/>
              <w:rPr>
                <w:rFonts w:ascii="Arial" w:hAnsi="Arial" w:cs="Arial"/>
                <w:szCs w:val="20"/>
              </w:rPr>
            </w:pPr>
            <w:r w:rsidRPr="00B045F5">
              <w:rPr>
                <w:rFonts w:ascii="Arial" w:hAnsi="Arial" w:cs="Arial"/>
                <w:szCs w:val="20"/>
              </w:rPr>
              <w:t>VertCOI_7216_R Vert U</w:t>
            </w:r>
          </w:p>
        </w:tc>
        <w:tc>
          <w:tcPr>
            <w:tcW w:w="992" w:type="dxa"/>
            <w:vMerge/>
            <w:tcBorders>
              <w:left w:val="single" w:sz="4" w:space="0" w:color="auto"/>
              <w:right w:val="single" w:sz="4" w:space="0" w:color="auto"/>
            </w:tcBorders>
            <w:vAlign w:val="center"/>
          </w:tcPr>
          <w:p w14:paraId="5EC215C1" w14:textId="77777777" w:rsidR="00305BB4" w:rsidRPr="00511873" w:rsidRDefault="00305BB4" w:rsidP="00842FB0">
            <w:pPr>
              <w:pStyle w:val="NoSpacing"/>
              <w:rPr>
                <w:rFonts w:ascii="Arial" w:hAnsi="Arial" w:cs="Arial"/>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56C97064" w14:textId="77777777" w:rsidR="00305BB4" w:rsidRPr="00511873" w:rsidRDefault="00305BB4" w:rsidP="00842FB0">
            <w:pPr>
              <w:pStyle w:val="NoSpacing"/>
              <w:rPr>
                <w:rFonts w:ascii="Arial" w:hAnsi="Arial" w:cs="Arial"/>
                <w:color w:val="000000" w:themeColor="text1"/>
                <w:szCs w:val="20"/>
              </w:rPr>
            </w:pPr>
            <w:r w:rsidRPr="00511873">
              <w:rPr>
                <w:rFonts w:ascii="Arial" w:hAnsi="Arial" w:cs="Arial"/>
                <w:szCs w:val="20"/>
              </w:rPr>
              <w:t>CARAAGCTYATGTTRTTYATDCG</w:t>
            </w:r>
          </w:p>
        </w:tc>
        <w:tc>
          <w:tcPr>
            <w:tcW w:w="992" w:type="dxa"/>
            <w:vMerge/>
            <w:tcBorders>
              <w:left w:val="single" w:sz="4" w:space="0" w:color="auto"/>
              <w:right w:val="single" w:sz="4" w:space="0" w:color="auto"/>
            </w:tcBorders>
            <w:vAlign w:val="center"/>
          </w:tcPr>
          <w:p w14:paraId="08E9A005" w14:textId="77777777" w:rsidR="00305BB4" w:rsidRPr="00511873" w:rsidRDefault="00305BB4" w:rsidP="00842FB0">
            <w:pPr>
              <w:jc w:val="center"/>
              <w:rPr>
                <w:rFonts w:ascii="Arial" w:hAnsi="Arial" w:cs="Arial"/>
                <w:color w:val="000000" w:themeColor="text1"/>
                <w:szCs w:val="20"/>
                <w:lang w:val="en-AU"/>
              </w:rPr>
            </w:pPr>
          </w:p>
        </w:tc>
        <w:tc>
          <w:tcPr>
            <w:tcW w:w="1560" w:type="dxa"/>
            <w:vMerge/>
            <w:tcBorders>
              <w:left w:val="single" w:sz="4" w:space="0" w:color="auto"/>
              <w:right w:val="single" w:sz="4" w:space="0" w:color="auto"/>
            </w:tcBorders>
            <w:vAlign w:val="center"/>
          </w:tcPr>
          <w:p w14:paraId="05ACA4AE" w14:textId="77777777" w:rsidR="00305BB4" w:rsidRPr="00511873" w:rsidRDefault="00305BB4" w:rsidP="00842FB0">
            <w:pPr>
              <w:pStyle w:val="NoSpacing"/>
              <w:rPr>
                <w:rFonts w:ascii="Arial" w:hAnsi="Arial" w:cs="Arial"/>
                <w:color w:val="000000" w:themeColor="text1"/>
                <w:szCs w:val="20"/>
              </w:rPr>
            </w:pPr>
          </w:p>
        </w:tc>
      </w:tr>
      <w:tr w:rsidR="00305BB4" w:rsidRPr="00B045F5" w14:paraId="41411DB8" w14:textId="77777777" w:rsidTr="00842FB0">
        <w:trPr>
          <w:trHeight w:val="20"/>
        </w:trPr>
        <w:tc>
          <w:tcPr>
            <w:tcW w:w="2411" w:type="dxa"/>
            <w:tcBorders>
              <w:top w:val="single" w:sz="4" w:space="0" w:color="auto"/>
              <w:left w:val="single" w:sz="4" w:space="0" w:color="auto"/>
              <w:bottom w:val="single" w:sz="4" w:space="0" w:color="auto"/>
              <w:right w:val="single" w:sz="4" w:space="0" w:color="auto"/>
            </w:tcBorders>
            <w:vAlign w:val="center"/>
          </w:tcPr>
          <w:p w14:paraId="7ED78864" w14:textId="77777777" w:rsidR="00305BB4" w:rsidRPr="00B045F5" w:rsidRDefault="00305BB4" w:rsidP="00842FB0">
            <w:pPr>
              <w:pStyle w:val="NoSpacing"/>
              <w:rPr>
                <w:rFonts w:ascii="Arial" w:hAnsi="Arial" w:cs="Arial"/>
                <w:color w:val="000000" w:themeColor="text1"/>
                <w:szCs w:val="20"/>
              </w:rPr>
            </w:pPr>
            <w:r w:rsidRPr="00B045F5">
              <w:rPr>
                <w:rFonts w:ascii="Arial" w:hAnsi="Arial" w:cs="Arial"/>
                <w:szCs w:val="20"/>
              </w:rPr>
              <w:t>VertCOI_7194_F Vert U</w:t>
            </w:r>
          </w:p>
        </w:tc>
        <w:tc>
          <w:tcPr>
            <w:tcW w:w="992" w:type="dxa"/>
            <w:vMerge/>
            <w:tcBorders>
              <w:left w:val="single" w:sz="4" w:space="0" w:color="auto"/>
              <w:right w:val="single" w:sz="4" w:space="0" w:color="auto"/>
            </w:tcBorders>
            <w:vAlign w:val="center"/>
          </w:tcPr>
          <w:p w14:paraId="2D98631C" w14:textId="77777777" w:rsidR="00305BB4" w:rsidRPr="00511873" w:rsidRDefault="00305BB4" w:rsidP="00842FB0">
            <w:pPr>
              <w:pStyle w:val="NoSpacing"/>
              <w:rPr>
                <w:rFonts w:ascii="Arial" w:hAnsi="Arial" w:cs="Arial"/>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4A1EE989" w14:textId="77777777" w:rsidR="00305BB4" w:rsidRPr="00511873" w:rsidRDefault="00305BB4" w:rsidP="00842FB0">
            <w:pPr>
              <w:pStyle w:val="NoSpacing"/>
              <w:rPr>
                <w:rFonts w:ascii="Arial" w:hAnsi="Arial" w:cs="Arial"/>
                <w:color w:val="000000" w:themeColor="text1"/>
                <w:szCs w:val="20"/>
              </w:rPr>
            </w:pPr>
            <w:r w:rsidRPr="00511873">
              <w:rPr>
                <w:rFonts w:ascii="Arial" w:hAnsi="Arial" w:cs="Arial"/>
                <w:szCs w:val="20"/>
              </w:rPr>
              <w:t>CGMATRAAYAAYATRAGCTTCTGAY</w:t>
            </w:r>
          </w:p>
        </w:tc>
        <w:tc>
          <w:tcPr>
            <w:tcW w:w="992" w:type="dxa"/>
            <w:vMerge w:val="restart"/>
            <w:tcBorders>
              <w:left w:val="single" w:sz="4" w:space="0" w:color="auto"/>
              <w:right w:val="single" w:sz="4" w:space="0" w:color="auto"/>
            </w:tcBorders>
            <w:vAlign w:val="center"/>
          </w:tcPr>
          <w:p w14:paraId="1EF207BC" w14:textId="77777777" w:rsidR="00305BB4" w:rsidRPr="00511873" w:rsidRDefault="00305BB4" w:rsidP="00842FB0">
            <w:pPr>
              <w:jc w:val="center"/>
              <w:rPr>
                <w:rFonts w:ascii="Arial" w:hAnsi="Arial" w:cs="Arial"/>
                <w:color w:val="000000" w:themeColor="text1"/>
                <w:szCs w:val="20"/>
                <w:lang w:val="en-AU"/>
              </w:rPr>
            </w:pPr>
            <w:r w:rsidRPr="00511873">
              <w:rPr>
                <w:rFonts w:ascii="Arial" w:hAnsi="Arial" w:cs="Arial"/>
                <w:color w:val="000000" w:themeColor="text1"/>
                <w:szCs w:val="20"/>
                <w:lang w:val="en-AU"/>
              </w:rPr>
              <w:t>395</w:t>
            </w:r>
          </w:p>
        </w:tc>
        <w:tc>
          <w:tcPr>
            <w:tcW w:w="1560" w:type="dxa"/>
            <w:vMerge/>
            <w:tcBorders>
              <w:left w:val="single" w:sz="4" w:space="0" w:color="auto"/>
              <w:right w:val="single" w:sz="4" w:space="0" w:color="auto"/>
            </w:tcBorders>
            <w:vAlign w:val="center"/>
          </w:tcPr>
          <w:p w14:paraId="461F7E67" w14:textId="77777777" w:rsidR="00305BB4" w:rsidRPr="00511873" w:rsidRDefault="00305BB4" w:rsidP="00842FB0">
            <w:pPr>
              <w:pStyle w:val="NoSpacing"/>
              <w:rPr>
                <w:rFonts w:ascii="Arial" w:hAnsi="Arial" w:cs="Arial"/>
                <w:color w:val="000000" w:themeColor="text1"/>
                <w:szCs w:val="20"/>
              </w:rPr>
            </w:pPr>
          </w:p>
        </w:tc>
      </w:tr>
      <w:tr w:rsidR="00305BB4" w:rsidRPr="00B045F5" w14:paraId="3E1AA3E8" w14:textId="77777777" w:rsidTr="00842FB0">
        <w:trPr>
          <w:trHeight w:val="20"/>
        </w:trPr>
        <w:tc>
          <w:tcPr>
            <w:tcW w:w="2411" w:type="dxa"/>
            <w:tcBorders>
              <w:top w:val="single" w:sz="4" w:space="0" w:color="auto"/>
              <w:left w:val="single" w:sz="4" w:space="0" w:color="auto"/>
              <w:bottom w:val="single" w:sz="4" w:space="0" w:color="auto"/>
              <w:right w:val="single" w:sz="4" w:space="0" w:color="auto"/>
            </w:tcBorders>
            <w:vAlign w:val="center"/>
          </w:tcPr>
          <w:p w14:paraId="7A1DEFAF" w14:textId="77777777" w:rsidR="00305BB4" w:rsidRPr="00B045F5" w:rsidRDefault="00305BB4" w:rsidP="00842FB0">
            <w:pPr>
              <w:pStyle w:val="NoSpacing"/>
              <w:rPr>
                <w:rFonts w:ascii="Arial" w:hAnsi="Arial" w:cs="Arial"/>
                <w:color w:val="000000" w:themeColor="text1"/>
                <w:szCs w:val="20"/>
              </w:rPr>
            </w:pPr>
            <w:proofErr w:type="spellStart"/>
            <w:r w:rsidRPr="00B045F5">
              <w:rPr>
                <w:rFonts w:ascii="Arial" w:hAnsi="Arial" w:cs="Arial"/>
                <w:szCs w:val="20"/>
              </w:rPr>
              <w:t>Mod_RepCOI_R</w:t>
            </w:r>
            <w:proofErr w:type="spellEnd"/>
            <w:r w:rsidRPr="00B045F5">
              <w:rPr>
                <w:rFonts w:ascii="Arial" w:hAnsi="Arial" w:cs="Arial"/>
                <w:szCs w:val="20"/>
              </w:rPr>
              <w:t xml:space="preserve"> U</w:t>
            </w:r>
          </w:p>
        </w:tc>
        <w:tc>
          <w:tcPr>
            <w:tcW w:w="992" w:type="dxa"/>
            <w:vMerge/>
            <w:tcBorders>
              <w:left w:val="single" w:sz="4" w:space="0" w:color="auto"/>
              <w:bottom w:val="single" w:sz="4" w:space="0" w:color="auto"/>
              <w:right w:val="single" w:sz="4" w:space="0" w:color="auto"/>
            </w:tcBorders>
            <w:vAlign w:val="center"/>
          </w:tcPr>
          <w:p w14:paraId="69811697" w14:textId="77777777" w:rsidR="00305BB4" w:rsidRPr="00511873" w:rsidRDefault="00305BB4" w:rsidP="00842FB0">
            <w:pPr>
              <w:pStyle w:val="NoSpacing"/>
              <w:rPr>
                <w:rFonts w:ascii="Arial" w:hAnsi="Arial" w:cs="Arial"/>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184C8F2D" w14:textId="77777777" w:rsidR="00305BB4" w:rsidRPr="00511873" w:rsidRDefault="00305BB4" w:rsidP="00842FB0">
            <w:pPr>
              <w:pStyle w:val="NoSpacing"/>
              <w:rPr>
                <w:rFonts w:ascii="Arial" w:hAnsi="Arial" w:cs="Arial"/>
                <w:color w:val="000000" w:themeColor="text1"/>
                <w:szCs w:val="20"/>
              </w:rPr>
            </w:pPr>
            <w:r w:rsidRPr="00511873">
              <w:rPr>
                <w:rFonts w:ascii="Arial" w:hAnsi="Arial" w:cs="Arial"/>
                <w:szCs w:val="20"/>
              </w:rPr>
              <w:t>TTCDGGRTGNCCRAARAATCA</w:t>
            </w:r>
          </w:p>
        </w:tc>
        <w:tc>
          <w:tcPr>
            <w:tcW w:w="992" w:type="dxa"/>
            <w:vMerge/>
            <w:tcBorders>
              <w:left w:val="single" w:sz="4" w:space="0" w:color="auto"/>
              <w:right w:val="single" w:sz="4" w:space="0" w:color="auto"/>
            </w:tcBorders>
            <w:vAlign w:val="center"/>
          </w:tcPr>
          <w:p w14:paraId="4C1D6F8A" w14:textId="77777777" w:rsidR="00305BB4" w:rsidRPr="00511873" w:rsidRDefault="00305BB4" w:rsidP="00842FB0">
            <w:pPr>
              <w:jc w:val="center"/>
              <w:rPr>
                <w:rFonts w:ascii="Arial" w:hAnsi="Arial" w:cs="Arial"/>
                <w:color w:val="000000" w:themeColor="text1"/>
                <w:szCs w:val="20"/>
                <w:lang w:val="en-AU"/>
              </w:rPr>
            </w:pPr>
          </w:p>
        </w:tc>
        <w:tc>
          <w:tcPr>
            <w:tcW w:w="1560" w:type="dxa"/>
            <w:vMerge/>
            <w:tcBorders>
              <w:left w:val="single" w:sz="4" w:space="0" w:color="auto"/>
              <w:right w:val="single" w:sz="4" w:space="0" w:color="auto"/>
            </w:tcBorders>
            <w:vAlign w:val="center"/>
          </w:tcPr>
          <w:p w14:paraId="204CD1D5" w14:textId="77777777" w:rsidR="00305BB4" w:rsidRPr="00511873" w:rsidRDefault="00305BB4" w:rsidP="00842FB0">
            <w:pPr>
              <w:pStyle w:val="NoSpacing"/>
              <w:rPr>
                <w:rFonts w:ascii="Arial" w:hAnsi="Arial" w:cs="Arial"/>
                <w:color w:val="000000" w:themeColor="text1"/>
                <w:szCs w:val="20"/>
              </w:rPr>
            </w:pPr>
          </w:p>
        </w:tc>
      </w:tr>
    </w:tbl>
    <w:p w14:paraId="1F0ED8B8" w14:textId="77777777" w:rsidR="00305BB4" w:rsidRPr="00511873" w:rsidRDefault="00305BB4" w:rsidP="00305BB4">
      <w:pPr>
        <w:ind w:left="120" w:right="120"/>
        <w:jc w:val="both"/>
        <w:rPr>
          <w:rFonts w:ascii="Arial" w:hAnsi="Arial" w:cs="Arial"/>
          <w:i/>
          <w:iCs/>
          <w:lang w:val="en-AU"/>
        </w:rPr>
      </w:pPr>
      <w:r w:rsidRPr="00B045F5">
        <w:rPr>
          <w:rFonts w:ascii="Arial" w:hAnsi="Arial" w:cs="Arial"/>
          <w:lang w:val="en-AU"/>
        </w:rPr>
        <w:t xml:space="preserve">(-): antisense; (+): sense; vert: vertebrate; U: universal; </w:t>
      </w:r>
      <w:proofErr w:type="spellStart"/>
      <w:r w:rsidRPr="00B045F5">
        <w:rPr>
          <w:rFonts w:ascii="Arial" w:hAnsi="Arial" w:cs="Arial"/>
          <w:lang w:val="en-AU"/>
        </w:rPr>
        <w:t>cyt</w:t>
      </w:r>
      <w:proofErr w:type="spellEnd"/>
      <w:r w:rsidRPr="00B045F5">
        <w:rPr>
          <w:rFonts w:ascii="Arial" w:hAnsi="Arial" w:cs="Arial"/>
          <w:lang w:val="en-AU"/>
        </w:rPr>
        <w:t xml:space="preserve"> </w:t>
      </w:r>
      <w:r w:rsidRPr="00B045F5">
        <w:rPr>
          <w:rFonts w:ascii="Arial" w:hAnsi="Arial" w:cs="Arial"/>
          <w:i/>
          <w:iCs/>
          <w:lang w:val="en-AU"/>
        </w:rPr>
        <w:t>b</w:t>
      </w:r>
      <w:r w:rsidRPr="00511873">
        <w:rPr>
          <w:rFonts w:ascii="Arial" w:hAnsi="Arial" w:cs="Arial"/>
          <w:lang w:val="en-AU"/>
        </w:rPr>
        <w:t xml:space="preserve">: cytochrome </w:t>
      </w:r>
      <w:r w:rsidRPr="00511873">
        <w:rPr>
          <w:rFonts w:ascii="Arial" w:hAnsi="Arial" w:cs="Arial"/>
          <w:i/>
          <w:iCs/>
          <w:lang w:val="en-AU"/>
        </w:rPr>
        <w:t>b</w:t>
      </w:r>
      <w:r w:rsidRPr="00511873">
        <w:rPr>
          <w:rFonts w:ascii="Arial" w:hAnsi="Arial" w:cs="Arial"/>
          <w:lang w:val="en-AU"/>
        </w:rPr>
        <w:t xml:space="preserve">; COI: cytochrome </w:t>
      </w:r>
      <w:r w:rsidRPr="00511873">
        <w:rPr>
          <w:rFonts w:ascii="Arial" w:hAnsi="Arial" w:cs="Arial"/>
          <w:i/>
          <w:lang w:val="en-AU"/>
        </w:rPr>
        <w:t>c</w:t>
      </w:r>
      <w:r w:rsidRPr="00511873">
        <w:rPr>
          <w:rFonts w:ascii="Arial" w:hAnsi="Arial" w:cs="Arial"/>
          <w:lang w:val="en-AU"/>
        </w:rPr>
        <w:t xml:space="preserve"> oxidase subunit I.</w:t>
      </w:r>
    </w:p>
    <w:p w14:paraId="57ACE61C" w14:textId="77777777" w:rsidR="00305BB4" w:rsidRDefault="00305BB4">
      <w:pPr>
        <w:rPr>
          <w:rFonts w:ascii="Arial" w:hAnsi="Arial" w:cs="Arial"/>
          <w:lang w:val="en-AU"/>
        </w:rPr>
      </w:pPr>
    </w:p>
    <w:p w14:paraId="367A5A30" w14:textId="0EE2AA9F" w:rsidR="00740573" w:rsidRDefault="00740573">
      <w:pPr>
        <w:rPr>
          <w:rFonts w:ascii="Arial" w:hAnsi="Arial" w:cs="Arial"/>
          <w:lang w:val="en-AU"/>
        </w:rPr>
      </w:pPr>
      <w:r>
        <w:rPr>
          <w:rFonts w:ascii="Arial" w:hAnsi="Arial" w:cs="Arial"/>
          <w:lang w:val="en-AU"/>
        </w:rPr>
        <w:br w:type="page"/>
      </w:r>
    </w:p>
    <w:p w14:paraId="3AD5FF3B" w14:textId="116349BE" w:rsidR="0030439F" w:rsidRPr="0030439F" w:rsidRDefault="0030439F">
      <w:pPr>
        <w:rPr>
          <w:rFonts w:ascii="Arial" w:hAnsi="Arial" w:cs="Arial"/>
          <w:b/>
          <w:bCs/>
          <w:lang w:val="en-AU"/>
        </w:rPr>
      </w:pPr>
      <w:r w:rsidRPr="0030439F">
        <w:rPr>
          <w:rFonts w:ascii="Arial" w:hAnsi="Arial" w:cs="Arial"/>
          <w:b/>
          <w:bCs/>
          <w:lang w:val="en-AU"/>
        </w:rPr>
        <w:lastRenderedPageBreak/>
        <w:t>References</w:t>
      </w:r>
    </w:p>
    <w:p w14:paraId="3559F2E5" w14:textId="429B882E" w:rsidR="003C52FE" w:rsidRPr="003C52FE" w:rsidRDefault="000D3205" w:rsidP="003C52FE">
      <w:pPr>
        <w:widowControl w:val="0"/>
        <w:autoSpaceDE w:val="0"/>
        <w:autoSpaceDN w:val="0"/>
        <w:adjustRightInd w:val="0"/>
        <w:spacing w:line="240" w:lineRule="auto"/>
        <w:ind w:left="480" w:hanging="480"/>
        <w:rPr>
          <w:rFonts w:ascii="Arial" w:hAnsi="Arial" w:cs="Arial"/>
          <w:noProof/>
          <w:szCs w:val="24"/>
        </w:rPr>
      </w:pPr>
      <w:r w:rsidRPr="0030439F">
        <w:rPr>
          <w:rFonts w:ascii="Arial" w:hAnsi="Arial" w:cs="Arial"/>
          <w:lang w:val="en-AU"/>
        </w:rPr>
        <w:fldChar w:fldCharType="begin" w:fldLock="1"/>
      </w:r>
      <w:r w:rsidRPr="0030439F">
        <w:rPr>
          <w:rFonts w:ascii="Arial" w:hAnsi="Arial" w:cs="Arial"/>
          <w:lang w:val="en-AU"/>
        </w:rPr>
        <w:instrText xml:space="preserve">ADDIN Mendeley Bibliography CSL_BIBLIOGRAPHY </w:instrText>
      </w:r>
      <w:r w:rsidRPr="0030439F">
        <w:rPr>
          <w:rFonts w:ascii="Arial" w:hAnsi="Arial" w:cs="Arial"/>
          <w:lang w:val="en-AU"/>
        </w:rPr>
        <w:fldChar w:fldCharType="separate"/>
      </w:r>
      <w:r w:rsidR="003C52FE" w:rsidRPr="003C52FE">
        <w:rPr>
          <w:rFonts w:ascii="Arial" w:hAnsi="Arial" w:cs="Arial"/>
          <w:noProof/>
          <w:szCs w:val="24"/>
        </w:rPr>
        <w:t>Aaskov, J.G., Ross, P., Davies, C.E.A., Innis, M.D., Guard, R.W., Stallman, N.D., Tucker, M., 1981. Epidemic polyarthritis in Northeastern Australia, 1978-1979. Med. J. Aust. 2, 17–19.</w:t>
      </w:r>
    </w:p>
    <w:p w14:paraId="56C8037F"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Aldred, J., Campbell, J., Mitchell, P., Davis, G., Elliott, J., 1991. Involvement of wildlife in the natural cycles of Ross River and Barmah Forest viruses. In: Proceedings of the Wildlife Disease Association (Australasian Section) Annual Conference. Mallacoota, pp. 25–26.</w:t>
      </w:r>
    </w:p>
    <w:p w14:paraId="523B03D7"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Azuolas, J.K., 1997. Arboviral diseases of horses and possums. Arbovirus Res. Aust. 7, 5–7.</w:t>
      </w:r>
    </w:p>
    <w:p w14:paraId="3D0F2DBE"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Azuolas, J.K., Wishart, E., Bibby, S., Ainsworth, C., 2003. Isolation of Ross River virus from mosquitoes and from horses with signs of musculo-skeletal disease. Aust. Vet. J. 81, 344–347.</w:t>
      </w:r>
    </w:p>
    <w:p w14:paraId="0A5A9550"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Boughton, C.R., Hawkes, R.A., Naim, H.M., Wild, J., Champman, B., 1984. Arbovirus infections in humans in New South Wales. Seroepidemiology of the alphavirus group of togaviruses. Med. J. Aust. 141, 700–704.</w:t>
      </w:r>
    </w:p>
    <w:p w14:paraId="501ED5E2"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Boyd, A.M., Kay, B.H., 2002. Assessment of the potential of dogs and cats as urban reservoirs of Ross River and Barmah Forest viruses. Aust. Vet. J. 80, 83–86.</w:t>
      </w:r>
    </w:p>
    <w:p w14:paraId="4A00254E"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Campbell, J., Aldred, J., Davis, G., 1989. Some aspects of the natural history of Ross River virus in South East Gippsland, Victoria. Arbovirus Res. Aust. 5, 24–28.</w:t>
      </w:r>
    </w:p>
    <w:p w14:paraId="02A3F1E3"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Cicero, C., Johnson, N.K., 2001. Higher-level phylogeny of new world vireos (aves: vireonidae) based on sequences of multiple mitochondrial DNA genes. Mol. Phylogenet. Evol. 20, 27–40.</w:t>
      </w:r>
    </w:p>
    <w:p w14:paraId="66834F0E"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Clarke, J., Marshall, I., Gard, G., 1973. Annually recurrent epidemic polyarthritis and Ross River virus activity in a coastal area of New South Wales: I. Occurrence of the disease. Am. J. Trop. Med. Hyg. 22, 543–550.</w:t>
      </w:r>
    </w:p>
    <w:p w14:paraId="567CB1C4"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Cloonan, M.J., Cneillj, B.J., Vale, T.G., Carter, I.W., Willlamst, J.E., Hospital, P.H., Bay, L., Wales, N.S., Bank, B., Service, H., Hospital, W., 1982. Ross River virus activity along the south coast of New South Wales. Aust. J. Exp. Biol. Med. Sci. 60, 701–706.</w:t>
      </w:r>
    </w:p>
    <w:p w14:paraId="08BC8958"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Dodsley, N., Broom, A., Smith, D., Plant, A., Lindsay, M., 2001. Ross River virus: determining the prevalence in the south west of Western Australia. Arbovirus Res. Aust. 8, 122–125.</w:t>
      </w:r>
    </w:p>
    <w:p w14:paraId="43ED9FFA"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Doherty, R.L., 1973. Surveys of haemagglutination-inhibiting antibody to arboviruses in aborigines and other population groups in Northern and Eastern Australia, 1966-1971. Trans. R. Soc. Trop. Med. Hyg. 67, 197–205.</w:t>
      </w:r>
    </w:p>
    <w:p w14:paraId="0E1F1DB4"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Doherty, R.L., Gorman, B.M., Whitehead, R.H., Carley, J.G., 1966. Studies of arthropod-borne virus infections in Queensland. V. Survey of antibodies to group A arboviruses in man and other animals. Aust. J. Exp. Biol. Med. Sci. 44, 365–377.</w:t>
      </w:r>
    </w:p>
    <w:p w14:paraId="5AC33ABC"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Doherty, R.L., Standfast, H.A., Domrow, R., Wetters, E.J., Whitehead, R.H., Carley, J.G., 1971. Studies of the epidemiology of arthropod-borne virus infections at Mitchell River Mission, Cape York Peninsula, North Queensland IV. Arbovirus infections of mosquitoes and mammals, 1967-1969. Trans. R. Soc. Trop. Med. Hyg. 65, 504–513.</w:t>
      </w:r>
    </w:p>
    <w:p w14:paraId="0EB12EEB"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Doherty, R.L., Whitehead, R.H., Wetters, E.J., Gorman, B.M., 1968. Studies of the epidemiology of arthropod-borne virus infections at Mitchell River Mission, Cape York Peninsula, North Queensland. II. Arbovirus infections of mosquitoes, man and domestic fowls, 1963-1966. Trans. R. Soc. Trop. Med. Hyg. 62, 430–438.</w:t>
      </w:r>
    </w:p>
    <w:p w14:paraId="3E61A112"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Faddy, H., Dunford, M., Seed, C., Olds, A., Harley, D., Dean, M., Racloz, V., McCarthy, S., Smith, D., Flower, R., 2015. Seroprevalence of Antibodies to Ross River and Barmah Forest Viruses: Possible Implications for Blood Transfusion Safety After Extreme Weather Events. Ecohealth 12, 347–353.</w:t>
      </w:r>
    </w:p>
    <w:p w14:paraId="426D161E"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lastRenderedPageBreak/>
        <w:t>Fraser, J.R.E., Christie, D.G., Gust, I.D., White, J., Leach, R., Macaulay, E.D., Ahern, A.P., Alexander, J., Jones, J.M., Lung, D.Y., Moore, F.M., Moysey, C.D., Phillips, P.J., Pryor, I., 1986. Arbovirus infection in a Murray Valley comunity. Aust. N. Z. J. Med. 16, 52–57.</w:t>
      </w:r>
    </w:p>
    <w:p w14:paraId="6DF649EC"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Gard, G., Marshall, I., Woodroofe, G., 1973. Annually recurrent epidemic polyarthritis and Ross River virus activity in a coastal area of New South Wales. II. Mosquitoes, viruses and wildlife. Am. J. Trop. Med. Hyg. 22, 551–560.</w:t>
      </w:r>
    </w:p>
    <w:p w14:paraId="1C7ED873"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Gummow, B., Tan, R.H.H., Joice, R.K., Burgess, G., Picard, J., 2018. Seroprevalence and associated risk factors of mosquito-borne alphaviruses in horses in northern Queensland. Aust. Vet. J. 96, 243–251.</w:t>
      </w:r>
    </w:p>
    <w:p w14:paraId="4942750A"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Gyawali, N., Taylor-Robinson, A.W., Bradbury, R.S., Huggins, D.W., Hugo, L.E., Lowry, K., Aaskov, J.G., 2019. Identification of the source of blood meals in mosquitoes collected from north-eastern Australia. Parasites Vectors 12, 198.</w:t>
      </w:r>
    </w:p>
    <w:p w14:paraId="1590E27E"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Hawkes, R., Pamplin, J., Nairn, H., Boughton, C., 1993. Arbovirus infections of humans in high-risk areas of south-eastern Australia: a continuing study. Med. J. Aust. 159, 159–162.</w:t>
      </w:r>
    </w:p>
    <w:p w14:paraId="724DB7CA"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Hill, N.J., Power, M.L., Deane, E.M., 2009. Absence of Ross River virus amongst Common brushtail possums (Trichosurus vulpecula) from metropolitan Sydney, Australia. Eur. J. Wildl. Res. 55, 313–316.</w:t>
      </w:r>
    </w:p>
    <w:p w14:paraId="2A90AD2E"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Humphery-Smith, I., Cybinski, D.H., Byrnes, K.A., st George, T.D., 1991. Seroepidemiology of arboviruses among seabirds and island residents of the Great Barrier Reef and Coral Sea. Epidemiol. Infect. 107, 435–440.</w:t>
      </w:r>
    </w:p>
    <w:p w14:paraId="0B508DAA"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Kanamitsu, M., Taniguchi, K., Urasawa, S., Ogata, T., Wada, Y., Wada, Y., Saroso, S., 1979. Geographic distribution of arbovirus antibodies in indigenous human populations in the Indo-Australian archipelago. Am. J. Trop. Med. Hyg. 28, 351–363.</w:t>
      </w:r>
    </w:p>
    <w:p w14:paraId="2C575EF8"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Kay, B.H., Boyd, A.M., Ryan, P.A., Hall, R.A., 2007. Mosquito feeding patterns and natural infection of vertebrates with Ross River and Barmah Forest viruses in Brisbane, Australia. Am. J. Trop. Med. Hyg. 76, 417–423.</w:t>
      </w:r>
    </w:p>
    <w:p w14:paraId="2EE30A04"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Liehne, C.G., Stanley, N.F., Alpers, M.P., Paul, S., Liehne, P.F., CHAN, K.H., 1976. Ord river arboviruses. Serological epidemiology. Aust. J. Exp. Biol. Med. Sci. 54, 505–512.</w:t>
      </w:r>
    </w:p>
    <w:p w14:paraId="5703FE96"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McManus, T., Marshall, I., 1986. The epidemiology of Ross River virus in Tasmania. Arbovirus Res. Aust. 4, 127–131.</w:t>
      </w:r>
    </w:p>
    <w:p w14:paraId="4F4AB71A" w14:textId="77777777" w:rsidR="003C52FE" w:rsidRPr="009A767D" w:rsidRDefault="003C52FE" w:rsidP="003C52FE">
      <w:pPr>
        <w:widowControl w:val="0"/>
        <w:autoSpaceDE w:val="0"/>
        <w:autoSpaceDN w:val="0"/>
        <w:adjustRightInd w:val="0"/>
        <w:spacing w:line="240" w:lineRule="auto"/>
        <w:ind w:left="480" w:hanging="480"/>
        <w:rPr>
          <w:rFonts w:ascii="Arial" w:hAnsi="Arial" w:cs="Arial"/>
          <w:noProof/>
          <w:szCs w:val="24"/>
          <w:lang w:val="it-IT"/>
        </w:rPr>
      </w:pPr>
      <w:r w:rsidRPr="003C52FE">
        <w:rPr>
          <w:rFonts w:ascii="Arial" w:hAnsi="Arial" w:cs="Arial"/>
          <w:noProof/>
          <w:szCs w:val="24"/>
        </w:rPr>
        <w:t xml:space="preserve">Mudge, P.R., 1977. A survey of epidemic polyarthritis in the Riverland area, 1976. </w:t>
      </w:r>
      <w:r w:rsidRPr="009A767D">
        <w:rPr>
          <w:rFonts w:ascii="Arial" w:hAnsi="Arial" w:cs="Arial"/>
          <w:noProof/>
          <w:szCs w:val="24"/>
          <w:lang w:val="it-IT"/>
        </w:rPr>
        <w:t>Med. J. Aust. 1, 649–651.</w:t>
      </w:r>
    </w:p>
    <w:p w14:paraId="005F4EE5"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9A767D">
        <w:rPr>
          <w:rFonts w:ascii="Arial" w:hAnsi="Arial" w:cs="Arial"/>
          <w:noProof/>
          <w:szCs w:val="24"/>
          <w:lang w:val="it-IT"/>
        </w:rPr>
        <w:t xml:space="preserve">Parodi, B., Aresu, O., Bini, D., Lorenzini, R., Schena, F., Visconti, P., Cesaro, M., Ferrera, D., Andreotti, V., Ruzzon, T., 2002. </w:t>
      </w:r>
      <w:r w:rsidRPr="003C52FE">
        <w:rPr>
          <w:rFonts w:ascii="Arial" w:hAnsi="Arial" w:cs="Arial"/>
          <w:noProof/>
          <w:szCs w:val="24"/>
        </w:rPr>
        <w:t>Species identification and confirmation of human and animal cell lines: A PCR-based method. Biotechniques 32, 432–440.</w:t>
      </w:r>
    </w:p>
    <w:p w14:paraId="636250A0"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Phillips, D.A., Murray, J.R., Aaskov, J.G., Wiemers, M.A., 1990. Clinical and subclinical Barmah Forest virus infection in Queensland. Med. J. Aust. 152, 463–466.</w:t>
      </w:r>
    </w:p>
    <w:p w14:paraId="4DBBF520"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Reeves, L.E., Gillett-Kaufman, J.L., Kawahara, A.Y., Kaufman, P.E., 2018. Barcoding blood meals: New vertebrate-specific primer sets for assigning taxonomic identities to host DNA from mosquito blood meals. PLoS Negl. Trop. Dis. 12, e0006767.</w:t>
      </w:r>
    </w:p>
    <w:p w14:paraId="3EB79D2C"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Roche, S., Wicks, R., Garner, M., East, I., Paskin, R., Moloney, B., Carrd, M., Kirkland, P., 2013. Descriptive overview of the 2011 epidemic of arboviral disease in horses in Australia. Aust. Vet. J. 91, 5–13.</w:t>
      </w:r>
    </w:p>
    <w:p w14:paraId="251584F1"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Russell, R.C., 2002. Ross River Virus: Ecology and Distribution. Annu. Rev. Entomol. 47, 1–31.</w:t>
      </w:r>
    </w:p>
    <w:p w14:paraId="1B12FED6" w14:textId="77777777" w:rsidR="005603E4" w:rsidRDefault="005603E4" w:rsidP="003C52FE">
      <w:pPr>
        <w:widowControl w:val="0"/>
        <w:autoSpaceDE w:val="0"/>
        <w:autoSpaceDN w:val="0"/>
        <w:adjustRightInd w:val="0"/>
        <w:spacing w:line="240" w:lineRule="auto"/>
        <w:ind w:left="480" w:hanging="480"/>
        <w:rPr>
          <w:rFonts w:ascii="Arial" w:hAnsi="Arial" w:cs="Arial"/>
          <w:noProof/>
          <w:szCs w:val="24"/>
        </w:rPr>
      </w:pPr>
    </w:p>
    <w:p w14:paraId="4599D0DD" w14:textId="7E40E80C"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lastRenderedPageBreak/>
        <w:t>Seglenieks, Z., Moore, B., 1974. Epidemic polyarthritis in South Australia: report of an outbreak in 1971. Med. J. Aust. 2, 552–556.</w:t>
      </w:r>
    </w:p>
    <w:p w14:paraId="38EE9AC8"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Skinner, E.B., Rudd, P.A., Peel, A.J., McCallum, H., Reid, S.A., Herrero, L.J., 2021. Species Traits and Hotspots Associated with Ross River Virus Infection in Nonhuman Vertebrates in South East Queensland. Vector-Borne Zoonotic Dis. 21, 50–58.</w:t>
      </w:r>
    </w:p>
    <w:p w14:paraId="34B4C519"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Stallman, N., Wiemers, M., Bourke, A., 1976. Serology in diagnosis and surveys of man. Arbovirus Res. Aust. 1, 46–64.</w:t>
      </w:r>
    </w:p>
    <w:p w14:paraId="15FA0CC7"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Townzen, J.S., Brower, A.V.Z., Judd, D.D., 2008. Identification of mosquito bloodmeals using mitochondrial cytochrome oxidase subunit I and cytochrome b gene sequences. Med. Vet. Entomol. 22, 386–393.</w:t>
      </w:r>
    </w:p>
    <w:p w14:paraId="34C8E6B7"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Vale, T.G., Spratt, D.M., Cloonan, M.J., 1991. Serological evidence of arbovirus infection in native and domesticated mammals on the south coast of New South Wales. Aust. J. Zool. 39, 365–376.</w:t>
      </w:r>
    </w:p>
    <w:p w14:paraId="1A47CBB5"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szCs w:val="24"/>
        </w:rPr>
      </w:pPr>
      <w:r w:rsidRPr="003C52FE">
        <w:rPr>
          <w:rFonts w:ascii="Arial" w:hAnsi="Arial" w:cs="Arial"/>
          <w:noProof/>
          <w:szCs w:val="24"/>
        </w:rPr>
        <w:t>van Buynder, P., Sam, G., Russell, R., Murphy, J., Cunningham, A., Hueston, L., Aaskov, J., Coolahan, L., Matthews, W., 1995. Barmah Forest virus epidemic on the south coast of New South Wales. Commun. Dis. Intell. Aust. 19, 188–191.</w:t>
      </w:r>
    </w:p>
    <w:p w14:paraId="4F5E8E55" w14:textId="77777777" w:rsidR="003C52FE" w:rsidRPr="003C52FE" w:rsidRDefault="003C52FE" w:rsidP="003C52FE">
      <w:pPr>
        <w:widowControl w:val="0"/>
        <w:autoSpaceDE w:val="0"/>
        <w:autoSpaceDN w:val="0"/>
        <w:adjustRightInd w:val="0"/>
        <w:spacing w:line="240" w:lineRule="auto"/>
        <w:ind w:left="480" w:hanging="480"/>
        <w:rPr>
          <w:rFonts w:ascii="Arial" w:hAnsi="Arial" w:cs="Arial"/>
          <w:noProof/>
        </w:rPr>
      </w:pPr>
      <w:r w:rsidRPr="003C52FE">
        <w:rPr>
          <w:rFonts w:ascii="Arial" w:hAnsi="Arial" w:cs="Arial"/>
          <w:noProof/>
          <w:szCs w:val="24"/>
        </w:rPr>
        <w:t>Weinstein, P., Cameron, S., Worswick, D., McIntyre, A., 1994. Human sentinels for arbovirus surveillance and regional risk classification in South Australia. Med. J. Aust. 160, 494–499.</w:t>
      </w:r>
    </w:p>
    <w:p w14:paraId="037B7B84" w14:textId="10FFFDB6" w:rsidR="000D3205" w:rsidRPr="0030439F" w:rsidRDefault="000D3205">
      <w:pPr>
        <w:rPr>
          <w:rFonts w:ascii="Arial" w:hAnsi="Arial" w:cs="Arial"/>
          <w:lang w:val="en-AU"/>
        </w:rPr>
      </w:pPr>
      <w:r w:rsidRPr="0030439F">
        <w:rPr>
          <w:rFonts w:ascii="Arial" w:hAnsi="Arial" w:cs="Arial"/>
          <w:lang w:val="en-AU"/>
        </w:rPr>
        <w:fldChar w:fldCharType="end"/>
      </w:r>
    </w:p>
    <w:sectPr w:rsidR="000D3205" w:rsidRPr="0030439F" w:rsidSect="00054494">
      <w:pgSz w:w="11906" w:h="16838"/>
      <w:pgMar w:top="1134" w:right="1440"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494"/>
    <w:rsid w:val="00054494"/>
    <w:rsid w:val="0005648F"/>
    <w:rsid w:val="0005752A"/>
    <w:rsid w:val="00092B68"/>
    <w:rsid w:val="0009597C"/>
    <w:rsid w:val="00096968"/>
    <w:rsid w:val="000D3205"/>
    <w:rsid w:val="000F49E1"/>
    <w:rsid w:val="0011083E"/>
    <w:rsid w:val="00167C04"/>
    <w:rsid w:val="001C1B78"/>
    <w:rsid w:val="00220A4E"/>
    <w:rsid w:val="0028239D"/>
    <w:rsid w:val="002E42EE"/>
    <w:rsid w:val="0030439F"/>
    <w:rsid w:val="00305BB4"/>
    <w:rsid w:val="003B72E4"/>
    <w:rsid w:val="003C52FE"/>
    <w:rsid w:val="003D4110"/>
    <w:rsid w:val="003F33C3"/>
    <w:rsid w:val="00437E6C"/>
    <w:rsid w:val="004B2B1C"/>
    <w:rsid w:val="004B72DD"/>
    <w:rsid w:val="005603E4"/>
    <w:rsid w:val="0059071F"/>
    <w:rsid w:val="00597156"/>
    <w:rsid w:val="005C566A"/>
    <w:rsid w:val="0060637D"/>
    <w:rsid w:val="00691619"/>
    <w:rsid w:val="006C1D33"/>
    <w:rsid w:val="006C3A35"/>
    <w:rsid w:val="006D461A"/>
    <w:rsid w:val="007265A0"/>
    <w:rsid w:val="007308AB"/>
    <w:rsid w:val="007357A1"/>
    <w:rsid w:val="00740573"/>
    <w:rsid w:val="007C1C4F"/>
    <w:rsid w:val="00814273"/>
    <w:rsid w:val="00892CD0"/>
    <w:rsid w:val="008D1501"/>
    <w:rsid w:val="009A767D"/>
    <w:rsid w:val="009C7727"/>
    <w:rsid w:val="009E7147"/>
    <w:rsid w:val="009F0029"/>
    <w:rsid w:val="00A40E91"/>
    <w:rsid w:val="00C239C5"/>
    <w:rsid w:val="00C45A7E"/>
    <w:rsid w:val="00CA39F6"/>
    <w:rsid w:val="00CA5A41"/>
    <w:rsid w:val="00D14554"/>
    <w:rsid w:val="00D34554"/>
    <w:rsid w:val="00D92844"/>
    <w:rsid w:val="00E11D28"/>
    <w:rsid w:val="00E463D6"/>
    <w:rsid w:val="00EA291B"/>
    <w:rsid w:val="00ED03EC"/>
    <w:rsid w:val="00EF2B30"/>
    <w:rsid w:val="00EF3F0D"/>
    <w:rsid w:val="00F164FE"/>
    <w:rsid w:val="00F4290F"/>
    <w:rsid w:val="00F77438"/>
    <w:rsid w:val="00F841ED"/>
    <w:rsid w:val="00FA65C6"/>
    <w:rsid w:val="00FD501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5FAFF"/>
  <w15:chartTrackingRefBased/>
  <w15:docId w15:val="{02333219-639F-47EC-B52D-D745C5500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4494"/>
    <w:rPr>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qFormat/>
    <w:rsid w:val="00054494"/>
    <w:pPr>
      <w:spacing w:after="0" w:line="240" w:lineRule="auto"/>
    </w:pPr>
    <w:rPr>
      <w:rFonts w:ascii="Calibri" w:eastAsia="MS Gothic" w:hAnsi="Calibri" w:cs="Calibri"/>
      <w:color w:val="000000"/>
      <w:kern w:val="0"/>
      <w:sz w:val="24"/>
      <w:szCs w:val="24"/>
      <w14:ligatures w14:val="none"/>
    </w:rPr>
  </w:style>
  <w:style w:type="paragraph" w:customStyle="1" w:styleId="xxmsonormal">
    <w:name w:val="x_xmsonormal"/>
    <w:basedOn w:val="Normal"/>
    <w:uiPriority w:val="99"/>
    <w:rsid w:val="00054494"/>
    <w:pPr>
      <w:spacing w:after="0" w:line="240" w:lineRule="auto"/>
    </w:pPr>
    <w:rPr>
      <w:rFonts w:ascii="Calibri" w:hAnsi="Calibri" w:cs="Calibri"/>
      <w:lang w:val="en-AU" w:eastAsia="en-AU"/>
    </w:rPr>
  </w:style>
  <w:style w:type="paragraph" w:customStyle="1" w:styleId="xmsonormal">
    <w:name w:val="x_msonormal"/>
    <w:basedOn w:val="Normal"/>
    <w:uiPriority w:val="99"/>
    <w:rsid w:val="00054494"/>
    <w:pPr>
      <w:spacing w:after="0" w:line="240" w:lineRule="auto"/>
    </w:pPr>
    <w:rPr>
      <w:rFonts w:ascii="Times New Roman" w:hAnsi="Times New Roman" w:cs="Times New Roman"/>
      <w:sz w:val="24"/>
      <w:szCs w:val="24"/>
      <w:lang w:val="en-AU" w:eastAsia="en-AU"/>
    </w:rPr>
  </w:style>
  <w:style w:type="character" w:customStyle="1" w:styleId="NoSpacingChar">
    <w:name w:val="No Spacing Char"/>
    <w:basedOn w:val="DefaultParagraphFont"/>
    <w:link w:val="NoSpacing"/>
    <w:uiPriority w:val="1"/>
    <w:qFormat/>
    <w:rsid w:val="00305BB4"/>
  </w:style>
  <w:style w:type="paragraph" w:styleId="NoSpacing">
    <w:name w:val="No Spacing"/>
    <w:basedOn w:val="Normal"/>
    <w:link w:val="NoSpacingChar"/>
    <w:uiPriority w:val="1"/>
    <w:qFormat/>
    <w:rsid w:val="00305BB4"/>
    <w:pPr>
      <w:spacing w:after="0" w:line="240" w:lineRule="auto"/>
    </w:pPr>
    <w:rPr>
      <w:kern w:val="2"/>
      <w:lang w:val="en-AU"/>
      <w14:ligatures w14:val="standardContextual"/>
    </w:rPr>
  </w:style>
  <w:style w:type="table" w:customStyle="1" w:styleId="TableGrid1">
    <w:name w:val="Table Grid1"/>
    <w:basedOn w:val="TableNormal"/>
    <w:uiPriority w:val="39"/>
    <w:rsid w:val="00305BB4"/>
    <w:pPr>
      <w:spacing w:after="0" w:line="240" w:lineRule="auto"/>
    </w:pPr>
    <w:rPr>
      <w:kern w:val="0"/>
      <w:sz w:val="20"/>
      <w:lang w:val="pt-BR"/>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FD501B"/>
    <w:rPr>
      <w:color w:val="0563C1"/>
      <w:u w:val="single"/>
    </w:rPr>
  </w:style>
  <w:style w:type="character" w:styleId="FollowedHyperlink">
    <w:name w:val="FollowedHyperlink"/>
    <w:basedOn w:val="DefaultParagraphFont"/>
    <w:uiPriority w:val="99"/>
    <w:semiHidden/>
    <w:unhideWhenUsed/>
    <w:rsid w:val="00FD501B"/>
    <w:rPr>
      <w:color w:val="954F72"/>
      <w:u w:val="single"/>
    </w:rPr>
  </w:style>
  <w:style w:type="paragraph" w:customStyle="1" w:styleId="msonormal0">
    <w:name w:val="msonormal"/>
    <w:basedOn w:val="Normal"/>
    <w:rsid w:val="00FD501B"/>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paragraph" w:customStyle="1" w:styleId="xl65">
    <w:name w:val="xl65"/>
    <w:basedOn w:val="Normal"/>
    <w:rsid w:val="00FD501B"/>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paragraph" w:customStyle="1" w:styleId="xl66">
    <w:name w:val="xl66"/>
    <w:basedOn w:val="Normal"/>
    <w:rsid w:val="00FD501B"/>
    <w:pPr>
      <w:spacing w:before="100" w:beforeAutospacing="1" w:after="100" w:afterAutospacing="1" w:line="240" w:lineRule="auto"/>
      <w:jc w:val="center"/>
      <w:textAlignment w:val="center"/>
    </w:pPr>
    <w:rPr>
      <w:rFonts w:ascii="Times New Roman" w:eastAsia="Times New Roman" w:hAnsi="Times New Roman" w:cs="Times New Roman"/>
      <w:sz w:val="24"/>
      <w:szCs w:val="24"/>
      <w:lang w:val="en-AU" w:eastAsia="en-AU"/>
    </w:rPr>
  </w:style>
  <w:style w:type="paragraph" w:customStyle="1" w:styleId="xl67">
    <w:name w:val="xl67"/>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lang w:val="en-AU" w:eastAsia="en-AU"/>
    </w:rPr>
  </w:style>
  <w:style w:type="paragraph" w:customStyle="1" w:styleId="xl68">
    <w:name w:val="xl68"/>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lang w:val="en-AU" w:eastAsia="en-AU"/>
    </w:rPr>
  </w:style>
  <w:style w:type="paragraph" w:customStyle="1" w:styleId="xl69">
    <w:name w:val="xl69"/>
    <w:basedOn w:val="Normal"/>
    <w:rsid w:val="00FD501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n-AU" w:eastAsia="en-AU"/>
    </w:rPr>
  </w:style>
  <w:style w:type="paragraph" w:customStyle="1" w:styleId="xl70">
    <w:name w:val="xl70"/>
    <w:basedOn w:val="Normal"/>
    <w:rsid w:val="00FD501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n-AU" w:eastAsia="en-AU"/>
    </w:rPr>
  </w:style>
  <w:style w:type="paragraph" w:customStyle="1" w:styleId="xl71">
    <w:name w:val="xl71"/>
    <w:basedOn w:val="Normal"/>
    <w:rsid w:val="00FD501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n-AU" w:eastAsia="en-AU"/>
    </w:rPr>
  </w:style>
  <w:style w:type="paragraph" w:customStyle="1" w:styleId="xl72">
    <w:name w:val="xl72"/>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AU" w:eastAsia="en-AU"/>
    </w:rPr>
  </w:style>
  <w:style w:type="paragraph" w:customStyle="1" w:styleId="xl73">
    <w:name w:val="xl73"/>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sz w:val="24"/>
      <w:szCs w:val="24"/>
      <w:lang w:val="en-AU" w:eastAsia="en-AU"/>
    </w:rPr>
  </w:style>
  <w:style w:type="paragraph" w:customStyle="1" w:styleId="xl74">
    <w:name w:val="xl74"/>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AU" w:eastAsia="en-AU"/>
    </w:rPr>
  </w:style>
  <w:style w:type="paragraph" w:customStyle="1" w:styleId="xl75">
    <w:name w:val="xl75"/>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AU" w:eastAsia="en-AU"/>
    </w:rPr>
  </w:style>
  <w:style w:type="paragraph" w:customStyle="1" w:styleId="xl76">
    <w:name w:val="xl76"/>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70C0"/>
      <w:sz w:val="24"/>
      <w:szCs w:val="24"/>
      <w:u w:val="single"/>
      <w:lang w:val="en-AU" w:eastAsia="en-AU"/>
    </w:rPr>
  </w:style>
  <w:style w:type="paragraph" w:customStyle="1" w:styleId="xl77">
    <w:name w:val="xl77"/>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sz w:val="24"/>
      <w:szCs w:val="24"/>
      <w:lang w:val="en-AU" w:eastAsia="en-AU"/>
    </w:rPr>
  </w:style>
  <w:style w:type="paragraph" w:customStyle="1" w:styleId="xl78">
    <w:name w:val="xl78"/>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AU" w:eastAsia="en-AU"/>
    </w:rPr>
  </w:style>
  <w:style w:type="paragraph" w:customStyle="1" w:styleId="xl79">
    <w:name w:val="xl79"/>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AU" w:eastAsia="en-AU"/>
    </w:rPr>
  </w:style>
  <w:style w:type="paragraph" w:customStyle="1" w:styleId="xl80">
    <w:name w:val="xl80"/>
    <w:basedOn w:val="Normal"/>
    <w:rsid w:val="00FD50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70C0"/>
      <w:sz w:val="24"/>
      <w:szCs w:val="24"/>
      <w:u w:val="single"/>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2498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cbi.nlm.nih.gov/nucleotide/LK995454.1?report=genbank&amp;log$=nucltop&amp;blast_rank=1&amp;RID=F1DYSY9N013" TargetMode="External"/><Relationship Id="rId21" Type="http://schemas.openxmlformats.org/officeDocument/2006/relationships/hyperlink" Target="https://www.ncbi.nlm.nih.gov/nucleotide/MT180466.1?report=genbank&amp;log$=nucltop&amp;blast_rank=1&amp;RID=F1DYBP7601R" TargetMode="External"/><Relationship Id="rId42" Type="http://schemas.openxmlformats.org/officeDocument/2006/relationships/hyperlink" Target="https://www.ncbi.nlm.nih.gov/nucleotide/MN714218.1?report=genbank&amp;log$=nucltop&amp;blast_rank=2&amp;RID=F1D38CEF013" TargetMode="External"/><Relationship Id="rId47" Type="http://schemas.openxmlformats.org/officeDocument/2006/relationships/hyperlink" Target="https://www.ncbi.nlm.nih.gov/nucleotide/MZ087698.1?report=genbank&amp;log$=nucltop&amp;blast_rank=1&amp;RID=F1D5JGBN013" TargetMode="External"/><Relationship Id="rId63" Type="http://schemas.openxmlformats.org/officeDocument/2006/relationships/hyperlink" Target="https://www.ncbi.nlm.nih.gov/nucleotide/LK995454.1?report=genbank&amp;log$=nucltop&amp;blast_rank=1&amp;RID=F1DYSY9N013" TargetMode="External"/><Relationship Id="rId68" Type="http://schemas.openxmlformats.org/officeDocument/2006/relationships/hyperlink" Target="https://www.ncbi.nlm.nih.gov/nucleotide/MW775554.1?report=genbank&amp;log$=nucltop&amp;blast_rank=1&amp;RID=A9VGKNA101N" TargetMode="External"/><Relationship Id="rId7" Type="http://schemas.openxmlformats.org/officeDocument/2006/relationships/hyperlink" Target="https://www.ncbi.nlm.nih.gov/nucleotide/MN714218.1?report=genbank&amp;log$=nucltop&amp;blast_rank=2&amp;RID=F1D7U1YX013"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ncbi.nlm.nih.gov/nucleotide/AF197859.1?report=genbank&amp;log$=nucltop&amp;blast_rank=1&amp;RID=F126RVKM013" TargetMode="External"/><Relationship Id="rId29" Type="http://schemas.openxmlformats.org/officeDocument/2006/relationships/hyperlink" Target="https://www.ncbi.nlm.nih.gov/nucleotide/AF357238.1?report=genbank&amp;log$=nucltop&amp;blast_rank=1&amp;RID=F1EKX4T7013" TargetMode="External"/><Relationship Id="rId11" Type="http://schemas.openxmlformats.org/officeDocument/2006/relationships/hyperlink" Target="https://www.ncbi.nlm.nih.gov/nucleotide/KX660515.1?report=genbank&amp;log$=nuclalign&amp;blast_rank=1&amp;RID=F1B247YM016" TargetMode="External"/><Relationship Id="rId24" Type="http://schemas.openxmlformats.org/officeDocument/2006/relationships/hyperlink" Target="https://www.ncbi.nlm.nih.gov/nucleotide/LK995454.1?report=genbank&amp;log$=nucltop&amp;blast_rank=1&amp;RID=F1DYSY9N013" TargetMode="External"/><Relationship Id="rId32" Type="http://schemas.openxmlformats.org/officeDocument/2006/relationships/hyperlink" Target="https://www.ncbi.nlm.nih.gov/nucleotide/MN714218.1?report=genbank&amp;log$=nucltop&amp;blast_rank=1&amp;RID=F1DUMFU501R" TargetMode="External"/><Relationship Id="rId37" Type="http://schemas.openxmlformats.org/officeDocument/2006/relationships/hyperlink" Target="https://www.ncbi.nlm.nih.gov/nucleotide/MZ087698.1?report=genbank&amp;log$=nucltop&amp;blast_rank=1&amp;RID=F1CFJRE8013" TargetMode="External"/><Relationship Id="rId40" Type="http://schemas.openxmlformats.org/officeDocument/2006/relationships/hyperlink" Target="https://www.ncbi.nlm.nih.gov/nucleotide/MZ087698.1?report=genbank&amp;log$=nucltop&amp;blast_rank=1&amp;RID=F1ENANF001R" TargetMode="External"/><Relationship Id="rId45" Type="http://schemas.openxmlformats.org/officeDocument/2006/relationships/hyperlink" Target="https://www.ncbi.nlm.nih.gov/nucleotide/MN714218.1?report=genbank&amp;log$=nucltop&amp;blast_rank=2&amp;RID=F1D52UMU013" TargetMode="External"/><Relationship Id="rId53" Type="http://schemas.openxmlformats.org/officeDocument/2006/relationships/hyperlink" Target="https://www.ncbi.nlm.nih.gov/nucleotide/MH594490.1?report=genbank&amp;log$=nucltop&amp;blast_rank=1&amp;RID=F1DTKZWA013" TargetMode="External"/><Relationship Id="rId58" Type="http://schemas.openxmlformats.org/officeDocument/2006/relationships/hyperlink" Target="https://www.ncbi.nlm.nih.gov/nucleotide/MN187576.1?report=genbank&amp;log$=nucltop&amp;blast_rank=1&amp;RID=A7TXVYS7016" TargetMode="External"/><Relationship Id="rId66" Type="http://schemas.openxmlformats.org/officeDocument/2006/relationships/hyperlink" Target="https://www.ncbi.nlm.nih.gov/nucleotide/KU378508.1?report=genbank&amp;log$=nucltop&amp;blast_rank=1&amp;RID=F1CJBJT9013" TargetMode="External"/><Relationship Id="rId5" Type="http://schemas.openxmlformats.org/officeDocument/2006/relationships/hyperlink" Target="https://www.ncbi.nlm.nih.gov/nucleotide/LK995454.1?report=genbank&amp;log$=nucltop&amp;blast_rank=1&amp;RID=F1DYSY9N013" TargetMode="External"/><Relationship Id="rId61" Type="http://schemas.openxmlformats.org/officeDocument/2006/relationships/hyperlink" Target="https://www.ncbi.nlm.nih.gov/nucleotide/MG924109.1?report=genbank&amp;log$=nucltop&amp;blast_rank=6&amp;RID=MCHGKPF501N" TargetMode="External"/><Relationship Id="rId19" Type="http://schemas.openxmlformats.org/officeDocument/2006/relationships/hyperlink" Target="https://www.ncbi.nlm.nih.gov/nucleotide/MT180466.1?report=genbank&amp;log$=nucltop&amp;blast_rank=1&amp;RID=F1DWKHX801R" TargetMode="External"/><Relationship Id="rId14" Type="http://schemas.openxmlformats.org/officeDocument/2006/relationships/hyperlink" Target="https://www.ncbi.nlm.nih.gov/nucleotide/MW574363.1?report=genbank&amp;log$=nuclalign&amp;blast_rank=1&amp;RID=F18TYV5B01R" TargetMode="External"/><Relationship Id="rId22" Type="http://schemas.openxmlformats.org/officeDocument/2006/relationships/hyperlink" Target="https://www.ncbi.nlm.nih.gov/nucleotide/LK995454.1?report=genbank&amp;log$=nucltop&amp;blast_rank=1&amp;RID=F1DYSY9N013" TargetMode="External"/><Relationship Id="rId27" Type="http://schemas.openxmlformats.org/officeDocument/2006/relationships/hyperlink" Target="https://www.ncbi.nlm.nih.gov/nucleotide/LK995454.1?report=genbank&amp;log$=nucltop&amp;blast_rank=1&amp;RID=F1DYSY9N013" TargetMode="External"/><Relationship Id="rId30" Type="http://schemas.openxmlformats.org/officeDocument/2006/relationships/hyperlink" Target="https://www.ncbi.nlm.nih.gov/nucleotide/AF152857.1?report=genbank&amp;log$=nucltop&amp;blast_rank=1&amp;RID=F1CHTD0W013" TargetMode="External"/><Relationship Id="rId35" Type="http://schemas.openxmlformats.org/officeDocument/2006/relationships/hyperlink" Target="https://www.ncbi.nlm.nih.gov/nucleotide/MZ087698.1?report=genbank&amp;log$=nucltop&amp;blast_rank=1&amp;RID=F1EJCM4A013" TargetMode="External"/><Relationship Id="rId43" Type="http://schemas.openxmlformats.org/officeDocument/2006/relationships/hyperlink" Target="https://www.ncbi.nlm.nih.gov/nucleotide/MZ087698.1?report=genbank&amp;log$=nucltop&amp;blast_rank=1&amp;RID=F1D5JGBN013" TargetMode="External"/><Relationship Id="rId48" Type="http://schemas.openxmlformats.org/officeDocument/2006/relationships/hyperlink" Target="https://www.ncbi.nlm.nih.gov/nucleotide/MN699633.1?report=genbank&amp;log$=nucltop&amp;blast_rank=1&amp;RID=F1CGA4K1013" TargetMode="External"/><Relationship Id="rId56" Type="http://schemas.openxmlformats.org/officeDocument/2006/relationships/hyperlink" Target="https://www.ncbi.nlm.nih.gov/nucleotide/MN187576.1?report=genbank&amp;log$=nucltop&amp;blast_rank=1&amp;RID=F1EJSFGT016" TargetMode="External"/><Relationship Id="rId64" Type="http://schemas.openxmlformats.org/officeDocument/2006/relationships/hyperlink" Target="https://www.ncbi.nlm.nih.gov/nucleotide/MN699633.1?report=genbank&amp;log$=nucltop&amp;blast_rank=1&amp;RID=F1D8ZATN016" TargetMode="External"/><Relationship Id="rId69" Type="http://schemas.openxmlformats.org/officeDocument/2006/relationships/hyperlink" Target="https://www.ncbi.nlm.nih.gov/nucleotide/LK995454.1?report=genbank&amp;log$=nucltop&amp;blast_rank=1&amp;RID=F1DYSY9N013" TargetMode="External"/><Relationship Id="rId8" Type="http://schemas.openxmlformats.org/officeDocument/2006/relationships/hyperlink" Target="https://www.ncbi.nlm.nih.gov/nucleotide/MZ087698.1?report=genbank&amp;log$=nucltop&amp;blast_rank=1&amp;RID=F1D4PUPP013" TargetMode="External"/><Relationship Id="rId51" Type="http://schemas.openxmlformats.org/officeDocument/2006/relationships/hyperlink" Target="https://www.ncbi.nlm.nih.gov/nucleotide/MF279248.1?report=genbank&amp;log$=nucltop&amp;blast_rank=1&amp;RID=F1EJ1TT4013"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ncbi.nlm.nih.gov/nucleotide/FJ498994.1?report=genbank&amp;log$=nucltop&amp;blast_rank=1&amp;RID=MCHJZYZ401N" TargetMode="External"/><Relationship Id="rId17" Type="http://schemas.openxmlformats.org/officeDocument/2006/relationships/hyperlink" Target="https://www.ncbi.nlm.nih.gov/nucleotide/AF197859.1?report=genbank&amp;log$=nucltop&amp;blast_rank=1&amp;RID=F1ARDEE1013" TargetMode="External"/><Relationship Id="rId25" Type="http://schemas.openxmlformats.org/officeDocument/2006/relationships/hyperlink" Target="https://www.ncbi.nlm.nih.gov/nucleotide/LK995454.1?report=genbank&amp;log$=nucltop&amp;blast_rank=1&amp;RID=F1DZBNR4013" TargetMode="External"/><Relationship Id="rId33" Type="http://schemas.openxmlformats.org/officeDocument/2006/relationships/hyperlink" Target="https://www.ncbi.nlm.nih.gov/nucleotide/MN714218.1?report=genbank&amp;log$=nucltop&amp;blast_rank=1&amp;RID=F1DX4M4K01R" TargetMode="External"/><Relationship Id="rId38" Type="http://schemas.openxmlformats.org/officeDocument/2006/relationships/hyperlink" Target="https://www.ncbi.nlm.nih.gov/nucleotide/MZ087698.1?report=genbank&amp;log$=nucltop&amp;blast_rank=1&amp;RID=F1CH2JC0016" TargetMode="External"/><Relationship Id="rId46" Type="http://schemas.openxmlformats.org/officeDocument/2006/relationships/hyperlink" Target="https://www.ncbi.nlm.nih.gov/nucleotide/MZ087698.1?report=genbank&amp;log$=nucltop&amp;blast_rank=1&amp;RID=F1D5JGBN013" TargetMode="External"/><Relationship Id="rId59" Type="http://schemas.openxmlformats.org/officeDocument/2006/relationships/hyperlink" Target="https://www.ncbi.nlm.nih.gov/nucleotide/KU378508.1?report=genbank&amp;log$=nucltop&amp;blast_rank=1&amp;RID=F12806AH013" TargetMode="External"/><Relationship Id="rId67" Type="http://schemas.openxmlformats.org/officeDocument/2006/relationships/hyperlink" Target="https://www.ncbi.nlm.nih.gov/nucleotide/EF125030.1?report=genbank&amp;log$=nucltop&amp;blast_rank=41&amp;RID=F0Z2X747016" TargetMode="External"/><Relationship Id="rId20" Type="http://schemas.openxmlformats.org/officeDocument/2006/relationships/hyperlink" Target="https://www.ncbi.nlm.nih.gov/nucleotide/MT180466.1?report=genbank&amp;log$=nucltop&amp;blast_rank=1&amp;RID=F1DXPMRE01R" TargetMode="External"/><Relationship Id="rId41" Type="http://schemas.openxmlformats.org/officeDocument/2006/relationships/hyperlink" Target="https://www.ncbi.nlm.nih.gov/nucleotide/MT576809.1?report=genbank&amp;log$=nucltop&amp;blast_rank=1&amp;RID=F1D2PR9G016" TargetMode="External"/><Relationship Id="rId54" Type="http://schemas.openxmlformats.org/officeDocument/2006/relationships/hyperlink" Target="https://www.ncbi.nlm.nih.gov/nucleotide/MG761996.1?report=genbank&amp;log$=nucltop&amp;blast_rank=1&amp;RID=F1DV6FKZ01R" TargetMode="External"/><Relationship Id="rId62" Type="http://schemas.openxmlformats.org/officeDocument/2006/relationships/hyperlink" Target="https://www.ncbi.nlm.nih.gov/nucleotide/OL865510.1?report=genbank&amp;log$=nucltop&amp;blast_rank=2&amp;RID=F127GESF013" TargetMode="External"/><Relationship Id="rId7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hyperlink" Target="https://www.ncbi.nlm.nih.gov/nucleotide/MZ087698.1?report=genbank&amp;log$=nucltop&amp;blast_rank=1&amp;RID=F1ENANF001R" TargetMode="External"/><Relationship Id="rId15" Type="http://schemas.openxmlformats.org/officeDocument/2006/relationships/hyperlink" Target="https://www.ncbi.nlm.nih.gov/nucleotide/MZ099452.1?report=genbank&amp;log$=nucltop&amp;blast_rank=1&amp;RID=NPX16G45013" TargetMode="External"/><Relationship Id="rId23" Type="http://schemas.openxmlformats.org/officeDocument/2006/relationships/hyperlink" Target="https://www.ncbi.nlm.nih.gov/nucleotide/LK995454.1?report=genbank&amp;log$=nucltop&amp;blast_rank=1&amp;RID=F1DYSY9N013" TargetMode="External"/><Relationship Id="rId28" Type="http://schemas.openxmlformats.org/officeDocument/2006/relationships/hyperlink" Target="https://www.ncbi.nlm.nih.gov/nucleotide/AF152857.1?report=genbank&amp;log$=nucltop&amp;blast_rank=1&amp;RID=F1CHTD0W013" TargetMode="External"/><Relationship Id="rId36" Type="http://schemas.openxmlformats.org/officeDocument/2006/relationships/hyperlink" Target="https://www.ncbi.nlm.nih.gov/nucleotide/MZ087698.1?report=genbank&amp;log$=nucltop&amp;blast_rank=1&amp;RID=F1CEDGWT013" TargetMode="External"/><Relationship Id="rId49" Type="http://schemas.openxmlformats.org/officeDocument/2006/relationships/hyperlink" Target="https://www.ncbi.nlm.nih.gov/nucleotide/KU290872.1?report=genbank&amp;log$=nucltop&amp;blast_rank=8&amp;RID=M9FU44C8013" TargetMode="External"/><Relationship Id="rId57" Type="http://schemas.openxmlformats.org/officeDocument/2006/relationships/hyperlink" Target="https://www.ncbi.nlm.nih.gov/nucleotide/OQ331231.1?report=genbank&amp;log$=nucltop&amp;blast_rank=1&amp;RID=A9RJP20B016" TargetMode="External"/><Relationship Id="rId10" Type="http://schemas.openxmlformats.org/officeDocument/2006/relationships/hyperlink" Target="https://www.ncbi.nlm.nih.gov/nucleotide/KU378508.1?report=genbank&amp;log$=nucltop&amp;blast_rank=1&amp;RID=F1CK0N57016" TargetMode="External"/><Relationship Id="rId31" Type="http://schemas.openxmlformats.org/officeDocument/2006/relationships/hyperlink" Target="https://www.ncbi.nlm.nih.gov/nucleotide/MN714218.1?report=genbank&amp;log$=nucltop&amp;blast_rank=1&amp;RID=F1DU6UX3013" TargetMode="External"/><Relationship Id="rId44" Type="http://schemas.openxmlformats.org/officeDocument/2006/relationships/hyperlink" Target="https://www.ncbi.nlm.nih.gov/nucleotide/MZ087698.1?report=genbank&amp;log$=nucltop&amp;blast_rank=1&amp;RID=F1ENANF001R" TargetMode="External"/><Relationship Id="rId52" Type="http://schemas.openxmlformats.org/officeDocument/2006/relationships/hyperlink" Target="https://www.ncbi.nlm.nih.gov/nucleotide/MF279248.1?report=genbank&amp;log$=nucltop&amp;blast_rank=1&amp;RID=F1CF2TEY016" TargetMode="External"/><Relationship Id="rId60" Type="http://schemas.openxmlformats.org/officeDocument/2006/relationships/hyperlink" Target="https://www.ncbi.nlm.nih.gov/nucleotide/MG407528.1?report=genbank&amp;log$=nucltop&amp;blast_rank=1&amp;RID=F125X4T0013" TargetMode="External"/><Relationship Id="rId65" Type="http://schemas.openxmlformats.org/officeDocument/2006/relationships/hyperlink" Target="https://www.ncbi.nlm.nih.gov/nucleotide/MZ901626.1?report=genbank&amp;log$=nucltop&amp;blast_rank=1&amp;RID=F1EKAB44013" TargetMode="External"/><Relationship Id="rId4" Type="http://schemas.openxmlformats.org/officeDocument/2006/relationships/webSettings" Target="webSettings.xml"/><Relationship Id="rId9" Type="http://schemas.openxmlformats.org/officeDocument/2006/relationships/hyperlink" Target="https://www.ncbi.nlm.nih.gov/nucleotide/MK028737.1?report=genbank&amp;log$=nucltop&amp;blast_rank=1&amp;RID=F1D8C3HW013" TargetMode="External"/><Relationship Id="rId13" Type="http://schemas.openxmlformats.org/officeDocument/2006/relationships/hyperlink" Target="https://www.ncbi.nlm.nih.gov/nucleotide/FJ498971.1?report=genbank&amp;log$=nucltop&amp;blast_rank=1&amp;RID=F1ERHZNZ016" TargetMode="External"/><Relationship Id="rId18" Type="http://schemas.openxmlformats.org/officeDocument/2006/relationships/hyperlink" Target="https://www.ncbi.nlm.nih.gov/nucleotide/MT180466.1?report=genbank&amp;log$=nucltop&amp;blast_rank=1&amp;RID=F1DVSXGR01R" TargetMode="External"/><Relationship Id="rId39" Type="http://schemas.openxmlformats.org/officeDocument/2006/relationships/hyperlink" Target="https://www.ncbi.nlm.nih.gov/nucleotide/MN714218.1?report=genbank&amp;log$=nuclalign&amp;blast_rank=2&amp;RID=F1CKHS9H013" TargetMode="External"/><Relationship Id="rId34" Type="http://schemas.openxmlformats.org/officeDocument/2006/relationships/hyperlink" Target="https://www.ncbi.nlm.nih.gov/nucleotide/MZ087698.1?report=genbank&amp;log$=nucltop&amp;blast_rank=1&amp;RID=F0Z4V33Z013" TargetMode="External"/><Relationship Id="rId50" Type="http://schemas.openxmlformats.org/officeDocument/2006/relationships/hyperlink" Target="https://www.ncbi.nlm.nih.gov/nucleotide/MF279248.1?report=genbank&amp;log$=nucltop&amp;blast_rank=1&amp;RID=F1DZYRKH01R" TargetMode="External"/><Relationship Id="rId55" Type="http://schemas.openxmlformats.org/officeDocument/2006/relationships/hyperlink" Target="https://www.ncbi.nlm.nih.gov/nucleotide/MH594490.1?report=genbank&amp;log$=nucltop&amp;blast_rank=1&amp;RID=F1DTKZWA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C17059-FBF9-49FE-B7CE-70F3E5AF4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13</Pages>
  <Words>31164</Words>
  <Characters>177640</Characters>
  <Application>Microsoft Office Word</Application>
  <DocSecurity>0</DocSecurity>
  <Lines>1480</Lines>
  <Paragraphs>416</Paragraphs>
  <ScaleCrop>false</ScaleCrop>
  <Company/>
  <LinksUpToDate>false</LinksUpToDate>
  <CharactersWithSpaces>208388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Julia</dc:creator>
  <cp:keywords/>
  <dc:description/>
  <cp:lastModifiedBy>Carla Julia Da Silva Pessoa Vieira</cp:lastModifiedBy>
  <cp:revision>63</cp:revision>
  <dcterms:created xsi:type="dcterms:W3CDTF">2024-02-10T07:46:00Z</dcterms:created>
  <dcterms:modified xsi:type="dcterms:W3CDTF">2024-02-12T02:02:00Z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http://www.zotero.org/styles/diagnostic-microbiology-and-infectious-disease</vt:lpwstr>
  </property>
  <property fmtid="{D5CDD505-2E9C-101B-9397-08002B2CF9AE}" pid="9" name="Mendeley Recent Style Name 3_1">
    <vt:lpwstr>Diagnostic Microbiology &amp; Infectious Disease</vt:lpwstr>
  </property>
  <property fmtid="{D5CDD505-2E9C-101B-9397-08002B2CF9AE}" pid="10" name="Mendeley Recent Style Id 4_1">
    <vt:lpwstr>http://www.zotero.org/styles/elsevier-harvard2</vt:lpwstr>
  </property>
  <property fmtid="{D5CDD505-2E9C-101B-9397-08002B2CF9AE}" pid="11" name="Mendeley Recent Style Name 4_1">
    <vt:lpwstr>Elsevier - Harvard 2</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http://www.zotero.org/styles/tropical-medicine-and-infectious-disease</vt:lpwstr>
  </property>
  <property fmtid="{D5CDD505-2E9C-101B-9397-08002B2CF9AE}" pid="21" name="Mendeley Recent Style Name 9_1">
    <vt:lpwstr>Tropical Medicine and Infectious Disease</vt:lpwstr>
  </property>
  <property fmtid="{D5CDD505-2E9C-101B-9397-08002B2CF9AE}" pid="22" name="Mendeley Document_1">
    <vt:lpwstr>True</vt:lpwstr>
  </property>
  <property fmtid="{D5CDD505-2E9C-101B-9397-08002B2CF9AE}" pid="23" name="Mendeley Unique User Id_1">
    <vt:lpwstr>4abc1712-3bb0-3174-91a3-2c6e7d68a2b1</vt:lpwstr>
  </property>
  <property fmtid="{D5CDD505-2E9C-101B-9397-08002B2CF9AE}" pid="24" name="Mendeley Citation Style_1">
    <vt:lpwstr>http://www.zotero.org/styles/elsevier-harvard2</vt:lpwstr>
  </property>
</Properties>
</file>