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73F2F" w14:textId="77777777" w:rsidR="00222E55" w:rsidRPr="00D6056F" w:rsidRDefault="00222E55" w:rsidP="00222E55">
      <w:pPr>
        <w:spacing w:line="480" w:lineRule="auto"/>
        <w:jc w:val="left"/>
        <w:rPr>
          <w:rFonts w:ascii="Times New Roman" w:eastAsia="DengXian" w:hAnsi="Times New Roman" w:cs="Times New Roman"/>
          <w:sz w:val="24"/>
        </w:rPr>
      </w:pPr>
      <w:r w:rsidRPr="00D6056F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37206B06" wp14:editId="71B6950D">
            <wp:extent cx="5274310" cy="3489960"/>
            <wp:effectExtent l="0" t="0" r="2540" b="0"/>
            <wp:docPr id="1396332760" name="图片 1" descr="A colorful lines and dot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332760" name="图片 1" descr="A colorful lines and dots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FEE93" w14:textId="77777777" w:rsidR="00222E55" w:rsidRPr="00D6056F" w:rsidRDefault="00222E55" w:rsidP="00222E55">
      <w:pPr>
        <w:spacing w:line="480" w:lineRule="auto"/>
        <w:jc w:val="left"/>
        <w:rPr>
          <w:rFonts w:ascii="Times New Roman" w:eastAsia="Times New Roman" w:hAnsi="Times New Roman" w:cs="Times New Roman"/>
          <w:i/>
          <w:iCs/>
          <w:sz w:val="24"/>
          <w:szCs w:val="21"/>
        </w:rPr>
      </w:pPr>
      <w:r w:rsidRPr="00D6056F">
        <w:rPr>
          <w:rFonts w:ascii="Times New Roman" w:eastAsia="Times New Roman" w:hAnsi="Times New Roman" w:cs="Times New Roman"/>
          <w:sz w:val="24"/>
          <w:szCs w:val="21"/>
        </w:rPr>
        <w:t xml:space="preserve">Figure S1 Structure diagram of the second-generation GetOrganelle assembly of </w:t>
      </w:r>
      <w:r w:rsidRPr="00D6056F"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Suriana maritima</w:t>
      </w:r>
    </w:p>
    <w:p w14:paraId="3C23489F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E55"/>
    <w:rsid w:val="00222E55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E4E66"/>
  <w15:chartTrackingRefBased/>
  <w15:docId w15:val="{D4101305-FB51-4A89-835B-59E36192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E55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>Springer Nature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2024-02-20T08:15:00Z</dcterms:created>
  <dcterms:modified xsi:type="dcterms:W3CDTF">2024-02-20T08:15:00Z</dcterms:modified>
</cp:coreProperties>
</file>