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b/>
          <w:bCs/>
          <w:sz w:val="28"/>
          <w:szCs w:val="28"/>
        </w:rPr>
      </w:pPr>
      <w:r>
        <w:rPr>
          <w:rFonts w:ascii="Times New Roman" w:hAnsi="Times New Roman" w:cs="Times New Roman"/>
          <w:b/>
          <w:bCs/>
          <w:sz w:val="28"/>
          <w:szCs w:val="28"/>
        </w:rPr>
        <w:t>Supplementary information</w:t>
      </w:r>
    </w:p>
    <w:p>
      <w:pPr>
        <w:outlineLvl w:val="0"/>
        <w:rPr>
          <w:rFonts w:ascii="Times New Roman" w:hAnsi="Times New Roman" w:cs="Times New Roman"/>
          <w:b/>
          <w:bCs/>
          <w:szCs w:val="28"/>
        </w:rPr>
      </w:pPr>
      <w:bookmarkStart w:id="0" w:name="_Toc27518"/>
      <w:r>
        <w:rPr>
          <w:rFonts w:ascii="Times New Roman" w:hAnsi="Times New Roman" w:cs="Times New Roman"/>
          <w:b/>
          <w:bCs/>
        </w:rPr>
        <w:t>S</w:t>
      </w:r>
      <w:r>
        <w:rPr>
          <w:rFonts w:hint="eastAsia" w:ascii="Times New Roman" w:hAnsi="Times New Roman" w:cs="Times New Roman"/>
          <w:b/>
          <w:bCs/>
        </w:rPr>
        <w:t>1</w:t>
      </w:r>
      <w:r>
        <w:rPr>
          <w:rFonts w:hint="eastAsia" w:ascii="Times New Roman" w:hAnsi="Times New Roman" w:cs="Times New Roman"/>
          <w:b/>
          <w:bCs/>
          <w:szCs w:val="28"/>
        </w:rPr>
        <w:t xml:space="preserve">.1 </w:t>
      </w:r>
      <w:r>
        <w:rPr>
          <w:rFonts w:ascii="Times New Roman" w:hAnsi="Times New Roman" w:cs="Times New Roman"/>
          <w:b/>
          <w:bCs/>
          <w:szCs w:val="28"/>
        </w:rPr>
        <w:t>Soil source, and manure</w:t>
      </w:r>
      <w:r>
        <w:rPr>
          <w:rFonts w:hint="eastAsia" w:ascii="Times New Roman" w:hAnsi="Times New Roman" w:cs="Times New Roman"/>
          <w:b/>
          <w:bCs/>
          <w:szCs w:val="28"/>
        </w:rPr>
        <w:t xml:space="preserve"> </w:t>
      </w:r>
      <w:r>
        <w:rPr>
          <w:rFonts w:ascii="Times New Roman" w:hAnsi="Times New Roman" w:cs="Times New Roman"/>
          <w:b/>
          <w:bCs/>
          <w:szCs w:val="28"/>
        </w:rPr>
        <w:t>antibiotics</w:t>
      </w:r>
      <w:bookmarkEnd w:id="0"/>
    </w:p>
    <w:p>
      <w:pPr>
        <w:ind w:firstLine="480" w:firstLineChars="200"/>
        <w:rPr>
          <w:rFonts w:ascii="Times New Roman" w:hAnsi="Times New Roman" w:cs="Times New Roman"/>
          <w:szCs w:val="28"/>
        </w:rPr>
      </w:pPr>
      <w:r>
        <w:rPr>
          <w:rFonts w:ascii="Times New Roman" w:hAnsi="Times New Roman" w:cs="Times New Roman"/>
          <w:szCs w:val="28"/>
        </w:rPr>
        <w:t>The red soil (R) originated from the Red Soil Ecological Experimental Station of the Chinese Academy of Sciences in Yingtan, China. The black soil (B) was sourced from agricultural land in Changchun, China. Red soil and black soil were classified as Ultisol and Mollisol [1]. Pig manure from a medium-intensive farm in Yingtan, China, underwent a 2-month composting process. The soil and manure were dried naturally and ground through a 0.85-mm sieve. The physicochemical attributes are detailed in Table S1. Black soil and red soil were amended with 4% manure [2]. The moisture content of the manure-amended soil was then adjusted to 28% [3]. Pre-cultivation was conducted in a temperature-controlled incubator at 25°C under light-shielded conditions for two weeks, with moisture replenishment occurring every two days. A stock solution of normal sulfadiazine (</w:t>
      </w:r>
      <w:r>
        <w:rPr>
          <w:rFonts w:ascii="Times New Roman" w:hAnsi="Times New Roman" w:cs="Times New Roman"/>
          <w:szCs w:val="28"/>
          <w:vertAlign w:val="superscript"/>
        </w:rPr>
        <w:t>12</w:t>
      </w:r>
      <w:r>
        <w:rPr>
          <w:rFonts w:ascii="Times New Roman" w:hAnsi="Times New Roman" w:cs="Times New Roman"/>
          <w:szCs w:val="28"/>
        </w:rPr>
        <w:t xml:space="preserve">C-SDZ) with a concentration of 200 mg/l in methanol was prepared. This stock solution was mixed with the pre-cultured soil to create 20 mg/l of SDZ-contaminated soil. The same procedure was followed to prepare </w:t>
      </w:r>
      <w:r>
        <w:rPr>
          <w:rFonts w:ascii="Times New Roman" w:hAnsi="Times New Roman" w:cs="Times New Roman"/>
          <w:szCs w:val="28"/>
          <w:vertAlign w:val="superscript"/>
        </w:rPr>
        <w:t>13</w:t>
      </w:r>
      <w:r>
        <w:rPr>
          <w:rFonts w:ascii="Times New Roman" w:hAnsi="Times New Roman" w:cs="Times New Roman"/>
          <w:szCs w:val="28"/>
        </w:rPr>
        <w:t>C-labeled sulfadiazine (</w:t>
      </w:r>
      <w:r>
        <w:rPr>
          <w:rFonts w:ascii="Times New Roman" w:hAnsi="Times New Roman" w:cs="Times New Roman"/>
          <w:szCs w:val="28"/>
          <w:vertAlign w:val="superscript"/>
        </w:rPr>
        <w:t>13</w:t>
      </w:r>
      <w:r>
        <w:rPr>
          <w:rFonts w:ascii="Times New Roman" w:hAnsi="Times New Roman" w:cs="Times New Roman"/>
          <w:szCs w:val="28"/>
        </w:rPr>
        <w:t>C-SDZ) contaminated soil.</w:t>
      </w:r>
    </w:p>
    <w:p>
      <w:pPr>
        <w:ind w:firstLine="480" w:firstLineChars="200"/>
        <w:rPr>
          <w:rFonts w:ascii="Times New Roman" w:hAnsi="Times New Roman" w:cs="Times New Roman"/>
          <w:szCs w:val="28"/>
        </w:rPr>
      </w:pPr>
    </w:p>
    <w:p>
      <w:pPr>
        <w:rPr>
          <w:rFonts w:ascii="Times New Roman" w:hAnsi="Times New Roman" w:cs="Times New Roman"/>
          <w:szCs w:val="28"/>
        </w:rPr>
      </w:pPr>
      <w:r>
        <w:rPr>
          <w:rFonts w:ascii="Times New Roman" w:hAnsi="Times New Roman" w:cs="Times New Roman"/>
          <w:b/>
          <w:bCs/>
          <w:szCs w:val="28"/>
        </w:rPr>
        <w:t>S</w:t>
      </w:r>
      <w:r>
        <w:rPr>
          <w:rFonts w:hint="eastAsia" w:ascii="Times New Roman" w:hAnsi="Times New Roman" w:cs="Times New Roman"/>
          <w:b/>
          <w:bCs/>
          <w:szCs w:val="28"/>
        </w:rPr>
        <w:t>1.2 Preparation of b</w:t>
      </w:r>
      <w:r>
        <w:rPr>
          <w:rFonts w:ascii="Times New Roman" w:hAnsi="Times New Roman" w:cs="Times New Roman"/>
          <w:b/>
          <w:bCs/>
          <w:szCs w:val="28"/>
        </w:rPr>
        <w:t>iochar</w:t>
      </w:r>
      <w:r>
        <w:rPr>
          <w:rFonts w:hint="eastAsia" w:ascii="Times New Roman" w:hAnsi="Times New Roman" w:cs="Times New Roman"/>
          <w:b/>
          <w:bCs/>
          <w:szCs w:val="28"/>
        </w:rPr>
        <w:t>-based</w:t>
      </w:r>
      <w:r>
        <w:rPr>
          <w:rFonts w:ascii="Times New Roman" w:hAnsi="Times New Roman" w:cs="Times New Roman"/>
          <w:b/>
          <w:bCs/>
          <w:szCs w:val="28"/>
        </w:rPr>
        <w:t xml:space="preserve"> biofilm</w:t>
      </w:r>
      <w:r>
        <w:rPr>
          <w:rFonts w:hint="eastAsia" w:ascii="Times New Roman" w:hAnsi="Times New Roman" w:cs="Times New Roman"/>
          <w:b/>
          <w:bCs/>
          <w:szCs w:val="28"/>
        </w:rPr>
        <w:t xml:space="preserve"> (BB)</w:t>
      </w:r>
    </w:p>
    <w:p>
      <w:pPr>
        <w:ind w:firstLine="480" w:firstLineChars="200"/>
        <w:rPr>
          <w:rFonts w:ascii="Times New Roman" w:hAnsi="Times New Roman" w:cs="Times New Roman"/>
          <w:szCs w:val="28"/>
        </w:rPr>
      </w:pPr>
      <w:r>
        <w:rPr>
          <w:rFonts w:ascii="Times New Roman" w:hAnsi="Times New Roman" w:cs="Times New Roman"/>
          <w:szCs w:val="28"/>
        </w:rPr>
        <w:t xml:space="preserve">Bamboo biochar was procured from Shanghai Nono Charcoal Co. After grinding and sieving, biochar particles ranging from 0.06 to 0.085 </w:t>
      </w:r>
      <w:r>
        <w:rPr>
          <w:rFonts w:hint="eastAsia" w:ascii="Times New Roman" w:hAnsi="Times New Roman" w:cs="Times New Roman"/>
          <w:szCs w:val="28"/>
        </w:rPr>
        <w:t>m</w:t>
      </w:r>
      <w:r>
        <w:rPr>
          <w:rFonts w:ascii="Times New Roman" w:hAnsi="Times New Roman" w:cs="Times New Roman"/>
          <w:szCs w:val="28"/>
        </w:rPr>
        <w:t xml:space="preserve">m were carefully selected, followed by washing, drying, and autoclaving, and subsequently used as a bacterial biofilm carrier. The sulfadiazine-degrading bacterium, </w:t>
      </w:r>
      <w:r>
        <w:rPr>
          <w:rFonts w:ascii="Times New Roman" w:hAnsi="Times New Roman" w:cs="Times New Roman"/>
          <w:i/>
          <w:iCs/>
          <w:szCs w:val="28"/>
        </w:rPr>
        <w:t>Arthrobacter spp.</w:t>
      </w:r>
      <w:r>
        <w:rPr>
          <w:rFonts w:ascii="Times New Roman" w:hAnsi="Times New Roman" w:cs="Times New Roman"/>
          <w:szCs w:val="28"/>
        </w:rPr>
        <w:t xml:space="preserve"> D</w:t>
      </w:r>
      <w:r>
        <w:rPr>
          <w:rFonts w:ascii="Times New Roman" w:hAnsi="Times New Roman" w:cs="Times New Roman"/>
          <w:szCs w:val="28"/>
          <w:vertAlign w:val="subscript"/>
        </w:rPr>
        <w:t>2</w:t>
      </w:r>
      <w:r>
        <w:rPr>
          <w:rFonts w:ascii="Times New Roman" w:hAnsi="Times New Roman" w:cs="Times New Roman"/>
          <w:szCs w:val="28"/>
        </w:rPr>
        <w:t xml:space="preserve"> was obtained from the laboratory of Professor Tong Zhang at the University of Hong Kong [4]. Cultivation of the bacterium was carried out using Luria-Bertani medium under conditions of 37°C and 180 rpm.</w:t>
      </w:r>
      <w:r>
        <w:rPr>
          <w:rFonts w:hint="eastAsia" w:ascii="Times New Roman" w:hAnsi="Times New Roman" w:cs="Times New Roman"/>
          <w:szCs w:val="28"/>
        </w:rPr>
        <w:t xml:space="preserve"> </w:t>
      </w:r>
      <w:r>
        <w:rPr>
          <w:rFonts w:ascii="Times New Roman" w:hAnsi="Times New Roman" w:cs="Times New Roman"/>
          <w:szCs w:val="28"/>
        </w:rPr>
        <w:t xml:space="preserve">After activation, the bacteria were expanded for 24 hours, washed twice with sterilized phosphate buffer (PBS), resuspended in a </w:t>
      </w:r>
      <w:r>
        <w:rPr>
          <w:rFonts w:hint="eastAsia" w:ascii="Times New Roman" w:hAnsi="Times New Roman" w:cs="Times New Roman"/>
          <w:szCs w:val="28"/>
        </w:rPr>
        <w:t>mineral</w:t>
      </w:r>
      <w:r>
        <w:rPr>
          <w:rFonts w:ascii="Times New Roman" w:hAnsi="Times New Roman" w:cs="Times New Roman"/>
          <w:szCs w:val="28"/>
        </w:rPr>
        <w:t xml:space="preserve"> salt medium, and adjusted to an optical density of 1 at 600 nm (OD</w:t>
      </w:r>
      <w:r>
        <w:rPr>
          <w:rFonts w:ascii="Times New Roman" w:hAnsi="Times New Roman" w:cs="Times New Roman"/>
          <w:szCs w:val="28"/>
          <w:vertAlign w:val="subscript"/>
        </w:rPr>
        <w:t>600</w:t>
      </w:r>
      <w:r>
        <w:rPr>
          <w:rFonts w:ascii="Times New Roman" w:hAnsi="Times New Roman" w:cs="Times New Roman"/>
          <w:szCs w:val="28"/>
        </w:rPr>
        <w:t>). The carrier biofilm culture system was established by incorporating 8 ml of bacterial broth (OD</w:t>
      </w:r>
      <w:r>
        <w:rPr>
          <w:rFonts w:ascii="Times New Roman" w:hAnsi="Times New Roman" w:cs="Times New Roman"/>
          <w:szCs w:val="28"/>
          <w:vertAlign w:val="subscript"/>
        </w:rPr>
        <w:t>600</w:t>
      </w:r>
      <w:r>
        <w:rPr>
          <w:rFonts w:ascii="Times New Roman" w:hAnsi="Times New Roman" w:cs="Times New Roman"/>
          <w:szCs w:val="28"/>
        </w:rPr>
        <w:t xml:space="preserve"> = 1), 36 ml of Luria-Bertani medium, and 4 g of biochar in a total volume of 40 ml. After biofilm isolation, it underwent two rounds of PBS washing, followed by freeze-drying under vacuum conditions at -80°C, and was promptly used for the experiment. The quantification of microorganisms within the biofilm was determined through precise weighing.</w:t>
      </w:r>
    </w:p>
    <w:p>
      <w:pPr>
        <w:rPr>
          <w:rFonts w:ascii="Times New Roman" w:hAnsi="Times New Roman" w:cs="Times New Roman"/>
          <w:szCs w:val="28"/>
        </w:rPr>
      </w:pPr>
    </w:p>
    <w:p>
      <w:pPr>
        <w:rPr>
          <w:rFonts w:ascii="Times New Roman" w:hAnsi="Times New Roman" w:cs="Times New Roman"/>
          <w:b/>
          <w:bCs/>
          <w:szCs w:val="28"/>
        </w:rPr>
      </w:pPr>
      <w:r>
        <w:rPr>
          <w:rFonts w:ascii="Times New Roman" w:hAnsi="Times New Roman" w:cs="Times New Roman"/>
          <w:b/>
          <w:bCs/>
          <w:szCs w:val="28"/>
        </w:rPr>
        <w:t>S</w:t>
      </w:r>
      <w:r>
        <w:rPr>
          <w:rFonts w:hint="eastAsia" w:ascii="Times New Roman" w:hAnsi="Times New Roman" w:cs="Times New Roman"/>
          <w:b/>
          <w:bCs/>
          <w:szCs w:val="28"/>
        </w:rPr>
        <w:t xml:space="preserve">1.3 The detection of </w:t>
      </w:r>
      <w:r>
        <w:rPr>
          <w:rFonts w:ascii="Times New Roman" w:hAnsi="Times New Roman" w:eastAsia="宋体" w:cs="Times New Roman"/>
          <w:b/>
          <w:bCs/>
          <w:vertAlign w:val="superscript"/>
        </w:rPr>
        <w:t>13</w:t>
      </w:r>
      <w:r>
        <w:rPr>
          <w:rFonts w:ascii="Times New Roman" w:hAnsi="Times New Roman" w:eastAsia="宋体" w:cs="Times New Roman"/>
          <w:b/>
          <w:bCs/>
        </w:rPr>
        <w:t>C-</w:t>
      </w:r>
      <w:r>
        <w:rPr>
          <w:rFonts w:hint="eastAsia" w:ascii="Times New Roman" w:hAnsi="Times New Roman" w:cs="Times New Roman"/>
          <w:b/>
          <w:bCs/>
        </w:rPr>
        <w:t xml:space="preserve">SDZ and </w:t>
      </w:r>
      <w:r>
        <w:rPr>
          <w:rFonts w:ascii="Times New Roman" w:hAnsi="Times New Roman" w:eastAsia="宋体" w:cs="Times New Roman"/>
          <w:b/>
          <w:bCs/>
        </w:rPr>
        <w:t>δ</w:t>
      </w:r>
      <w:r>
        <w:rPr>
          <w:rFonts w:ascii="Times New Roman" w:hAnsi="Times New Roman" w:eastAsia="宋体" w:cs="Times New Roman"/>
          <w:b/>
          <w:bCs/>
          <w:vertAlign w:val="superscript"/>
        </w:rPr>
        <w:t>13</w:t>
      </w:r>
      <w:r>
        <w:rPr>
          <w:rFonts w:ascii="Times New Roman" w:hAnsi="Times New Roman" w:eastAsia="宋体" w:cs="Times New Roman"/>
          <w:b/>
          <w:bCs/>
        </w:rPr>
        <w:t>C</w:t>
      </w:r>
      <w:r>
        <w:rPr>
          <w:rFonts w:hint="eastAsia" w:ascii="Times New Roman" w:hAnsi="Times New Roman" w:eastAsia="宋体" w:cs="Times New Roman"/>
          <w:b/>
          <w:bCs/>
        </w:rPr>
        <w:t>,</w:t>
      </w:r>
      <w:r>
        <w:rPr>
          <w:rFonts w:hint="eastAsia" w:ascii="Times New Roman" w:hAnsi="Times New Roman" w:cs="Times New Roman"/>
          <w:b/>
          <w:bCs/>
        </w:rPr>
        <w:t xml:space="preserve"> and </w:t>
      </w:r>
      <w:r>
        <w:rPr>
          <w:rFonts w:hint="eastAsia" w:ascii="Times New Roman" w:hAnsi="Times New Roman" w:cs="Times New Roman"/>
          <w:b/>
          <w:bCs/>
          <w:vertAlign w:val="superscript"/>
        </w:rPr>
        <w:t>13</w:t>
      </w:r>
      <w:r>
        <w:rPr>
          <w:rFonts w:hint="eastAsia" w:ascii="Times New Roman" w:hAnsi="Times New Roman" w:cs="Times New Roman"/>
          <w:b/>
          <w:bCs/>
        </w:rPr>
        <w:t>CO</w:t>
      </w:r>
      <w:r>
        <w:rPr>
          <w:rFonts w:hint="eastAsia" w:ascii="Times New Roman" w:hAnsi="Times New Roman" w:cs="Times New Roman"/>
          <w:b/>
          <w:bCs/>
          <w:vertAlign w:val="subscript"/>
        </w:rPr>
        <w:t>2</w:t>
      </w:r>
      <w:r>
        <w:rPr>
          <w:rFonts w:hint="eastAsia" w:ascii="Times New Roman" w:hAnsi="Times New Roman" w:cs="Times New Roman"/>
          <w:b/>
          <w:bCs/>
        </w:rPr>
        <w:t xml:space="preserve"> </w:t>
      </w:r>
    </w:p>
    <w:p>
      <w:pPr>
        <w:ind w:firstLine="480" w:firstLineChars="200"/>
        <w:rPr>
          <w:rFonts w:ascii="Times New Roman" w:hAnsi="Times New Roman" w:cs="Times New Roman"/>
        </w:rPr>
      </w:pPr>
      <w:r>
        <w:rPr>
          <w:rFonts w:hint="eastAsia" w:ascii="Times New Roman" w:hAnsi="Times New Roman" w:cs="Times New Roman"/>
        </w:rPr>
        <w:t>S</w:t>
      </w:r>
      <w:r>
        <w:rPr>
          <w:rFonts w:ascii="Times New Roman" w:hAnsi="Times New Roman" w:cs="Times New Roman"/>
        </w:rPr>
        <w:t>oil samples</w:t>
      </w:r>
      <w:r>
        <w:rPr>
          <w:rFonts w:hint="eastAsia" w:ascii="Times New Roman" w:hAnsi="Times New Roman" w:cs="Times New Roman"/>
        </w:rPr>
        <w:t xml:space="preserve"> and gas samples</w:t>
      </w:r>
      <w:r>
        <w:rPr>
          <w:rFonts w:ascii="Times New Roman" w:hAnsi="Times New Roman" w:cs="Times New Roman"/>
        </w:rPr>
        <w:t xml:space="preserve"> were collected on days 0, 7, 14, and 21</w:t>
      </w:r>
      <w:r>
        <w:rPr>
          <w:rFonts w:hint="eastAsia" w:ascii="Times New Roman" w:hAnsi="Times New Roman" w:cs="Times New Roman"/>
        </w:rPr>
        <w:t xml:space="preserve">. </w:t>
      </w:r>
      <w:r>
        <w:rPr>
          <w:rFonts w:ascii="Times New Roman" w:hAnsi="Times New Roman" w:cs="Times New Roman"/>
        </w:rPr>
        <w:t xml:space="preserve">Subsequently BB were isolated from the soil samples in the BB-added treatments, </w:t>
      </w:r>
      <w:r>
        <w:rPr>
          <w:rFonts w:ascii="Times New Roman" w:hAnsi="Times New Roman" w:cs="Times New Roman"/>
          <w:vertAlign w:val="superscript"/>
        </w:rPr>
        <w:t>12</w:t>
      </w:r>
      <w:r>
        <w:rPr>
          <w:rFonts w:ascii="Times New Roman" w:hAnsi="Times New Roman" w:cs="Times New Roman"/>
        </w:rPr>
        <w:t xml:space="preserve">C-SDZ and </w:t>
      </w:r>
      <w:r>
        <w:rPr>
          <w:rFonts w:ascii="Times New Roman" w:hAnsi="Times New Roman" w:cs="Times New Roman"/>
          <w:vertAlign w:val="superscript"/>
        </w:rPr>
        <w:t>13</w:t>
      </w:r>
      <w:r>
        <w:rPr>
          <w:rFonts w:ascii="Times New Roman" w:hAnsi="Times New Roman" w:cs="Times New Roman"/>
        </w:rPr>
        <w:t>C-SDZ extraction and concentration detection were performed separately for the soil and the biofilm (</w:t>
      </w:r>
      <w:r>
        <w:rPr>
          <w:rFonts w:hint="eastAsia" w:ascii="Times New Roman" w:hAnsi="Times New Roman" w:cs="Times New Roman"/>
        </w:rPr>
        <w:t>Thermo Scientific DELTA V Advantage IRMS</w:t>
      </w:r>
      <w:r>
        <w:rPr>
          <w:rFonts w:ascii="Times New Roman" w:hAnsi="Times New Roman" w:cs="Times New Roman"/>
        </w:rPr>
        <w:t xml:space="preserve">). </w:t>
      </w:r>
      <w:r>
        <w:rPr>
          <w:rFonts w:ascii="Times New Roman" w:hAnsi="Times New Roman" w:eastAsia="宋体" w:cs="Times New Roman"/>
        </w:rPr>
        <w:t xml:space="preserve">To ascertain the potential conversion of </w:t>
      </w:r>
      <w:r>
        <w:rPr>
          <w:rFonts w:ascii="Times New Roman" w:hAnsi="Times New Roman" w:eastAsia="宋体" w:cs="Times New Roman"/>
          <w:vertAlign w:val="superscript"/>
        </w:rPr>
        <w:t>13</w:t>
      </w:r>
      <w:r>
        <w:rPr>
          <w:rFonts w:ascii="Times New Roman" w:hAnsi="Times New Roman" w:eastAsia="宋体" w:cs="Times New Roman"/>
        </w:rPr>
        <w:t xml:space="preserve">C-SDZ by soil SDZ-degrading bacteria, we assessed the concentration of SDZ </w:t>
      </w:r>
      <w:r>
        <w:rPr>
          <w:rFonts w:hint="eastAsia" w:ascii="Times New Roman" w:hAnsi="Times New Roman" w:eastAsia="宋体" w:cs="Times New Roman"/>
        </w:rPr>
        <w:t>in</w:t>
      </w:r>
      <w:r>
        <w:rPr>
          <w:rFonts w:ascii="Times New Roman" w:hAnsi="Times New Roman" w:eastAsia="宋体" w:cs="Times New Roman"/>
        </w:rPr>
        <w:t xml:space="preserve"> soil and δ</w:t>
      </w:r>
      <w:r>
        <w:rPr>
          <w:rFonts w:ascii="Times New Roman" w:hAnsi="Times New Roman" w:eastAsia="宋体" w:cs="Times New Roman"/>
          <w:vertAlign w:val="superscript"/>
        </w:rPr>
        <w:t>13</w:t>
      </w:r>
      <w:r>
        <w:rPr>
          <w:rFonts w:ascii="Times New Roman" w:hAnsi="Times New Roman" w:eastAsia="宋体" w:cs="Times New Roman"/>
        </w:rPr>
        <w:t xml:space="preserve">C and concentration of </w:t>
      </w:r>
      <w:r>
        <w:rPr>
          <w:rFonts w:ascii="Times New Roman" w:hAnsi="Times New Roman" w:eastAsia="宋体" w:cs="Times New Roman"/>
          <w:vertAlign w:val="superscript"/>
        </w:rPr>
        <w:t>13</w:t>
      </w:r>
      <w:r>
        <w:rPr>
          <w:rFonts w:ascii="Times New Roman" w:hAnsi="Times New Roman" w:eastAsia="宋体" w:cs="Times New Roman"/>
        </w:rPr>
        <w:t>CO</w:t>
      </w:r>
      <w:r>
        <w:rPr>
          <w:rFonts w:ascii="Times New Roman" w:hAnsi="Times New Roman" w:eastAsia="宋体" w:cs="Times New Roman"/>
          <w:vertAlign w:val="subscript"/>
        </w:rPr>
        <w:t>2</w:t>
      </w:r>
      <w:r>
        <w:rPr>
          <w:rFonts w:ascii="Times New Roman" w:hAnsi="Times New Roman" w:eastAsia="宋体" w:cs="Times New Roman"/>
        </w:rPr>
        <w:t xml:space="preserve"> produced through soil respiration at various incubation durations.</w:t>
      </w:r>
      <w:r>
        <w:rPr>
          <w:rStyle w:val="4"/>
          <w:rFonts w:ascii="Times New Roman" w:hAnsi="Times New Roman" w:cs="Times New Roman"/>
        </w:rPr>
        <w:t xml:space="preserve"> </w:t>
      </w:r>
      <w:r>
        <w:rPr>
          <w:rFonts w:ascii="Times New Roman" w:hAnsi="Times New Roman" w:cs="Times New Roman"/>
        </w:rPr>
        <w:t>The headspace of microcosms was analyzed for CO</w:t>
      </w:r>
      <w:r>
        <w:rPr>
          <w:rFonts w:ascii="Times New Roman" w:hAnsi="Times New Roman" w:cs="Times New Roman"/>
          <w:vertAlign w:val="subscript"/>
        </w:rPr>
        <w:t>2</w:t>
      </w:r>
      <w:r>
        <w:rPr>
          <w:rFonts w:ascii="Times New Roman" w:hAnsi="Times New Roman" w:cs="Times New Roman"/>
        </w:rPr>
        <w:t xml:space="preserve"> concentration (Agilent 7890B Gas Chromatograph) as well as the abundance of </w:t>
      </w:r>
      <w:r>
        <w:rPr>
          <w:rFonts w:ascii="Times New Roman" w:hAnsi="Times New Roman" w:cs="Times New Roman"/>
          <w:vertAlign w:val="superscript"/>
        </w:rPr>
        <w:t>13</w:t>
      </w:r>
      <w:r>
        <w:rPr>
          <w:rFonts w:ascii="Times New Roman" w:hAnsi="Times New Roman" w:cs="Times New Roman"/>
        </w:rPr>
        <w:t>CO</w:t>
      </w:r>
      <w:r>
        <w:rPr>
          <w:rFonts w:ascii="Times New Roman" w:hAnsi="Times New Roman" w:cs="Times New Roman"/>
          <w:vertAlign w:val="subscript"/>
        </w:rPr>
        <w:t>2</w:t>
      </w:r>
      <w:r>
        <w:rPr>
          <w:rFonts w:ascii="Times New Roman" w:hAnsi="Times New Roman" w:cs="Times New Roman"/>
        </w:rPr>
        <w:t xml:space="preserve"> (Thermo Scientific 253 Plus 10 kV IRMS). After each headspace sampling, fresh air was introduced into the bottles to maintain oxygen levels.</w:t>
      </w:r>
    </w:p>
    <w:p>
      <w:pPr>
        <w:ind w:firstLine="480" w:firstLineChars="200"/>
        <w:rPr>
          <w:rFonts w:ascii="Times New Roman" w:hAnsi="Times New Roman" w:cs="Times New Roman"/>
        </w:rPr>
      </w:pPr>
    </w:p>
    <w:p>
      <w:pPr>
        <w:rPr>
          <w:rFonts w:ascii="Times New Roman" w:hAnsi="Times New Roman" w:cs="Times New Roman"/>
          <w:b/>
          <w:bCs/>
          <w:szCs w:val="28"/>
        </w:rPr>
      </w:pPr>
      <w:bookmarkStart w:id="1" w:name="_Toc24888"/>
      <w:r>
        <w:rPr>
          <w:rFonts w:ascii="Times New Roman" w:hAnsi="Times New Roman" w:cs="Times New Roman"/>
          <w:b/>
          <w:bCs/>
          <w:szCs w:val="28"/>
        </w:rPr>
        <w:t>S1.</w:t>
      </w:r>
      <w:r>
        <w:rPr>
          <w:rFonts w:hint="eastAsia" w:ascii="Times New Roman" w:hAnsi="Times New Roman" w:cs="Times New Roman"/>
          <w:b/>
          <w:bCs/>
          <w:szCs w:val="28"/>
        </w:rPr>
        <w:t>4</w:t>
      </w:r>
      <w:r>
        <w:rPr>
          <w:rFonts w:ascii="Times New Roman" w:hAnsi="Times New Roman" w:cs="Times New Roman"/>
          <w:b/>
          <w:bCs/>
          <w:szCs w:val="28"/>
        </w:rPr>
        <w:t xml:space="preserve"> The extraction of antibiotics</w:t>
      </w:r>
      <w:bookmarkEnd w:id="1"/>
    </w:p>
    <w:p>
      <w:pPr>
        <w:ind w:firstLine="480" w:firstLineChars="200"/>
        <w:rPr>
          <w:rFonts w:ascii="Times New Roman" w:hAnsi="Times New Roman" w:eastAsia="宋体" w:cs="Times New Roman"/>
          <w:bCs/>
        </w:rPr>
      </w:pPr>
      <w:r>
        <w:rPr>
          <w:rFonts w:ascii="Times New Roman" w:hAnsi="Times New Roman" w:eastAsia="宋体" w:cs="Times New Roman"/>
          <w:bCs/>
        </w:rPr>
        <w:t>The soil sample is freeze-dried and ground through 0.25 mm sieves. The soil was thoroughly mixed. The prepared soil or manure samples (1.5 g) and 2.0 m</w:t>
      </w:r>
      <w:r>
        <w:rPr>
          <w:rFonts w:hint="eastAsia" w:ascii="Times New Roman" w:hAnsi="Times New Roman" w:eastAsia="宋体" w:cs="Times New Roman"/>
          <w:bCs/>
        </w:rPr>
        <w:t>l</w:t>
      </w:r>
      <w:r>
        <w:rPr>
          <w:rFonts w:ascii="Times New Roman" w:hAnsi="Times New Roman" w:eastAsia="宋体" w:cs="Times New Roman"/>
          <w:bCs/>
        </w:rPr>
        <w:t xml:space="preserve"> of 150 mg/</w:t>
      </w:r>
      <w:r>
        <w:rPr>
          <w:rFonts w:hint="eastAsia" w:ascii="Times New Roman" w:hAnsi="Times New Roman" w:eastAsia="宋体" w:cs="Times New Roman"/>
          <w:bCs/>
        </w:rPr>
        <w:t>l</w:t>
      </w:r>
      <w:r>
        <w:rPr>
          <w:rFonts w:ascii="Times New Roman" w:hAnsi="Times New Roman" w:eastAsia="宋体" w:cs="Times New Roman"/>
          <w:bCs/>
        </w:rPr>
        <w:t xml:space="preserve"> of Na</w:t>
      </w:r>
      <w:r>
        <w:rPr>
          <w:rFonts w:ascii="Times New Roman" w:hAnsi="Times New Roman" w:eastAsia="宋体" w:cs="Times New Roman"/>
          <w:bCs/>
          <w:vertAlign w:val="subscript"/>
        </w:rPr>
        <w:t>2</w:t>
      </w:r>
      <w:r>
        <w:rPr>
          <w:rFonts w:ascii="Times New Roman" w:hAnsi="Times New Roman" w:eastAsia="宋体" w:cs="Times New Roman"/>
          <w:bCs/>
        </w:rPr>
        <w:t>EDTA solution were placed in 50 m</w:t>
      </w:r>
      <w:r>
        <w:rPr>
          <w:rFonts w:hint="eastAsia" w:ascii="Times New Roman" w:hAnsi="Times New Roman" w:eastAsia="宋体" w:cs="Times New Roman"/>
          <w:bCs/>
        </w:rPr>
        <w:t>l</w:t>
      </w:r>
      <w:r>
        <w:rPr>
          <w:rFonts w:ascii="Times New Roman" w:hAnsi="Times New Roman" w:eastAsia="宋体" w:cs="Times New Roman"/>
          <w:bCs/>
        </w:rPr>
        <w:t xml:space="preserve"> polypropylene centrifuge tubes with two ceramic homogenizers, and mixed by vortexing for 1 min. 5 ml of acetonitrile and methanol mixtures with volume ratios of 65/35 were added to the centrifuge tubes. After shaking for 1 min, anhydrous Na</w:t>
      </w:r>
      <w:r>
        <w:rPr>
          <w:rFonts w:ascii="Times New Roman" w:hAnsi="Times New Roman" w:eastAsia="宋体" w:cs="Times New Roman"/>
          <w:bCs/>
          <w:vertAlign w:val="subscript"/>
        </w:rPr>
        <w:t>2</w:t>
      </w:r>
      <w:r>
        <w:rPr>
          <w:rFonts w:ascii="Times New Roman" w:hAnsi="Times New Roman" w:eastAsia="宋体" w:cs="Times New Roman"/>
          <w:bCs/>
        </w:rPr>
        <w:t>SO</w:t>
      </w:r>
      <w:r>
        <w:rPr>
          <w:rFonts w:ascii="Times New Roman" w:hAnsi="Times New Roman" w:eastAsia="宋体" w:cs="Times New Roman"/>
          <w:bCs/>
          <w:vertAlign w:val="subscript"/>
        </w:rPr>
        <w:t>4</w:t>
      </w:r>
      <w:r>
        <w:rPr>
          <w:rFonts w:ascii="Times New Roman" w:hAnsi="Times New Roman" w:eastAsia="宋体" w:cs="Times New Roman"/>
          <w:bCs/>
        </w:rPr>
        <w:t xml:space="preserve"> (2.0 g) and NaCl (0.5 g) were added into the centrifuge tubes, and vortexed with the soil samples for 1.5 min. All the samples were centrifuged at 6000 rpm for 10 min, and 1.3 m</w:t>
      </w:r>
      <w:r>
        <w:rPr>
          <w:rFonts w:hint="eastAsia" w:ascii="Times New Roman" w:hAnsi="Times New Roman" w:eastAsia="宋体" w:cs="Times New Roman"/>
          <w:bCs/>
        </w:rPr>
        <w:t>l</w:t>
      </w:r>
      <w:r>
        <w:rPr>
          <w:rFonts w:ascii="Times New Roman" w:hAnsi="Times New Roman" w:eastAsia="宋体" w:cs="Times New Roman"/>
          <w:bCs/>
        </w:rPr>
        <w:t xml:space="preserve"> of the supernatants were collected in 2 m</w:t>
      </w:r>
      <w:r>
        <w:rPr>
          <w:rFonts w:hint="eastAsia" w:ascii="Times New Roman" w:hAnsi="Times New Roman" w:eastAsia="宋体" w:cs="Times New Roman"/>
          <w:bCs/>
        </w:rPr>
        <w:t>l</w:t>
      </w:r>
      <w:r>
        <w:rPr>
          <w:rFonts w:ascii="Times New Roman" w:hAnsi="Times New Roman" w:eastAsia="宋体" w:cs="Times New Roman"/>
          <w:bCs/>
        </w:rPr>
        <w:t xml:space="preserve"> polypropylene centrifuge tubes to which the d-SPE sorbents consisting of C18 (12.5 mg), PSA (12.5 mg), and Na</w:t>
      </w:r>
      <w:r>
        <w:rPr>
          <w:rFonts w:ascii="Times New Roman" w:hAnsi="Times New Roman" w:eastAsia="宋体" w:cs="Times New Roman"/>
          <w:bCs/>
          <w:vertAlign w:val="subscript"/>
        </w:rPr>
        <w:t>2</w:t>
      </w:r>
      <w:r>
        <w:rPr>
          <w:rFonts w:ascii="Times New Roman" w:hAnsi="Times New Roman" w:eastAsia="宋体" w:cs="Times New Roman"/>
          <w:bCs/>
        </w:rPr>
        <w:t>SO</w:t>
      </w:r>
      <w:r>
        <w:rPr>
          <w:rFonts w:ascii="Times New Roman" w:hAnsi="Times New Roman" w:eastAsia="宋体" w:cs="Times New Roman"/>
          <w:bCs/>
          <w:vertAlign w:val="subscript"/>
        </w:rPr>
        <w:t>4</w:t>
      </w:r>
      <w:r>
        <w:rPr>
          <w:rFonts w:ascii="Times New Roman" w:hAnsi="Times New Roman" w:eastAsia="宋体" w:cs="Times New Roman"/>
          <w:bCs/>
        </w:rPr>
        <w:t xml:space="preserve"> (225 mg) were added. The samples were mixed vigorously for 1 min, centrifuged at 10000 rpm for 5 min, and then 1.0 m</w:t>
      </w:r>
      <w:r>
        <w:rPr>
          <w:rFonts w:hint="eastAsia" w:ascii="Times New Roman" w:hAnsi="Times New Roman" w:eastAsia="宋体" w:cs="Times New Roman"/>
          <w:bCs/>
        </w:rPr>
        <w:t>l</w:t>
      </w:r>
      <w:r>
        <w:rPr>
          <w:rFonts w:ascii="Times New Roman" w:hAnsi="Times New Roman" w:eastAsia="宋体" w:cs="Times New Roman"/>
          <w:bCs/>
        </w:rPr>
        <w:t xml:space="preserve"> of the supernatants were transferred to clean brown glass vials for LC-MS/MS analysis. </w:t>
      </w:r>
    </w:p>
    <w:p>
      <w:pPr>
        <w:ind w:firstLine="480" w:firstLineChars="200"/>
        <w:rPr>
          <w:rFonts w:ascii="Times New Roman" w:hAnsi="Times New Roman" w:eastAsia="宋体" w:cs="Times New Roman"/>
          <w:bCs/>
        </w:rPr>
      </w:pPr>
      <w:r>
        <w:rPr>
          <w:rFonts w:ascii="Times New Roman" w:hAnsi="Times New Roman" w:eastAsia="宋体" w:cs="Times New Roman"/>
          <w:bCs/>
        </w:rPr>
        <w:t>The extraction of antibiotics from the biochar</w:t>
      </w:r>
      <w:r>
        <w:rPr>
          <w:rFonts w:hint="eastAsia" w:ascii="Times New Roman" w:hAnsi="Times New Roman" w:eastAsia="宋体" w:cs="Times New Roman"/>
          <w:bCs/>
        </w:rPr>
        <w:t>-based</w:t>
      </w:r>
      <w:r>
        <w:rPr>
          <w:rFonts w:ascii="Times New Roman" w:hAnsi="Times New Roman" w:eastAsia="宋体" w:cs="Times New Roman"/>
          <w:bCs/>
        </w:rPr>
        <w:t xml:space="preserve"> biofilm (B</w:t>
      </w:r>
      <w:r>
        <w:rPr>
          <w:rFonts w:hint="eastAsia" w:ascii="Times New Roman" w:hAnsi="Times New Roman" w:eastAsia="宋体" w:cs="Times New Roman"/>
          <w:bCs/>
        </w:rPr>
        <w:t>B</w:t>
      </w:r>
      <w:r>
        <w:rPr>
          <w:rFonts w:ascii="Times New Roman" w:hAnsi="Times New Roman" w:eastAsia="宋体" w:cs="Times New Roman"/>
          <w:bCs/>
        </w:rPr>
        <w:t>) was performed similarly to the soil samples. The procedure was as follows: The BAB samples (150 mg) and 0.8 m</w:t>
      </w:r>
      <w:r>
        <w:rPr>
          <w:rFonts w:hint="eastAsia" w:ascii="Times New Roman" w:hAnsi="Times New Roman" w:eastAsia="宋体" w:cs="Times New Roman"/>
          <w:bCs/>
        </w:rPr>
        <w:t>l</w:t>
      </w:r>
      <w:r>
        <w:rPr>
          <w:rFonts w:ascii="Times New Roman" w:hAnsi="Times New Roman" w:eastAsia="宋体" w:cs="Times New Roman"/>
          <w:bCs/>
        </w:rPr>
        <w:t xml:space="preserve"> of 150 mg/</w:t>
      </w:r>
      <w:r>
        <w:rPr>
          <w:rFonts w:hint="eastAsia" w:ascii="Times New Roman" w:hAnsi="Times New Roman" w:eastAsia="宋体" w:cs="Times New Roman"/>
          <w:bCs/>
        </w:rPr>
        <w:t>l</w:t>
      </w:r>
      <w:r>
        <w:rPr>
          <w:rFonts w:ascii="Times New Roman" w:hAnsi="Times New Roman" w:eastAsia="宋体" w:cs="Times New Roman"/>
          <w:bCs/>
        </w:rPr>
        <w:t xml:space="preserve"> of Na</w:t>
      </w:r>
      <w:r>
        <w:rPr>
          <w:rFonts w:ascii="Times New Roman" w:hAnsi="Times New Roman" w:eastAsia="宋体" w:cs="Times New Roman"/>
          <w:bCs/>
          <w:vertAlign w:val="subscript"/>
        </w:rPr>
        <w:t>2</w:t>
      </w:r>
      <w:r>
        <w:rPr>
          <w:rFonts w:ascii="Times New Roman" w:hAnsi="Times New Roman" w:eastAsia="宋体" w:cs="Times New Roman"/>
          <w:bCs/>
        </w:rPr>
        <w:t>EDTA solution were placed in 15 ml polypropylene centrifuge tubes with two ceramic homogenizers, and mixed by vortexing for 1 min. 2 ml of acetonitrile and methanol mixtures with volume ratios of 65/35 were added to the centrifuge tubes. After shaking for 1 min, anhydrous Na</w:t>
      </w:r>
      <w:r>
        <w:rPr>
          <w:rFonts w:ascii="Times New Roman" w:hAnsi="Times New Roman" w:eastAsia="宋体" w:cs="Times New Roman"/>
          <w:bCs/>
          <w:vertAlign w:val="subscript"/>
        </w:rPr>
        <w:t>2</w:t>
      </w:r>
      <w:r>
        <w:rPr>
          <w:rFonts w:ascii="Times New Roman" w:hAnsi="Times New Roman" w:eastAsia="宋体" w:cs="Times New Roman"/>
          <w:bCs/>
        </w:rPr>
        <w:t>SO</w:t>
      </w:r>
      <w:r>
        <w:rPr>
          <w:rFonts w:ascii="Times New Roman" w:hAnsi="Times New Roman" w:eastAsia="宋体" w:cs="Times New Roman"/>
          <w:bCs/>
          <w:vertAlign w:val="subscript"/>
        </w:rPr>
        <w:t>4</w:t>
      </w:r>
      <w:r>
        <w:rPr>
          <w:rFonts w:ascii="Times New Roman" w:hAnsi="Times New Roman" w:eastAsia="宋体" w:cs="Times New Roman"/>
          <w:bCs/>
        </w:rPr>
        <w:t xml:space="preserve"> (1.0 g) and NaCl (0.25 g) were added into the centrifuge tubes, and vortexed with the soil samples for 1.5 min. All the samples were centrifuged at 10000 rpm for 10 min, and 1.3 m</w:t>
      </w:r>
      <w:r>
        <w:rPr>
          <w:rFonts w:hint="eastAsia" w:ascii="Times New Roman" w:hAnsi="Times New Roman" w:eastAsia="宋体" w:cs="Times New Roman"/>
          <w:bCs/>
        </w:rPr>
        <w:t>l</w:t>
      </w:r>
      <w:r>
        <w:rPr>
          <w:rFonts w:ascii="Times New Roman" w:hAnsi="Times New Roman" w:eastAsia="宋体" w:cs="Times New Roman"/>
          <w:bCs/>
        </w:rPr>
        <w:t xml:space="preserve"> of the supernatants were collected in 2 m</w:t>
      </w:r>
      <w:r>
        <w:rPr>
          <w:rFonts w:hint="eastAsia" w:ascii="Times New Roman" w:hAnsi="Times New Roman" w:eastAsia="宋体" w:cs="Times New Roman"/>
          <w:bCs/>
        </w:rPr>
        <w:t>l</w:t>
      </w:r>
      <w:r>
        <w:rPr>
          <w:rFonts w:ascii="Times New Roman" w:hAnsi="Times New Roman" w:eastAsia="宋体" w:cs="Times New Roman"/>
          <w:bCs/>
        </w:rPr>
        <w:t xml:space="preserve"> polypropylene centrifuge tubes to which the d-SPE sorbents consisting of C18 (12.5 mg), PSA (12.5 mg), and Na</w:t>
      </w:r>
      <w:r>
        <w:rPr>
          <w:rFonts w:ascii="Times New Roman" w:hAnsi="Times New Roman" w:eastAsia="宋体" w:cs="Times New Roman"/>
          <w:bCs/>
          <w:vertAlign w:val="subscript"/>
        </w:rPr>
        <w:t>2</w:t>
      </w:r>
      <w:r>
        <w:rPr>
          <w:rFonts w:ascii="Times New Roman" w:hAnsi="Times New Roman" w:eastAsia="宋体" w:cs="Times New Roman"/>
          <w:bCs/>
        </w:rPr>
        <w:t>SO</w:t>
      </w:r>
      <w:r>
        <w:rPr>
          <w:rFonts w:ascii="Times New Roman" w:hAnsi="Times New Roman" w:eastAsia="宋体" w:cs="Times New Roman"/>
          <w:bCs/>
          <w:vertAlign w:val="subscript"/>
        </w:rPr>
        <w:t>4</w:t>
      </w:r>
      <w:r>
        <w:rPr>
          <w:rFonts w:ascii="Times New Roman" w:hAnsi="Times New Roman" w:eastAsia="宋体" w:cs="Times New Roman"/>
          <w:bCs/>
        </w:rPr>
        <w:t xml:space="preserve"> (225 mg) were added. The samples were mixed vigorously for 1 min, centrifuged at 10000 rpm for 5 min, and then 1.0 m</w:t>
      </w:r>
      <w:r>
        <w:rPr>
          <w:rFonts w:hint="eastAsia" w:ascii="Times New Roman" w:hAnsi="Times New Roman" w:eastAsia="宋体" w:cs="Times New Roman"/>
          <w:bCs/>
        </w:rPr>
        <w:t>l</w:t>
      </w:r>
      <w:r>
        <w:rPr>
          <w:rFonts w:ascii="Times New Roman" w:hAnsi="Times New Roman" w:eastAsia="宋体" w:cs="Times New Roman"/>
          <w:bCs/>
        </w:rPr>
        <w:t xml:space="preserve"> of the supernatants were transferred to clean brown glass vials for LC-MS/MS analysis.</w:t>
      </w:r>
    </w:p>
    <w:p>
      <w:pPr>
        <w:rPr>
          <w:rFonts w:ascii="Times New Roman" w:hAnsi="Times New Roman" w:eastAsia="宋体" w:cs="Times New Roman"/>
          <w:bCs/>
        </w:rPr>
      </w:pPr>
    </w:p>
    <w:p>
      <w:pPr>
        <w:spacing w:line="360" w:lineRule="auto"/>
        <w:rPr>
          <w:rFonts w:ascii="Times New Roman" w:hAnsi="Times New Roman" w:eastAsia="宋体" w:cs="Times New Roman"/>
          <w:bCs/>
        </w:rPr>
      </w:pPr>
      <w:r>
        <w:rPr>
          <w:rFonts w:ascii="Times New Roman" w:hAnsi="Times New Roman" w:eastAsia="宋体" w:cs="Times New Roman"/>
          <w:b/>
          <w:szCs w:val="28"/>
        </w:rPr>
        <w:t>S</w:t>
      </w:r>
      <w:r>
        <w:rPr>
          <w:rFonts w:hint="eastAsia" w:ascii="Times New Roman" w:hAnsi="Times New Roman" w:eastAsia="宋体" w:cs="Times New Roman"/>
          <w:b/>
          <w:szCs w:val="28"/>
        </w:rPr>
        <w:t>1.5 Detection of soil pH and elemental composition</w:t>
      </w:r>
    </w:p>
    <w:p>
      <w:pPr>
        <w:ind w:firstLine="480" w:firstLineChars="200"/>
        <w:rPr>
          <w:rFonts w:ascii="Times New Roman" w:hAnsi="Times New Roman" w:eastAsia="宋体" w:cs="Times New Roman"/>
          <w:bCs/>
        </w:rPr>
      </w:pPr>
      <w:r>
        <w:rPr>
          <w:rFonts w:ascii="Times New Roman" w:hAnsi="Times New Roman" w:eastAsia="宋体" w:cs="Times New Roman"/>
          <w:bCs/>
        </w:rPr>
        <w:t xml:space="preserve">Soil pH was assessed </w:t>
      </w:r>
      <w:r>
        <w:rPr>
          <w:rFonts w:hint="eastAsia" w:ascii="Times New Roman" w:hAnsi="Times New Roman" w:eastAsia="宋体" w:cs="Times New Roman"/>
          <w:bCs/>
        </w:rPr>
        <w:t>using</w:t>
      </w:r>
      <w:r>
        <w:rPr>
          <w:rFonts w:ascii="Times New Roman" w:hAnsi="Times New Roman" w:eastAsia="宋体" w:cs="Times New Roman"/>
          <w:bCs/>
        </w:rPr>
        <w:t xml:space="preserve"> a pH meter (Mettler Toledo FE28-CN) with a prepared suspension containing a soil-to-water ratio of 1:2.5. The elemental composition of C, H, N, and S was determined using an Elementar Vario EL Cube elemental analyzer (Elementar Analysensysteme GmbH, Germany).</w:t>
      </w:r>
    </w:p>
    <w:p>
      <w:pPr>
        <w:ind w:firstLine="480" w:firstLineChars="200"/>
        <w:rPr>
          <w:rFonts w:ascii="Times New Roman" w:hAnsi="Times New Roman" w:eastAsia="宋体" w:cs="Times New Roman"/>
          <w:bCs/>
        </w:rPr>
      </w:pPr>
    </w:p>
    <w:p>
      <w:pPr>
        <w:spacing w:line="360" w:lineRule="auto"/>
        <w:rPr>
          <w:rFonts w:ascii="Times New Roman" w:hAnsi="Times New Roman" w:eastAsia="宋体" w:cs="Times New Roman"/>
          <w:b/>
          <w:szCs w:val="28"/>
        </w:rPr>
      </w:pPr>
      <w:r>
        <w:rPr>
          <w:rFonts w:ascii="Times New Roman" w:hAnsi="Times New Roman" w:eastAsia="宋体" w:cs="Times New Roman"/>
          <w:b/>
          <w:szCs w:val="28"/>
        </w:rPr>
        <w:t>S</w:t>
      </w:r>
      <w:r>
        <w:rPr>
          <w:rFonts w:hint="eastAsia" w:ascii="Times New Roman" w:hAnsi="Times New Roman" w:eastAsia="宋体" w:cs="Times New Roman"/>
          <w:b/>
          <w:szCs w:val="28"/>
        </w:rPr>
        <w:t xml:space="preserve">1.6 </w:t>
      </w:r>
      <w:r>
        <w:rPr>
          <w:rFonts w:ascii="Times New Roman" w:hAnsi="Times New Roman" w:eastAsia="宋体" w:cs="Times New Roman"/>
          <w:b/>
          <w:szCs w:val="28"/>
        </w:rPr>
        <w:t>DNA extraction</w:t>
      </w:r>
    </w:p>
    <w:p>
      <w:pPr>
        <w:ind w:firstLine="480" w:firstLineChars="200"/>
        <w:rPr>
          <w:rFonts w:ascii="Times New Roman" w:hAnsi="Times New Roman" w:cs="Times New Roman"/>
        </w:rPr>
      </w:pPr>
      <w:r>
        <w:rPr>
          <w:rFonts w:hint="eastAsia" w:ascii="Times New Roman" w:hAnsi="Times New Roman" w:eastAsia="宋体" w:cs="Times New Roman"/>
          <w:bCs/>
        </w:rPr>
        <w:t>DNA was extracted from soil samples using the FastDNA Spin Kit following the manufacturer</w:t>
      </w:r>
      <w:r>
        <w:rPr>
          <w:rFonts w:ascii="Times New Roman" w:hAnsi="Times New Roman" w:eastAsia="宋体" w:cs="Times New Roman"/>
          <w:bCs/>
        </w:rPr>
        <w:t>’</w:t>
      </w:r>
      <w:r>
        <w:rPr>
          <w:rFonts w:hint="eastAsia" w:ascii="Times New Roman" w:hAnsi="Times New Roman" w:eastAsia="宋体" w:cs="Times New Roman"/>
          <w:bCs/>
        </w:rPr>
        <w:t>s protocol (MP Biomedicals, CA, USA). For extracting the DNA from SDZ-degrading bacterium, Arthrobacter spp. D2, the OMEGA Bacterial DNA Kit D3350 was used. The extracted DNA was quantified using the Qubit® 3.0 Fluorometer</w:t>
      </w:r>
      <w:r>
        <w:rPr>
          <w:rFonts w:ascii="Times New Roman" w:hAnsi="Times New Roman" w:eastAsia="宋体" w:cs="Times New Roman"/>
          <w:bCs/>
        </w:rPr>
        <w:t xml:space="preserve"> </w:t>
      </w:r>
      <w:r>
        <w:rPr>
          <w:rFonts w:hint="eastAsia" w:ascii="Times New Roman" w:hAnsi="Times New Roman" w:eastAsia="宋体" w:cs="Times New Roman"/>
          <w:bCs/>
        </w:rPr>
        <w:t>(Thermo Fisher Scientific Inc., USA</w:t>
      </w:r>
      <w:r>
        <w:rPr>
          <w:rFonts w:ascii="Times New Roman" w:hAnsi="Times New Roman" w:eastAsia="宋体" w:cs="Times New Roman"/>
          <w:bCs/>
        </w:rPr>
        <w:t>) [5]</w:t>
      </w:r>
      <w:r>
        <w:rPr>
          <w:rFonts w:hint="eastAsia" w:ascii="Times New Roman" w:hAnsi="Times New Roman" w:eastAsia="宋体" w:cs="Times New Roman"/>
          <w:bCs/>
        </w:rPr>
        <w:t xml:space="preserve"> and st</w:t>
      </w:r>
      <w:r>
        <w:rPr>
          <w:rFonts w:ascii="Times New Roman" w:hAnsi="Times New Roman" w:eastAsia="宋体" w:cs="Times New Roman"/>
          <w:bCs/>
        </w:rPr>
        <w:t xml:space="preserve">ored at </w:t>
      </w:r>
      <w:r>
        <w:rPr>
          <w:rFonts w:ascii="Times New Roman" w:hAnsi="Times New Roman" w:cs="Times New Roman"/>
          <w:szCs w:val="28"/>
        </w:rPr>
        <w:t>-80°C</w:t>
      </w:r>
      <w:r>
        <w:rPr>
          <w:rFonts w:ascii="Times New Roman" w:hAnsi="Times New Roman" w:eastAsia="宋体" w:cs="Times New Roman"/>
          <w:bCs/>
        </w:rPr>
        <w:t>.</w:t>
      </w:r>
    </w:p>
    <w:p>
      <w:pPr>
        <w:spacing w:line="360" w:lineRule="auto"/>
        <w:rPr>
          <w:rFonts w:ascii="Times New Roman" w:hAnsi="Times New Roman" w:eastAsia="宋体" w:cs="Times New Roman"/>
          <w:b/>
          <w:szCs w:val="28"/>
        </w:rPr>
      </w:pPr>
    </w:p>
    <w:p>
      <w:pPr>
        <w:spacing w:line="360" w:lineRule="auto"/>
        <w:rPr>
          <w:rFonts w:ascii="Times New Roman" w:hAnsi="Times New Roman" w:cs="Times New Roman"/>
        </w:rPr>
      </w:pPr>
      <w:r>
        <w:rPr>
          <w:rFonts w:ascii="Times New Roman" w:hAnsi="Times New Roman" w:eastAsia="宋体" w:cs="Times New Roman"/>
          <w:b/>
          <w:szCs w:val="28"/>
        </w:rPr>
        <w:t>S</w:t>
      </w:r>
      <w:r>
        <w:rPr>
          <w:rFonts w:hint="eastAsia" w:ascii="Times New Roman" w:hAnsi="Times New Roman" w:eastAsia="宋体" w:cs="Times New Roman"/>
          <w:b/>
          <w:szCs w:val="28"/>
        </w:rPr>
        <w:t xml:space="preserve">1.7 </w:t>
      </w:r>
      <w:r>
        <w:rPr>
          <w:rFonts w:hint="eastAsia" w:ascii="Times New Roman" w:hAnsi="Times New Roman" w:eastAsia="宋体" w:cs="Times New Roman"/>
          <w:b/>
          <w:bCs/>
          <w:color w:val="000000"/>
        </w:rPr>
        <w:t>Q</w:t>
      </w:r>
      <w:r>
        <w:rPr>
          <w:rFonts w:ascii="Times New Roman" w:hAnsi="Times New Roman" w:cs="Times New Roman"/>
          <w:b/>
          <w:bCs/>
          <w:color w:val="000000"/>
        </w:rPr>
        <w:t>uantitative PCR</w:t>
      </w:r>
      <w:r>
        <w:rPr>
          <w:rFonts w:hint="eastAsia" w:ascii="Times New Roman" w:hAnsi="Times New Roman" w:cs="Times New Roman"/>
          <w:b/>
          <w:bCs/>
          <w:color w:val="000000"/>
        </w:rPr>
        <w:t xml:space="preserve"> of individual </w:t>
      </w:r>
      <w:r>
        <w:rPr>
          <w:rFonts w:ascii="Times New Roman" w:hAnsi="Times New Roman" w:cs="Times New Roman"/>
          <w:b/>
          <w:bCs/>
          <w:color w:val="000000"/>
        </w:rPr>
        <w:t>layers</w:t>
      </w:r>
      <w:r>
        <w:rPr>
          <w:rFonts w:hint="eastAsia" w:ascii="Times New Roman" w:hAnsi="Times New Roman" w:cs="Times New Roman"/>
          <w:b/>
          <w:bCs/>
          <w:color w:val="000000"/>
        </w:rPr>
        <w:t xml:space="preserve"> from </w:t>
      </w:r>
      <w:r>
        <w:rPr>
          <w:rFonts w:ascii="Times New Roman" w:hAnsi="Times New Roman" w:eastAsia="宋体" w:cs="Times New Roman"/>
          <w:b/>
        </w:rPr>
        <w:t>ultracentrifugation</w:t>
      </w:r>
    </w:p>
    <w:p>
      <w:pPr>
        <w:ind w:firstLine="480" w:firstLineChars="200"/>
        <w:rPr>
          <w:rFonts w:ascii="Times New Roman" w:hAnsi="Times New Roman" w:cs="Times New Roman"/>
          <w:szCs w:val="28"/>
        </w:rPr>
      </w:pPr>
      <w:r>
        <w:rPr>
          <w:rFonts w:ascii="Times New Roman" w:hAnsi="Times New Roman" w:cs="Times New Roman"/>
          <w:szCs w:val="28"/>
        </w:rPr>
        <w:t>The 16S rRNA gene copy number within each DNA stratum was quantified by quantitative polymerase chain reaction (qPCR) on a qTower 3G Real-Time PCR System (ZX 2018, Analytik Jena AG Germany) using TB green probe (TB Green® Premix Ex TaqTM), forward primer 515F (5'-GTGCCAGCMGCCGCGG-3'), and reverse primer 907R (5'-CCGTCAATTCMTTTRAGTTT-3'). Additional qPCR conditions are listed in Table</w:t>
      </w:r>
      <w:r>
        <w:rPr>
          <w:rFonts w:hint="eastAsia" w:ascii="Times New Roman" w:hAnsi="Times New Roman" w:cs="Times New Roman"/>
          <w:szCs w:val="28"/>
        </w:rPr>
        <w:t>s</w:t>
      </w:r>
      <w:r>
        <w:rPr>
          <w:rFonts w:ascii="Times New Roman" w:hAnsi="Times New Roman" w:cs="Times New Roman"/>
          <w:szCs w:val="28"/>
        </w:rPr>
        <w:t xml:space="preserve"> S</w:t>
      </w:r>
      <w:r>
        <w:rPr>
          <w:rFonts w:hint="eastAsia" w:ascii="Times New Roman" w:hAnsi="Times New Roman" w:cs="Times New Roman"/>
          <w:szCs w:val="28"/>
        </w:rPr>
        <w:t>7</w:t>
      </w:r>
      <w:r>
        <w:rPr>
          <w:rFonts w:ascii="Times New Roman" w:hAnsi="Times New Roman" w:cs="Times New Roman"/>
          <w:szCs w:val="28"/>
        </w:rPr>
        <w:t xml:space="preserve"> </w:t>
      </w:r>
      <w:r>
        <w:rPr>
          <w:rFonts w:hint="eastAsia" w:ascii="Times New Roman" w:hAnsi="Times New Roman" w:cs="Times New Roman"/>
          <w:szCs w:val="28"/>
        </w:rPr>
        <w:t>and</w:t>
      </w:r>
      <w:r>
        <w:rPr>
          <w:rFonts w:ascii="Times New Roman" w:hAnsi="Times New Roman" w:cs="Times New Roman"/>
          <w:szCs w:val="28"/>
        </w:rPr>
        <w:t xml:space="preserve"> S</w:t>
      </w:r>
      <w:r>
        <w:rPr>
          <w:rFonts w:hint="eastAsia" w:ascii="Times New Roman" w:hAnsi="Times New Roman" w:cs="Times New Roman"/>
          <w:szCs w:val="28"/>
        </w:rPr>
        <w:t>8</w:t>
      </w:r>
      <w:r>
        <w:rPr>
          <w:rFonts w:ascii="Times New Roman" w:hAnsi="Times New Roman" w:cs="Times New Roman"/>
          <w:szCs w:val="28"/>
        </w:rPr>
        <w:t xml:space="preserve">. The heavy and light DNA layers of each sample were separately combined and stored at -80°C. </w:t>
      </w:r>
    </w:p>
    <w:p>
      <w:pPr>
        <w:rPr>
          <w:rFonts w:ascii="Times New Roman" w:hAnsi="Times New Roman" w:cs="Times New Roman"/>
          <w:szCs w:val="28"/>
        </w:rPr>
      </w:pPr>
    </w:p>
    <w:p>
      <w:pPr>
        <w:rPr>
          <w:rFonts w:ascii="Times New Roman" w:hAnsi="Times New Roman" w:cs="Times New Roman"/>
          <w:b/>
          <w:bCs/>
          <w:szCs w:val="28"/>
        </w:rPr>
      </w:pPr>
      <w:r>
        <w:rPr>
          <w:rFonts w:ascii="Times New Roman" w:hAnsi="Times New Roman" w:cs="Times New Roman"/>
          <w:b/>
          <w:bCs/>
          <w:szCs w:val="28"/>
        </w:rPr>
        <w:t>S</w:t>
      </w:r>
      <w:r>
        <w:rPr>
          <w:rFonts w:hint="eastAsia" w:ascii="Times New Roman" w:hAnsi="Times New Roman" w:cs="Times New Roman"/>
          <w:b/>
          <w:bCs/>
          <w:szCs w:val="28"/>
        </w:rPr>
        <w:t>1.8</w:t>
      </w:r>
      <w:r>
        <w:rPr>
          <w:rFonts w:hint="eastAsia" w:ascii="Times New Roman" w:hAnsi="Times New Roman" w:cs="Times New Roman"/>
          <w:szCs w:val="28"/>
        </w:rPr>
        <w:t xml:space="preserve"> </w:t>
      </w:r>
      <w:r>
        <w:rPr>
          <w:rFonts w:hint="eastAsia" w:ascii="Times New Roman" w:hAnsi="Times New Roman" w:cs="Times New Roman"/>
          <w:b/>
          <w:bCs/>
          <w:szCs w:val="28"/>
        </w:rPr>
        <w:t>Calculation</w:t>
      </w:r>
    </w:p>
    <w:p>
      <w:pPr>
        <w:ind w:firstLine="480" w:firstLineChars="200"/>
        <w:rPr>
          <w:rFonts w:ascii="Times New Roman" w:hAnsi="Times New Roman" w:cs="Times New Roman"/>
          <w:szCs w:val="28"/>
        </w:rPr>
      </w:pPr>
      <w:r>
        <w:rPr>
          <w:rFonts w:ascii="Times New Roman" w:hAnsi="Times New Roman" w:cs="Times New Roman"/>
          <w:szCs w:val="28"/>
        </w:rPr>
        <w:t xml:space="preserve">The relative abundance of </w:t>
      </w:r>
      <w:r>
        <w:rPr>
          <w:rFonts w:ascii="Times New Roman" w:hAnsi="Times New Roman" w:cs="Times New Roman"/>
          <w:szCs w:val="28"/>
          <w:vertAlign w:val="superscript"/>
        </w:rPr>
        <w:t>13</w:t>
      </w:r>
      <w:r>
        <w:rPr>
          <w:rFonts w:ascii="Times New Roman" w:hAnsi="Times New Roman" w:cs="Times New Roman"/>
          <w:szCs w:val="28"/>
        </w:rPr>
        <w:t>C in soil and CO</w:t>
      </w:r>
      <w:r>
        <w:rPr>
          <w:rFonts w:ascii="Times New Roman" w:hAnsi="Times New Roman" w:cs="Times New Roman"/>
          <w:szCs w:val="28"/>
          <w:vertAlign w:val="subscript"/>
        </w:rPr>
        <w:t>2</w:t>
      </w:r>
      <w:r>
        <w:rPr>
          <w:rFonts w:ascii="Times New Roman" w:hAnsi="Times New Roman" w:cs="Times New Roman"/>
          <w:szCs w:val="28"/>
        </w:rPr>
        <w:t xml:space="preserve"> was quantified using Δδ</w:t>
      </w:r>
      <w:r>
        <w:rPr>
          <w:rFonts w:ascii="Times New Roman" w:hAnsi="Times New Roman" w:cs="Times New Roman"/>
          <w:szCs w:val="28"/>
          <w:vertAlign w:val="superscript"/>
        </w:rPr>
        <w:t>13</w:t>
      </w:r>
      <w:r>
        <w:rPr>
          <w:rFonts w:ascii="Times New Roman" w:hAnsi="Times New Roman" w:cs="Times New Roman"/>
          <w:szCs w:val="28"/>
        </w:rPr>
        <w:t>C (‰), which is determined by subtracting the δ</w:t>
      </w:r>
      <w:r>
        <w:rPr>
          <w:rFonts w:ascii="Times New Roman" w:hAnsi="Times New Roman" w:cs="Times New Roman"/>
          <w:szCs w:val="28"/>
          <w:vertAlign w:val="superscript"/>
        </w:rPr>
        <w:t>13</w:t>
      </w:r>
      <w:r>
        <w:rPr>
          <w:rFonts w:ascii="Times New Roman" w:hAnsi="Times New Roman" w:cs="Times New Roman"/>
          <w:szCs w:val="28"/>
        </w:rPr>
        <w:t>C (‰) value of the labeled treatment samples from the corresponding non-labeled treatment (natural level). The formula for calculating Δδ</w:t>
      </w:r>
      <w:r>
        <w:rPr>
          <w:rFonts w:ascii="Times New Roman" w:hAnsi="Times New Roman" w:cs="Times New Roman"/>
          <w:szCs w:val="28"/>
          <w:vertAlign w:val="superscript"/>
        </w:rPr>
        <w:t>13</w:t>
      </w:r>
      <w:r>
        <w:rPr>
          <w:rFonts w:ascii="Times New Roman" w:hAnsi="Times New Roman" w:cs="Times New Roman"/>
          <w:szCs w:val="28"/>
        </w:rPr>
        <w:t>C (‰) is shown in Eq. (</w:t>
      </w:r>
      <w:r>
        <w:rPr>
          <w:rFonts w:hint="eastAsia" w:ascii="Times New Roman" w:hAnsi="Times New Roman" w:cs="Times New Roman"/>
          <w:szCs w:val="28"/>
        </w:rPr>
        <w:t>S</w:t>
      </w:r>
      <w:r>
        <w:rPr>
          <w:rFonts w:ascii="Times New Roman" w:hAnsi="Times New Roman" w:cs="Times New Roman"/>
          <w:szCs w:val="28"/>
        </w:rPr>
        <w:t xml:space="preserve">1). </w:t>
      </w:r>
    </w:p>
    <w:p>
      <w:pPr>
        <w:jc w:val="center"/>
        <w:rPr>
          <w:rFonts w:ascii="Times New Roman" w:hAnsi="Times New Roman" w:cs="Times New Roman"/>
          <w:szCs w:val="28"/>
        </w:rPr>
      </w:pPr>
      <w:r>
        <w:rPr>
          <w:rFonts w:ascii="Times New Roman" w:hAnsi="Times New Roman" w:cs="Times New Roman"/>
          <w:szCs w:val="28"/>
        </w:rPr>
        <w:t>Δδ</w:t>
      </w:r>
      <w:r>
        <w:rPr>
          <w:rFonts w:ascii="Times New Roman" w:hAnsi="Times New Roman" w:cs="Times New Roman"/>
          <w:szCs w:val="28"/>
          <w:vertAlign w:val="superscript"/>
        </w:rPr>
        <w:t>13</w:t>
      </w:r>
      <w:r>
        <w:rPr>
          <w:rFonts w:ascii="Times New Roman" w:hAnsi="Times New Roman" w:cs="Times New Roman"/>
          <w:szCs w:val="28"/>
        </w:rPr>
        <w:t>C (‰) = δ</w:t>
      </w:r>
      <w:r>
        <w:rPr>
          <w:rFonts w:ascii="Times New Roman" w:hAnsi="Times New Roman" w:cs="Times New Roman"/>
          <w:szCs w:val="28"/>
          <w:vertAlign w:val="superscript"/>
        </w:rPr>
        <w:t>13</w:t>
      </w:r>
      <w:r>
        <w:rPr>
          <w:rFonts w:ascii="Times New Roman" w:hAnsi="Times New Roman" w:cs="Times New Roman"/>
          <w:szCs w:val="28"/>
        </w:rPr>
        <w:t>C</w:t>
      </w:r>
      <w:r>
        <w:rPr>
          <w:rFonts w:ascii="Times New Roman" w:hAnsi="Times New Roman" w:cs="Times New Roman"/>
          <w:szCs w:val="28"/>
          <w:vertAlign w:val="subscript"/>
        </w:rPr>
        <w:t>labeled treatment</w:t>
      </w:r>
      <w:r>
        <w:rPr>
          <w:rFonts w:ascii="Times New Roman" w:hAnsi="Times New Roman" w:cs="Times New Roman"/>
          <w:szCs w:val="28"/>
        </w:rPr>
        <w:t xml:space="preserve"> - δ</w:t>
      </w:r>
      <w:r>
        <w:rPr>
          <w:rFonts w:ascii="Times New Roman" w:hAnsi="Times New Roman" w:cs="Times New Roman"/>
          <w:szCs w:val="28"/>
          <w:vertAlign w:val="superscript"/>
        </w:rPr>
        <w:t>13</w:t>
      </w:r>
      <w:r>
        <w:rPr>
          <w:rFonts w:ascii="Times New Roman" w:hAnsi="Times New Roman" w:cs="Times New Roman"/>
          <w:szCs w:val="28"/>
        </w:rPr>
        <w:t>C</w:t>
      </w:r>
      <w:r>
        <w:rPr>
          <w:rFonts w:ascii="Times New Roman" w:hAnsi="Times New Roman" w:cs="Times New Roman"/>
          <w:szCs w:val="28"/>
          <w:vertAlign w:val="subscript"/>
        </w:rPr>
        <w:t xml:space="preserve">non-labeled treatment </w:t>
      </w:r>
      <w:r>
        <w:rPr>
          <w:rFonts w:ascii="Times New Roman" w:hAnsi="Times New Roman" w:cs="Times New Roman"/>
          <w:szCs w:val="28"/>
        </w:rPr>
        <w:t xml:space="preserve">  (</w:t>
      </w:r>
      <w:r>
        <w:rPr>
          <w:rFonts w:hint="eastAsia" w:ascii="Times New Roman" w:hAnsi="Times New Roman" w:cs="Times New Roman"/>
          <w:szCs w:val="28"/>
        </w:rPr>
        <w:t>S</w:t>
      </w:r>
      <w:r>
        <w:rPr>
          <w:rFonts w:ascii="Times New Roman" w:hAnsi="Times New Roman" w:cs="Times New Roman"/>
          <w:szCs w:val="28"/>
        </w:rPr>
        <w:t>1)</w:t>
      </w:r>
    </w:p>
    <w:p>
      <w:pPr>
        <w:jc w:val="center"/>
        <w:rPr>
          <w:rFonts w:ascii="Times New Roman" w:hAnsi="Times New Roman" w:cs="Times New Roman"/>
          <w:szCs w:val="28"/>
        </w:rPr>
      </w:pPr>
    </w:p>
    <w:p>
      <w:pPr>
        <w:ind w:firstLine="480" w:firstLineChars="200"/>
        <w:jc w:val="left"/>
        <w:rPr>
          <w:rFonts w:ascii="Times New Roman" w:hAnsi="Times New Roman" w:cs="Times New Roman"/>
          <w:szCs w:val="28"/>
        </w:rPr>
      </w:pPr>
      <w:r>
        <w:rPr>
          <w:rFonts w:ascii="Times New Roman" w:hAnsi="Times New Roman" w:cs="Times New Roman"/>
          <w:szCs w:val="28"/>
        </w:rPr>
        <w:t>The δ</w:t>
      </w:r>
      <w:r>
        <w:rPr>
          <w:rFonts w:ascii="Times New Roman" w:hAnsi="Times New Roman" w:cs="Times New Roman"/>
          <w:szCs w:val="28"/>
          <w:vertAlign w:val="superscript"/>
        </w:rPr>
        <w:t>13</w:t>
      </w:r>
      <w:r>
        <w:rPr>
          <w:rFonts w:ascii="Times New Roman" w:hAnsi="Times New Roman" w:cs="Times New Roman"/>
          <w:szCs w:val="28"/>
        </w:rPr>
        <w:t>C (‰) was converted</w:t>
      </w:r>
      <w:r>
        <w:rPr>
          <w:rFonts w:hint="eastAsia" w:ascii="Times New Roman" w:hAnsi="Times New Roman" w:cs="Times New Roman"/>
          <w:szCs w:val="28"/>
        </w:rPr>
        <w:t xml:space="preserve"> </w:t>
      </w:r>
      <w:r>
        <w:rPr>
          <w:rFonts w:ascii="Times New Roman" w:hAnsi="Times New Roman" w:cs="Times New Roman"/>
          <w:szCs w:val="28"/>
        </w:rPr>
        <w:t xml:space="preserve">to </w:t>
      </w:r>
      <w:r>
        <w:rPr>
          <w:rFonts w:ascii="Times New Roman" w:hAnsi="Times New Roman" w:cs="Times New Roman"/>
          <w:szCs w:val="28"/>
          <w:vertAlign w:val="superscript"/>
        </w:rPr>
        <w:t>13</w:t>
      </w:r>
      <w:r>
        <w:rPr>
          <w:rFonts w:ascii="Times New Roman" w:hAnsi="Times New Roman" w:cs="Times New Roman"/>
          <w:szCs w:val="28"/>
        </w:rPr>
        <w:t>C atom-% according to</w:t>
      </w:r>
      <w:r>
        <w:rPr>
          <w:rFonts w:hint="eastAsia" w:ascii="Times New Roman" w:hAnsi="Times New Roman" w:cs="Times New Roman"/>
          <w:szCs w:val="28"/>
        </w:rPr>
        <w:t xml:space="preserve"> </w:t>
      </w:r>
      <w:r>
        <w:rPr>
          <w:rFonts w:ascii="Times New Roman" w:hAnsi="Times New Roman" w:cs="Times New Roman"/>
          <w:szCs w:val="28"/>
        </w:rPr>
        <w:t>Eq. (</w:t>
      </w:r>
      <w:r>
        <w:rPr>
          <w:rFonts w:hint="eastAsia" w:ascii="Times New Roman" w:hAnsi="Times New Roman" w:cs="Times New Roman"/>
          <w:szCs w:val="28"/>
        </w:rPr>
        <w:t>S2</w:t>
      </w:r>
      <w:r>
        <w:rPr>
          <w:rFonts w:ascii="Times New Roman" w:hAnsi="Times New Roman" w:cs="Times New Roman"/>
          <w:szCs w:val="28"/>
        </w:rPr>
        <w:t>). The CO</w:t>
      </w:r>
      <w:r>
        <w:rPr>
          <w:rFonts w:ascii="Times New Roman" w:hAnsi="Times New Roman" w:cs="Times New Roman"/>
          <w:szCs w:val="28"/>
          <w:vertAlign w:val="subscript"/>
        </w:rPr>
        <w:t>2</w:t>
      </w:r>
      <w:r>
        <w:rPr>
          <w:rFonts w:ascii="Times New Roman" w:hAnsi="Times New Roman" w:cs="Times New Roman"/>
          <w:szCs w:val="28"/>
        </w:rPr>
        <w:t xml:space="preserve">, efflux from </w:t>
      </w:r>
      <w:r>
        <w:rPr>
          <w:rFonts w:ascii="Times New Roman" w:hAnsi="Times New Roman" w:cs="Times New Roman"/>
          <w:szCs w:val="28"/>
          <w:vertAlign w:val="superscript"/>
        </w:rPr>
        <w:t>13</w:t>
      </w:r>
      <w:r>
        <w:rPr>
          <w:rFonts w:ascii="Times New Roman" w:hAnsi="Times New Roman" w:cs="Times New Roman"/>
          <w:szCs w:val="28"/>
        </w:rPr>
        <w:t xml:space="preserve">C-SDZ soil was partitioned into </w:t>
      </w:r>
      <w:r>
        <w:rPr>
          <w:rFonts w:ascii="Times New Roman" w:hAnsi="Times New Roman" w:cs="Times New Roman"/>
          <w:szCs w:val="28"/>
          <w:vertAlign w:val="superscript"/>
        </w:rPr>
        <w:t>13</w:t>
      </w:r>
      <w:r>
        <w:rPr>
          <w:rFonts w:ascii="Times New Roman" w:hAnsi="Times New Roman" w:cs="Times New Roman"/>
          <w:szCs w:val="28"/>
        </w:rPr>
        <w:t>C-SDZ and soil-derived components using a two-pool isotope-mixing mo</w:t>
      </w:r>
      <w:r>
        <w:t xml:space="preserve"> </w:t>
      </w:r>
      <w:r>
        <w:rPr>
          <w:rFonts w:ascii="Times New Roman" w:hAnsi="Times New Roman" w:cs="Times New Roman"/>
          <w:szCs w:val="28"/>
        </w:rPr>
        <w:t>del Eq. (S3) [6]</w:t>
      </w:r>
      <w:r>
        <w:rPr>
          <w:rFonts w:hint="eastAsia" w:ascii="Times New Roman" w:hAnsi="Times New Roman" w:cs="Times New Roman"/>
          <w:szCs w:val="28"/>
        </w:rPr>
        <w:t xml:space="preserve">. Calculation of mineralized </w:t>
      </w:r>
      <w:r>
        <w:rPr>
          <w:rFonts w:hint="eastAsia" w:ascii="Times New Roman" w:hAnsi="Times New Roman" w:cs="Times New Roman"/>
          <w:szCs w:val="28"/>
          <w:vertAlign w:val="superscript"/>
        </w:rPr>
        <w:t>13</w:t>
      </w:r>
      <w:r>
        <w:rPr>
          <w:rFonts w:hint="eastAsia" w:ascii="Times New Roman" w:hAnsi="Times New Roman" w:cs="Times New Roman"/>
          <w:szCs w:val="28"/>
        </w:rPr>
        <w:t xml:space="preserve">C-SDZ in soil via </w:t>
      </w:r>
      <w:r>
        <w:rPr>
          <w:rFonts w:hint="eastAsia" w:ascii="Times New Roman" w:hAnsi="Times New Roman" w:cs="Times New Roman"/>
          <w:szCs w:val="28"/>
          <w:vertAlign w:val="superscript"/>
        </w:rPr>
        <w:t>13</w:t>
      </w:r>
      <w:r>
        <w:rPr>
          <w:rFonts w:hint="eastAsia" w:ascii="Times New Roman" w:hAnsi="Times New Roman" w:cs="Times New Roman"/>
          <w:szCs w:val="28"/>
        </w:rPr>
        <w:t>CO</w:t>
      </w:r>
      <w:r>
        <w:rPr>
          <w:rFonts w:hint="eastAsia" w:ascii="Times New Roman" w:hAnsi="Times New Roman" w:cs="Times New Roman"/>
          <w:szCs w:val="28"/>
          <w:vertAlign w:val="subscript"/>
        </w:rPr>
        <w:t>2</w:t>
      </w:r>
      <w:r>
        <w:rPr>
          <w:rFonts w:hint="eastAsia" w:ascii="Times New Roman" w:hAnsi="Times New Roman" w:cs="Times New Roman"/>
          <w:szCs w:val="28"/>
        </w:rPr>
        <w:t xml:space="preserve"> is shown in </w:t>
      </w:r>
      <w:r>
        <w:rPr>
          <w:rFonts w:ascii="Times New Roman" w:hAnsi="Times New Roman" w:cs="Times New Roman"/>
          <w:szCs w:val="28"/>
        </w:rPr>
        <w:t>Eq. (</w:t>
      </w:r>
      <w:r>
        <w:rPr>
          <w:rFonts w:hint="eastAsia" w:ascii="Times New Roman" w:hAnsi="Times New Roman" w:cs="Times New Roman"/>
          <w:szCs w:val="28"/>
        </w:rPr>
        <w:t>S4</w:t>
      </w:r>
      <w:r>
        <w:rPr>
          <w:rFonts w:ascii="Times New Roman" w:hAnsi="Times New Roman" w:cs="Times New Roman"/>
          <w:szCs w:val="28"/>
        </w:rPr>
        <w:t>)</w:t>
      </w:r>
    </w:p>
    <w:p>
      <w:pPr>
        <w:jc w:val="center"/>
        <w:rPr>
          <w:rFonts w:ascii="Times New Roman" w:hAnsi="Times New Roman" w:cs="Times New Roman"/>
          <w:szCs w:val="28"/>
        </w:rPr>
      </w:pPr>
      <m:oMath>
        <m:r>
          <m:rPr>
            <m:sty m:val="p"/>
          </m:rPr>
          <w:rPr>
            <w:rFonts w:ascii="Cambria Math" w:hAnsi="Cambria Math" w:cs="Times New Roman"/>
            <w:szCs w:val="28"/>
          </w:rPr>
          <m:t>atom</m:t>
        </m:r>
        <m:sSup>
          <m:sSupPr>
            <m:ctrlPr>
              <w:rPr>
                <w:rFonts w:ascii="Cambria Math" w:hAnsi="Cambria Math" w:cs="Times New Roman"/>
                <w:szCs w:val="28"/>
              </w:rPr>
            </m:ctrlPr>
          </m:sSupPr>
          <m:e>
            <m:r>
              <m:rPr>
                <m:sty m:val="p"/>
              </m:rPr>
              <w:rPr>
                <w:rFonts w:ascii="Cambria Math" w:hAnsi="Cambria Math" w:cs="Times New Roman"/>
                <w:szCs w:val="28"/>
              </w:rPr>
              <m:t>%</m:t>
            </m:r>
            <m:ctrlPr>
              <w:rPr>
                <w:rFonts w:ascii="Cambria Math" w:hAnsi="Cambria Math" w:cs="Times New Roman"/>
                <w:szCs w:val="28"/>
              </w:rPr>
            </m:ctrlPr>
          </m:e>
          <m:sup>
            <m:r>
              <m:rPr>
                <m:sty m:val="p"/>
              </m:rPr>
              <w:rPr>
                <w:rFonts w:ascii="Cambria Math" w:hAnsi="Cambria Math" w:cs="Times New Roman"/>
                <w:szCs w:val="28"/>
              </w:rPr>
              <m:t>13</m:t>
            </m:r>
            <m:ctrlPr>
              <w:rPr>
                <w:rFonts w:ascii="Cambria Math" w:hAnsi="Cambria Math" w:cs="Times New Roman"/>
                <w:szCs w:val="28"/>
              </w:rPr>
            </m:ctrlPr>
          </m:sup>
        </m:sSup>
        <m:sSub>
          <m:sSubPr>
            <m:ctrlPr>
              <w:rPr>
                <w:rFonts w:ascii="Cambria Math" w:hAnsi="Cambria Math" w:cs="Times New Roman"/>
                <w:szCs w:val="28"/>
              </w:rPr>
            </m:ctrlPr>
          </m:sSubPr>
          <m:e>
            <m:r>
              <m:rPr>
                <m:sty m:val="p"/>
              </m:rPr>
              <w:rPr>
                <w:rFonts w:ascii="Cambria Math" w:hAnsi="Cambria Math" w:cs="Times New Roman"/>
                <w:szCs w:val="28"/>
              </w:rPr>
              <m:t>C</m:t>
            </m:r>
            <m:ctrlPr>
              <w:rPr>
                <w:rFonts w:ascii="Cambria Math" w:hAnsi="Cambria Math" w:cs="Times New Roman"/>
                <w:szCs w:val="28"/>
              </w:rPr>
            </m:ctrlPr>
          </m:e>
          <m:sub>
            <m:r>
              <m:rPr>
                <m:sty m:val="p"/>
              </m:rPr>
              <w:rPr>
                <w:rFonts w:ascii="Cambria Math" w:hAnsi="Cambria Math" w:cs="Times New Roman"/>
                <w:szCs w:val="28"/>
              </w:rPr>
              <m:t>SDZ</m:t>
            </m:r>
            <m:ctrlPr>
              <w:rPr>
                <w:rFonts w:ascii="Cambria Math" w:hAnsi="Cambria Math" w:cs="Times New Roman"/>
                <w:szCs w:val="28"/>
              </w:rPr>
            </m:ctrlPr>
          </m:sub>
        </m:sSub>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100×</m:t>
            </m:r>
            <m:sSub>
              <m:sSubPr>
                <m:ctrlPr>
                  <w:rPr>
                    <w:rFonts w:ascii="Cambria Math" w:hAnsi="Cambria Math" w:cs="Times New Roman"/>
                    <w:szCs w:val="28"/>
                  </w:rPr>
                </m:ctrlPr>
              </m:sSubPr>
              <m:e>
                <m:r>
                  <m:rPr>
                    <m:sty m:val="p"/>
                  </m:rPr>
                  <w:rPr>
                    <w:rFonts w:ascii="Cambria Math" w:hAnsi="Cambria Math" w:cs="Times New Roman"/>
                    <w:szCs w:val="28"/>
                  </w:rPr>
                  <m:t>R</m:t>
                </m:r>
                <m:ctrlPr>
                  <w:rPr>
                    <w:rFonts w:ascii="Cambria Math" w:hAnsi="Cambria Math" w:cs="Times New Roman"/>
                    <w:szCs w:val="28"/>
                  </w:rPr>
                </m:ctrlPr>
              </m:e>
              <m:sub>
                <m:r>
                  <m:rPr>
                    <m:sty m:val="p"/>
                  </m:rPr>
                  <w:rPr>
                    <w:rFonts w:ascii="Cambria Math" w:hAnsi="Cambria Math" w:cs="Times New Roman"/>
                    <w:szCs w:val="28"/>
                  </w:rPr>
                  <m:t>standard</m:t>
                </m:r>
                <m:ctrlPr>
                  <w:rPr>
                    <w:rFonts w:ascii="Cambria Math" w:hAnsi="Cambria Math" w:cs="Times New Roman"/>
                    <w:szCs w:val="28"/>
                  </w:rPr>
                </m:ctrlPr>
              </m:sub>
            </m:sSub>
            <m:r>
              <m:rPr>
                <m:sty m:val="p"/>
              </m:rPr>
              <w:rPr>
                <w:rFonts w:ascii="Cambria Math" w:hAnsi="Cambria Math" w:cs="Times New Roman"/>
                <w:szCs w:val="28"/>
              </w:rPr>
              <m:t>×(</m:t>
            </m:r>
            <m:f>
              <m:fPr>
                <m:type m:val="skw"/>
                <m:ctrlPr>
                  <w:rPr>
                    <w:rFonts w:ascii="Cambria Math" w:hAnsi="Cambria Math" w:cs="Times New Roman"/>
                    <w:szCs w:val="28"/>
                  </w:rPr>
                </m:ctrlPr>
              </m:fPr>
              <m:num>
                <m:sSup>
                  <m:sSupPr>
                    <m:ctrlPr>
                      <w:rPr>
                        <w:rFonts w:ascii="Cambria Math" w:hAnsi="Cambria Math" w:cs="Times New Roman"/>
                        <w:szCs w:val="28"/>
                      </w:rPr>
                    </m:ctrlPr>
                  </m:sSupPr>
                  <m:e>
                    <m:r>
                      <m:rPr>
                        <m:sty m:val="p"/>
                      </m:rPr>
                      <w:rPr>
                        <w:rFonts w:ascii="Cambria Math" w:hAnsi="Cambria Math" w:cs="Times New Roman"/>
                        <w:szCs w:val="28"/>
                      </w:rPr>
                      <m:t>δ</m:t>
                    </m:r>
                    <m:ctrlPr>
                      <w:rPr>
                        <w:rFonts w:ascii="Cambria Math" w:hAnsi="Cambria Math" w:cs="Times New Roman"/>
                        <w:szCs w:val="28"/>
                      </w:rPr>
                    </m:ctrlPr>
                  </m:e>
                  <m:sup>
                    <m:r>
                      <m:rPr>
                        <m:sty m:val="p"/>
                      </m:rPr>
                      <w:rPr>
                        <w:rFonts w:ascii="Cambria Math" w:hAnsi="Cambria Math" w:cs="Times New Roman"/>
                        <w:szCs w:val="28"/>
                      </w:rPr>
                      <m:t>13</m:t>
                    </m:r>
                    <m:ctrlPr>
                      <w:rPr>
                        <w:rFonts w:ascii="Cambria Math" w:hAnsi="Cambria Math" w:cs="Times New Roman"/>
                        <w:szCs w:val="28"/>
                      </w:rPr>
                    </m:ctrlPr>
                  </m:sup>
                </m:sSup>
                <m:r>
                  <m:rPr>
                    <m:sty m:val="p"/>
                  </m:rPr>
                  <w:rPr>
                    <w:rFonts w:ascii="Cambria Math" w:hAnsi="Cambria Math" w:cs="Times New Roman"/>
                    <w:szCs w:val="28"/>
                  </w:rPr>
                  <m:t>C</m:t>
                </m:r>
                <m:ctrlPr>
                  <w:rPr>
                    <w:rFonts w:ascii="Cambria Math" w:hAnsi="Cambria Math" w:cs="Times New Roman"/>
                    <w:szCs w:val="28"/>
                  </w:rPr>
                </m:ctrlPr>
              </m:num>
              <m:den>
                <m:r>
                  <m:rPr>
                    <m:sty m:val="p"/>
                  </m:rPr>
                  <w:rPr>
                    <w:rFonts w:ascii="Cambria Math" w:hAnsi="Cambria Math" w:cs="Times New Roman"/>
                    <w:szCs w:val="28"/>
                  </w:rPr>
                  <m:t>1000</m:t>
                </m:r>
                <m:ctrlPr>
                  <w:rPr>
                    <w:rFonts w:ascii="Cambria Math" w:hAnsi="Cambria Math" w:cs="Times New Roman"/>
                    <w:szCs w:val="28"/>
                  </w:rPr>
                </m:ctrlPr>
              </m:den>
            </m:f>
            <m:r>
              <m:rPr>
                <m:sty m:val="p"/>
              </m:rPr>
              <w:rPr>
                <w:rFonts w:ascii="Cambria Math" w:hAnsi="Cambria Math" w:cs="Times New Roman"/>
                <w:szCs w:val="28"/>
              </w:rPr>
              <m:t>+1)</m:t>
            </m:r>
            <m:ctrlPr>
              <w:rPr>
                <w:rFonts w:ascii="Cambria Math" w:hAnsi="Cambria Math" w:cs="Times New Roman"/>
                <w:szCs w:val="28"/>
              </w:rPr>
            </m:ctrlPr>
          </m:num>
          <m:den>
            <m:r>
              <m:rPr>
                <m:sty m:val="p"/>
              </m:rPr>
              <w:rPr>
                <w:rFonts w:ascii="Cambria Math" w:hAnsi="Cambria Math" w:cs="Times New Roman"/>
                <w:szCs w:val="28"/>
              </w:rPr>
              <m:t>1+</m:t>
            </m:r>
            <m:sSub>
              <m:sSubPr>
                <m:ctrlPr>
                  <w:rPr>
                    <w:rFonts w:ascii="Cambria Math" w:hAnsi="Cambria Math" w:cs="Times New Roman"/>
                    <w:szCs w:val="28"/>
                  </w:rPr>
                </m:ctrlPr>
              </m:sSubPr>
              <m:e>
                <m:r>
                  <m:rPr>
                    <m:sty m:val="p"/>
                  </m:rPr>
                  <w:rPr>
                    <w:rFonts w:ascii="Cambria Math" w:hAnsi="Cambria Math" w:cs="Times New Roman"/>
                    <w:szCs w:val="28"/>
                  </w:rPr>
                  <m:t>R</m:t>
                </m:r>
                <m:ctrlPr>
                  <w:rPr>
                    <w:rFonts w:ascii="Cambria Math" w:hAnsi="Cambria Math" w:cs="Times New Roman"/>
                    <w:szCs w:val="28"/>
                  </w:rPr>
                </m:ctrlPr>
              </m:e>
              <m:sub>
                <m:r>
                  <m:rPr>
                    <m:sty m:val="p"/>
                  </m:rPr>
                  <w:rPr>
                    <w:rFonts w:ascii="Cambria Math" w:hAnsi="Cambria Math" w:cs="Times New Roman"/>
                    <w:szCs w:val="28"/>
                  </w:rPr>
                  <m:t>standard</m:t>
                </m:r>
                <m:ctrlPr>
                  <w:rPr>
                    <w:rFonts w:ascii="Cambria Math" w:hAnsi="Cambria Math" w:cs="Times New Roman"/>
                    <w:szCs w:val="28"/>
                  </w:rPr>
                </m:ctrlPr>
              </m:sub>
            </m:sSub>
            <m:r>
              <m:rPr>
                <m:sty m:val="p"/>
              </m:rPr>
              <w:rPr>
                <w:rFonts w:ascii="Cambria Math" w:hAnsi="Cambria Math" w:cs="Times New Roman"/>
                <w:szCs w:val="28"/>
              </w:rPr>
              <m:t>×(</m:t>
            </m:r>
            <m:f>
              <m:fPr>
                <m:type m:val="skw"/>
                <m:ctrlPr>
                  <w:rPr>
                    <w:rFonts w:ascii="Cambria Math" w:hAnsi="Cambria Math" w:cs="Times New Roman"/>
                    <w:szCs w:val="28"/>
                  </w:rPr>
                </m:ctrlPr>
              </m:fPr>
              <m:num>
                <m:sSup>
                  <m:sSupPr>
                    <m:ctrlPr>
                      <w:rPr>
                        <w:rFonts w:ascii="Cambria Math" w:hAnsi="Cambria Math" w:cs="Times New Roman"/>
                        <w:szCs w:val="28"/>
                      </w:rPr>
                    </m:ctrlPr>
                  </m:sSupPr>
                  <m:e>
                    <m:r>
                      <m:rPr>
                        <m:sty m:val="p"/>
                      </m:rPr>
                      <w:rPr>
                        <w:rFonts w:ascii="Cambria Math" w:hAnsi="Cambria Math" w:cs="Times New Roman"/>
                        <w:szCs w:val="28"/>
                      </w:rPr>
                      <m:t>δ</m:t>
                    </m:r>
                    <m:ctrlPr>
                      <w:rPr>
                        <w:rFonts w:ascii="Cambria Math" w:hAnsi="Cambria Math" w:cs="Times New Roman"/>
                        <w:szCs w:val="28"/>
                      </w:rPr>
                    </m:ctrlPr>
                  </m:e>
                  <m:sup>
                    <m:r>
                      <m:rPr>
                        <m:sty m:val="p"/>
                      </m:rPr>
                      <w:rPr>
                        <w:rFonts w:ascii="Cambria Math" w:hAnsi="Cambria Math" w:cs="Times New Roman"/>
                        <w:szCs w:val="28"/>
                      </w:rPr>
                      <m:t>13</m:t>
                    </m:r>
                    <m:ctrlPr>
                      <w:rPr>
                        <w:rFonts w:ascii="Cambria Math" w:hAnsi="Cambria Math" w:cs="Times New Roman"/>
                        <w:szCs w:val="28"/>
                      </w:rPr>
                    </m:ctrlPr>
                  </m:sup>
                </m:sSup>
                <m:r>
                  <m:rPr>
                    <m:sty m:val="p"/>
                  </m:rPr>
                  <w:rPr>
                    <w:rFonts w:ascii="Cambria Math" w:hAnsi="Cambria Math" w:cs="Times New Roman"/>
                    <w:szCs w:val="28"/>
                  </w:rPr>
                  <m:t>C</m:t>
                </m:r>
                <m:ctrlPr>
                  <w:rPr>
                    <w:rFonts w:ascii="Cambria Math" w:hAnsi="Cambria Math" w:cs="Times New Roman"/>
                    <w:szCs w:val="28"/>
                  </w:rPr>
                </m:ctrlPr>
              </m:num>
              <m:den>
                <m:r>
                  <m:rPr>
                    <m:sty m:val="p"/>
                  </m:rPr>
                  <w:rPr>
                    <w:rFonts w:ascii="Cambria Math" w:hAnsi="Cambria Math" w:cs="Times New Roman"/>
                    <w:szCs w:val="28"/>
                  </w:rPr>
                  <m:t>1000</m:t>
                </m:r>
                <m:ctrlPr>
                  <w:rPr>
                    <w:rFonts w:ascii="Cambria Math" w:hAnsi="Cambria Math" w:cs="Times New Roman"/>
                    <w:szCs w:val="28"/>
                  </w:rPr>
                </m:ctrlPr>
              </m:den>
            </m:f>
            <m:r>
              <m:rPr>
                <m:sty m:val="p"/>
              </m:rPr>
              <w:rPr>
                <w:rFonts w:ascii="Cambria Math" w:hAnsi="Cambria Math" w:cs="Times New Roman"/>
                <w:szCs w:val="28"/>
              </w:rPr>
              <m:t>+1)</m:t>
            </m:r>
            <m:ctrlPr>
              <w:rPr>
                <w:rFonts w:ascii="Cambria Math" w:hAnsi="Cambria Math" w:cs="Times New Roman"/>
                <w:szCs w:val="28"/>
              </w:rPr>
            </m:ctrlPr>
          </m:den>
        </m:f>
      </m:oMath>
      <w:r>
        <w:rPr>
          <w:rFonts w:ascii="Times New Roman" w:hAnsi="Times New Roman" w:cs="Times New Roman"/>
          <w:szCs w:val="28"/>
        </w:rPr>
        <w:t xml:space="preserve"> </w:t>
      </w:r>
      <w:r>
        <w:rPr>
          <w:rFonts w:hint="eastAsia" w:ascii="Times New Roman" w:hAnsi="Times New Roman" w:cs="Times New Roman"/>
          <w:szCs w:val="28"/>
        </w:rPr>
        <w:t xml:space="preserve">  </w:t>
      </w:r>
      <w:r>
        <w:rPr>
          <w:rFonts w:ascii="Times New Roman" w:hAnsi="Times New Roman" w:cs="Times New Roman"/>
          <w:szCs w:val="28"/>
        </w:rPr>
        <w:t xml:space="preserve"> (</w:t>
      </w:r>
      <w:r>
        <w:rPr>
          <w:rFonts w:hint="eastAsia" w:ascii="Times New Roman" w:hAnsi="Times New Roman" w:cs="Times New Roman"/>
          <w:szCs w:val="28"/>
        </w:rPr>
        <w:t>S</w:t>
      </w:r>
      <w:r>
        <w:rPr>
          <w:rFonts w:ascii="Times New Roman" w:hAnsi="Times New Roman" w:cs="Times New Roman"/>
          <w:szCs w:val="28"/>
        </w:rPr>
        <w:t>2)</w:t>
      </w:r>
    </w:p>
    <w:p>
      <w:pPr>
        <w:jc w:val="center"/>
        <w:rPr>
          <w:rFonts w:ascii="Times New Roman" w:hAnsi="Times New Roman" w:cs="Times New Roman"/>
          <w:szCs w:val="28"/>
        </w:rPr>
      </w:pPr>
      <m:oMath>
        <m:sSub>
          <m:sSubPr>
            <m:ctrlPr>
              <w:rPr>
                <w:rFonts w:ascii="Cambria Math" w:hAnsi="Cambria Math" w:cs="Times New Roman"/>
                <w:szCs w:val="28"/>
              </w:rPr>
            </m:ctrlPr>
          </m:sSubPr>
          <m:e>
            <m:r>
              <m:rPr>
                <m:sty m:val="p"/>
              </m:rPr>
              <w:rPr>
                <w:rFonts w:ascii="Cambria Math" w:hAnsi="Cambria Math" w:cs="Times New Roman"/>
                <w:szCs w:val="28"/>
              </w:rPr>
              <m:t>CO</m:t>
            </m:r>
            <m:ctrlPr>
              <w:rPr>
                <w:rFonts w:ascii="Cambria Math" w:hAnsi="Cambria Math" w:cs="Times New Roman"/>
                <w:szCs w:val="28"/>
              </w:rPr>
            </m:ctrlPr>
          </m:e>
          <m:sub>
            <m:r>
              <m:rPr>
                <m:sty m:val="p"/>
              </m:rPr>
              <w:rPr>
                <w:rFonts w:ascii="Cambria Math" w:hAnsi="Cambria Math" w:cs="Times New Roman"/>
                <w:szCs w:val="28"/>
              </w:rPr>
              <m:t>2 SDZ−derived</m:t>
            </m:r>
            <m:ctrlPr>
              <w:rPr>
                <w:rFonts w:ascii="Cambria Math" w:hAnsi="Cambria Math" w:cs="Times New Roman"/>
                <w:szCs w:val="28"/>
              </w:rPr>
            </m:ctrlPr>
          </m:sub>
        </m:sSub>
        <m:r>
          <m:rPr>
            <m:sty m:val="p"/>
          </m:rPr>
          <w:rPr>
            <w:rFonts w:ascii="Cambria Math" w:hAnsi="Cambria Math" w:cs="Times New Roman"/>
            <w:szCs w:val="28"/>
          </w:rPr>
          <m:t>=</m:t>
        </m:r>
        <m:sSub>
          <m:sSubPr>
            <m:ctrlPr>
              <w:rPr>
                <w:rFonts w:ascii="Cambria Math" w:hAnsi="Cambria Math" w:cs="Times New Roman"/>
                <w:szCs w:val="28"/>
              </w:rPr>
            </m:ctrlPr>
          </m:sSubPr>
          <m:e>
            <m:r>
              <m:rPr>
                <m:sty m:val="p"/>
              </m:rPr>
              <w:rPr>
                <w:rFonts w:ascii="Cambria Math" w:hAnsi="Cambria Math" w:cs="Times New Roman"/>
                <w:szCs w:val="28"/>
              </w:rPr>
              <m:t>CO</m:t>
            </m:r>
            <m:ctrlPr>
              <w:rPr>
                <w:rFonts w:ascii="Cambria Math" w:hAnsi="Cambria Math" w:cs="Times New Roman"/>
                <w:szCs w:val="28"/>
              </w:rPr>
            </m:ctrlPr>
          </m:e>
          <m:sub>
            <m:r>
              <m:rPr>
                <m:sty m:val="p"/>
              </m:rPr>
              <w:rPr>
                <w:rFonts w:ascii="Cambria Math" w:hAnsi="Cambria Math" w:cs="Times New Roman"/>
                <w:szCs w:val="28"/>
              </w:rPr>
              <m:t>2 total</m:t>
            </m:r>
            <m:ctrlPr>
              <w:rPr>
                <w:rFonts w:ascii="Cambria Math" w:hAnsi="Cambria Math" w:cs="Times New Roman"/>
                <w:szCs w:val="28"/>
              </w:rPr>
            </m:ctrlPr>
          </m:sub>
        </m:sSub>
        <m:r>
          <m:rPr>
            <m:sty m:val="p"/>
          </m:rPr>
          <w:rPr>
            <w:rFonts w:ascii="Cambria Math" w:hAnsi="Cambria Math" w:cs="Times New Roman"/>
            <w:szCs w:val="28"/>
          </w:rPr>
          <m:t xml:space="preserve"> × </m:t>
        </m:r>
        <m:f>
          <m:fPr>
            <m:ctrlPr>
              <w:rPr>
                <w:rFonts w:ascii="Cambria Math" w:hAnsi="Cambria Math" w:cs="Times New Roman"/>
                <w:szCs w:val="28"/>
              </w:rPr>
            </m:ctrlPr>
          </m:fPr>
          <m:num>
            <m:r>
              <m:rPr>
                <m:sty m:val="p"/>
              </m:rPr>
              <w:rPr>
                <w:rFonts w:ascii="Cambria Math" w:hAnsi="Cambria Math" w:cs="Times New Roman"/>
                <w:szCs w:val="28"/>
              </w:rPr>
              <m:t>atom</m:t>
            </m:r>
            <m:sSup>
              <m:sSupPr>
                <m:ctrlPr>
                  <w:rPr>
                    <w:rFonts w:ascii="Cambria Math" w:hAnsi="Cambria Math" w:cs="Times New Roman"/>
                    <w:szCs w:val="28"/>
                  </w:rPr>
                </m:ctrlPr>
              </m:sSupPr>
              <m:e>
                <m:r>
                  <m:rPr>
                    <m:sty m:val="p"/>
                  </m:rPr>
                  <w:rPr>
                    <w:rFonts w:ascii="Cambria Math" w:hAnsi="Cambria Math" w:cs="Times New Roman"/>
                    <w:szCs w:val="28"/>
                  </w:rPr>
                  <m:t>%</m:t>
                </m:r>
                <m:ctrlPr>
                  <w:rPr>
                    <w:rFonts w:ascii="Cambria Math" w:hAnsi="Cambria Math" w:cs="Times New Roman"/>
                    <w:szCs w:val="28"/>
                  </w:rPr>
                </m:ctrlPr>
              </m:e>
              <m:sup>
                <m:r>
                  <m:rPr>
                    <m:sty m:val="p"/>
                  </m:rPr>
                  <w:rPr>
                    <w:rFonts w:ascii="Cambria Math" w:hAnsi="Cambria Math" w:cs="Times New Roman"/>
                    <w:szCs w:val="28"/>
                  </w:rPr>
                  <m:t>13</m:t>
                </m:r>
                <m:ctrlPr>
                  <w:rPr>
                    <w:rFonts w:ascii="Cambria Math" w:hAnsi="Cambria Math" w:cs="Times New Roman"/>
                    <w:szCs w:val="28"/>
                  </w:rPr>
                </m:ctrlPr>
              </m:sup>
            </m:sSup>
            <m:r>
              <m:rPr>
                <m:sty m:val="p"/>
              </m:rPr>
              <w:rPr>
                <w:rFonts w:ascii="Cambria Math" w:hAnsi="Cambria Math" w:cs="Times New Roman"/>
                <w:szCs w:val="28"/>
              </w:rPr>
              <m:t>C</m:t>
            </m:r>
            <m:sSub>
              <m:sSubPr>
                <m:ctrlPr>
                  <w:rPr>
                    <w:rFonts w:ascii="Cambria Math" w:hAnsi="Cambria Math" w:cs="Times New Roman"/>
                    <w:szCs w:val="28"/>
                  </w:rPr>
                </m:ctrlPr>
              </m:sSubPr>
              <m:e>
                <m:r>
                  <m:rPr>
                    <m:sty m:val="p"/>
                  </m:rPr>
                  <w:rPr>
                    <w:rFonts w:ascii="Cambria Math" w:hAnsi="Cambria Math" w:cs="Times New Roman"/>
                    <w:szCs w:val="28"/>
                  </w:rPr>
                  <m:t>O</m:t>
                </m:r>
                <m:ctrlPr>
                  <w:rPr>
                    <w:rFonts w:ascii="Cambria Math" w:hAnsi="Cambria Math" w:cs="Times New Roman"/>
                    <w:szCs w:val="28"/>
                  </w:rPr>
                </m:ctrlPr>
              </m:e>
              <m:sub>
                <m:r>
                  <m:rPr>
                    <m:sty m:val="p"/>
                  </m:rPr>
                  <w:rPr>
                    <w:rFonts w:ascii="Cambria Math" w:hAnsi="Cambria Math" w:cs="Times New Roman"/>
                    <w:szCs w:val="28"/>
                  </w:rPr>
                  <m:t>2 toral</m:t>
                </m:r>
                <m:ctrlPr>
                  <w:rPr>
                    <w:rFonts w:ascii="Cambria Math" w:hAnsi="Cambria Math" w:cs="Times New Roman"/>
                    <w:szCs w:val="28"/>
                  </w:rPr>
                </m:ctrlPr>
              </m:sub>
            </m:sSub>
            <m:r>
              <m:rPr>
                <m:sty m:val="p"/>
              </m:rPr>
              <w:rPr>
                <w:rFonts w:ascii="Cambria Math" w:hAnsi="Cambria Math" w:cs="Times New Roman"/>
                <w:szCs w:val="28"/>
              </w:rPr>
              <m:t>−atom</m:t>
            </m:r>
            <m:sSup>
              <m:sSupPr>
                <m:ctrlPr>
                  <w:rPr>
                    <w:rFonts w:ascii="Cambria Math" w:hAnsi="Cambria Math" w:cs="Times New Roman"/>
                    <w:szCs w:val="28"/>
                  </w:rPr>
                </m:ctrlPr>
              </m:sSupPr>
              <m:e>
                <m:r>
                  <m:rPr>
                    <m:sty m:val="p"/>
                  </m:rPr>
                  <w:rPr>
                    <w:rFonts w:ascii="Cambria Math" w:hAnsi="Cambria Math" w:cs="Times New Roman"/>
                    <w:szCs w:val="28"/>
                  </w:rPr>
                  <m:t>%</m:t>
                </m:r>
                <m:ctrlPr>
                  <w:rPr>
                    <w:rFonts w:ascii="Cambria Math" w:hAnsi="Cambria Math" w:cs="Times New Roman"/>
                    <w:szCs w:val="28"/>
                  </w:rPr>
                </m:ctrlPr>
              </m:e>
              <m:sup>
                <m:r>
                  <m:rPr>
                    <m:sty m:val="p"/>
                  </m:rPr>
                  <w:rPr>
                    <w:rFonts w:ascii="Cambria Math" w:hAnsi="Cambria Math" w:cs="Times New Roman"/>
                    <w:szCs w:val="28"/>
                  </w:rPr>
                  <m:t>13</m:t>
                </m:r>
                <m:ctrlPr>
                  <w:rPr>
                    <w:rFonts w:ascii="Cambria Math" w:hAnsi="Cambria Math" w:cs="Times New Roman"/>
                    <w:szCs w:val="28"/>
                  </w:rPr>
                </m:ctrlPr>
              </m:sup>
            </m:sSup>
            <m:r>
              <m:rPr>
                <m:sty m:val="p"/>
              </m:rPr>
              <w:rPr>
                <w:rFonts w:ascii="Cambria Math" w:hAnsi="Cambria Math" w:cs="Times New Roman"/>
                <w:szCs w:val="28"/>
              </w:rPr>
              <m:t>C</m:t>
            </m:r>
            <m:sSub>
              <m:sSubPr>
                <m:ctrlPr>
                  <w:rPr>
                    <w:rFonts w:ascii="Cambria Math" w:hAnsi="Cambria Math" w:cs="Times New Roman"/>
                    <w:szCs w:val="28"/>
                  </w:rPr>
                </m:ctrlPr>
              </m:sSubPr>
              <m:e>
                <m:r>
                  <m:rPr>
                    <m:sty m:val="p"/>
                  </m:rPr>
                  <w:rPr>
                    <w:rFonts w:ascii="Cambria Math" w:hAnsi="Cambria Math" w:cs="Times New Roman"/>
                    <w:szCs w:val="28"/>
                  </w:rPr>
                  <m:t>O</m:t>
                </m:r>
                <m:ctrlPr>
                  <w:rPr>
                    <w:rFonts w:ascii="Cambria Math" w:hAnsi="Cambria Math" w:cs="Times New Roman"/>
                    <w:szCs w:val="28"/>
                  </w:rPr>
                </m:ctrlPr>
              </m:e>
              <m:sub>
                <m:r>
                  <m:rPr>
                    <m:sty m:val="p"/>
                  </m:rPr>
                  <w:rPr>
                    <w:rFonts w:ascii="Cambria Math" w:hAnsi="Cambria Math" w:cs="Times New Roman"/>
                    <w:szCs w:val="28"/>
                  </w:rPr>
                  <m:t>2 soil</m:t>
                </m:r>
                <m:ctrlPr>
                  <w:rPr>
                    <w:rFonts w:ascii="Cambria Math" w:hAnsi="Cambria Math" w:cs="Times New Roman"/>
                    <w:szCs w:val="28"/>
                  </w:rPr>
                </m:ctrlPr>
              </m:sub>
            </m:sSub>
            <m:ctrlPr>
              <w:rPr>
                <w:rFonts w:ascii="Cambria Math" w:hAnsi="Cambria Math" w:cs="Times New Roman"/>
                <w:szCs w:val="28"/>
              </w:rPr>
            </m:ctrlPr>
          </m:num>
          <m:den>
            <m:r>
              <m:rPr>
                <m:sty m:val="p"/>
              </m:rPr>
              <w:rPr>
                <w:rFonts w:ascii="Cambria Math" w:hAnsi="Cambria Math" w:cs="Times New Roman"/>
                <w:szCs w:val="28"/>
              </w:rPr>
              <m:t>atom</m:t>
            </m:r>
            <m:sSup>
              <m:sSupPr>
                <m:ctrlPr>
                  <w:rPr>
                    <w:rFonts w:ascii="Cambria Math" w:hAnsi="Cambria Math" w:cs="Times New Roman"/>
                    <w:szCs w:val="28"/>
                  </w:rPr>
                </m:ctrlPr>
              </m:sSupPr>
              <m:e>
                <m:r>
                  <m:rPr>
                    <m:sty m:val="p"/>
                  </m:rPr>
                  <w:rPr>
                    <w:rFonts w:ascii="Cambria Math" w:hAnsi="Cambria Math" w:cs="Times New Roman"/>
                    <w:szCs w:val="28"/>
                  </w:rPr>
                  <m:t>%</m:t>
                </m:r>
                <m:ctrlPr>
                  <w:rPr>
                    <w:rFonts w:ascii="Cambria Math" w:hAnsi="Cambria Math" w:cs="Times New Roman"/>
                    <w:szCs w:val="28"/>
                  </w:rPr>
                </m:ctrlPr>
              </m:e>
              <m:sup>
                <m:r>
                  <m:rPr>
                    <m:sty m:val="p"/>
                  </m:rPr>
                  <w:rPr>
                    <w:rFonts w:ascii="Cambria Math" w:hAnsi="Cambria Math" w:cs="Times New Roman"/>
                    <w:szCs w:val="28"/>
                  </w:rPr>
                  <m:t>13</m:t>
                </m:r>
                <m:ctrlPr>
                  <w:rPr>
                    <w:rFonts w:ascii="Cambria Math" w:hAnsi="Cambria Math" w:cs="Times New Roman"/>
                    <w:szCs w:val="28"/>
                  </w:rPr>
                </m:ctrlPr>
              </m:sup>
            </m:sSup>
            <m:r>
              <m:rPr>
                <m:sty m:val="p"/>
              </m:rPr>
              <w:rPr>
                <w:rFonts w:ascii="Cambria Math" w:hAnsi="Cambria Math" w:cs="Times New Roman"/>
                <w:szCs w:val="28"/>
              </w:rPr>
              <m:t>C</m:t>
            </m:r>
            <m:sSub>
              <m:sSubPr>
                <m:ctrlPr>
                  <w:rPr>
                    <w:rFonts w:ascii="Cambria Math" w:hAnsi="Cambria Math" w:cs="Times New Roman"/>
                    <w:szCs w:val="28"/>
                  </w:rPr>
                </m:ctrlPr>
              </m:sSubPr>
              <m:e>
                <m:r>
                  <m:rPr>
                    <m:sty m:val="p"/>
                  </m:rPr>
                  <w:rPr>
                    <w:rFonts w:ascii="Cambria Math" w:hAnsi="Cambria Math" w:cs="Times New Roman"/>
                    <w:szCs w:val="28"/>
                  </w:rPr>
                  <m:t>O</m:t>
                </m:r>
                <m:ctrlPr>
                  <w:rPr>
                    <w:rFonts w:ascii="Cambria Math" w:hAnsi="Cambria Math" w:cs="Times New Roman"/>
                    <w:szCs w:val="28"/>
                  </w:rPr>
                </m:ctrlPr>
              </m:e>
              <m:sub>
                <m:r>
                  <m:rPr>
                    <m:sty m:val="p"/>
                  </m:rPr>
                  <w:rPr>
                    <w:rFonts w:ascii="Cambria Math" w:hAnsi="Cambria Math" w:cs="Times New Roman"/>
                    <w:szCs w:val="28"/>
                  </w:rPr>
                  <m:t>2 SDZ</m:t>
                </m:r>
                <m:ctrlPr>
                  <w:rPr>
                    <w:rFonts w:ascii="Cambria Math" w:hAnsi="Cambria Math" w:cs="Times New Roman"/>
                    <w:szCs w:val="28"/>
                  </w:rPr>
                </m:ctrlPr>
              </m:sub>
            </m:sSub>
            <m:r>
              <m:rPr>
                <m:sty m:val="p"/>
              </m:rPr>
              <w:rPr>
                <w:rFonts w:ascii="Cambria Math" w:hAnsi="Cambria Math" w:cs="Times New Roman"/>
                <w:szCs w:val="28"/>
              </w:rPr>
              <m:t>−atom</m:t>
            </m:r>
            <m:sSup>
              <m:sSupPr>
                <m:ctrlPr>
                  <w:rPr>
                    <w:rFonts w:ascii="Cambria Math" w:hAnsi="Cambria Math" w:cs="Times New Roman"/>
                    <w:szCs w:val="28"/>
                  </w:rPr>
                </m:ctrlPr>
              </m:sSupPr>
              <m:e>
                <m:r>
                  <m:rPr>
                    <m:sty m:val="p"/>
                  </m:rPr>
                  <w:rPr>
                    <w:rFonts w:ascii="Cambria Math" w:hAnsi="Cambria Math" w:cs="Times New Roman"/>
                    <w:szCs w:val="28"/>
                  </w:rPr>
                  <m:t>%</m:t>
                </m:r>
                <m:ctrlPr>
                  <w:rPr>
                    <w:rFonts w:ascii="Cambria Math" w:hAnsi="Cambria Math" w:cs="Times New Roman"/>
                    <w:szCs w:val="28"/>
                  </w:rPr>
                </m:ctrlPr>
              </m:e>
              <m:sup>
                <m:r>
                  <m:rPr>
                    <m:sty m:val="p"/>
                  </m:rPr>
                  <w:rPr>
                    <w:rFonts w:ascii="Cambria Math" w:hAnsi="Cambria Math" w:cs="Times New Roman"/>
                    <w:szCs w:val="28"/>
                  </w:rPr>
                  <m:t>13</m:t>
                </m:r>
                <m:ctrlPr>
                  <w:rPr>
                    <w:rFonts w:ascii="Cambria Math" w:hAnsi="Cambria Math" w:cs="Times New Roman"/>
                    <w:szCs w:val="28"/>
                  </w:rPr>
                </m:ctrlPr>
              </m:sup>
            </m:sSup>
            <m:r>
              <m:rPr>
                <m:sty m:val="p"/>
              </m:rPr>
              <w:rPr>
                <w:rFonts w:ascii="Cambria Math" w:hAnsi="Cambria Math" w:cs="Times New Roman"/>
                <w:szCs w:val="28"/>
              </w:rPr>
              <m:t>C</m:t>
            </m:r>
            <m:sSub>
              <m:sSubPr>
                <m:ctrlPr>
                  <w:rPr>
                    <w:rFonts w:ascii="Cambria Math" w:hAnsi="Cambria Math" w:cs="Times New Roman"/>
                    <w:szCs w:val="28"/>
                  </w:rPr>
                </m:ctrlPr>
              </m:sSubPr>
              <m:e>
                <m:r>
                  <m:rPr>
                    <m:sty m:val="p"/>
                  </m:rPr>
                  <w:rPr>
                    <w:rFonts w:ascii="Cambria Math" w:hAnsi="Cambria Math" w:cs="Times New Roman"/>
                    <w:szCs w:val="28"/>
                  </w:rPr>
                  <m:t>O</m:t>
                </m:r>
                <m:ctrlPr>
                  <w:rPr>
                    <w:rFonts w:ascii="Cambria Math" w:hAnsi="Cambria Math" w:cs="Times New Roman"/>
                    <w:szCs w:val="28"/>
                  </w:rPr>
                </m:ctrlPr>
              </m:e>
              <m:sub>
                <m:r>
                  <m:rPr>
                    <m:sty m:val="p"/>
                  </m:rPr>
                  <w:rPr>
                    <w:rFonts w:ascii="Cambria Math" w:hAnsi="Cambria Math" w:cs="Times New Roman"/>
                    <w:szCs w:val="28"/>
                  </w:rPr>
                  <m:t>2 soil</m:t>
                </m:r>
                <m:ctrlPr>
                  <w:rPr>
                    <w:rFonts w:ascii="Cambria Math" w:hAnsi="Cambria Math" w:cs="Times New Roman"/>
                    <w:szCs w:val="28"/>
                  </w:rPr>
                </m:ctrlPr>
              </m:sub>
            </m:sSub>
            <m:ctrlPr>
              <w:rPr>
                <w:rFonts w:ascii="Cambria Math" w:hAnsi="Cambria Math" w:cs="Times New Roman"/>
                <w:szCs w:val="28"/>
              </w:rPr>
            </m:ctrlPr>
          </m:den>
        </m:f>
      </m:oMath>
      <w:r>
        <w:rPr>
          <w:rFonts w:ascii="Times New Roman" w:hAnsi="Times New Roman" w:cs="Times New Roman"/>
          <w:szCs w:val="28"/>
        </w:rPr>
        <w:t xml:space="preserve">   (</w:t>
      </w:r>
      <w:r>
        <w:rPr>
          <w:rFonts w:hint="eastAsia" w:ascii="Times New Roman" w:hAnsi="Times New Roman" w:cs="Times New Roman"/>
          <w:szCs w:val="28"/>
        </w:rPr>
        <w:t>S</w:t>
      </w:r>
      <w:r>
        <w:rPr>
          <w:rFonts w:ascii="Times New Roman" w:hAnsi="Times New Roman" w:cs="Times New Roman"/>
          <w:szCs w:val="28"/>
        </w:rPr>
        <w:t>3)</w:t>
      </w:r>
    </w:p>
    <w:p>
      <w:pPr>
        <w:widowControl/>
        <w:ind w:left="480" w:leftChars="200"/>
        <w:rPr>
          <w:rFonts w:ascii="Times New Roman" w:hAnsi="Times New Roman" w:cs="Times New Roman"/>
          <w:szCs w:val="28"/>
        </w:rPr>
      </w:pPr>
      <m:oMath>
        <m:sSup>
          <m:sSupPr>
            <m:ctrlPr>
              <w:rPr>
                <w:rFonts w:ascii="Cambria Math" w:hAnsi="Cambria Math" w:cs="Times New Roman"/>
                <w:szCs w:val="28"/>
              </w:rPr>
            </m:ctrlPr>
          </m:sSupPr>
          <m:e>
            <m:r>
              <m:rPr>
                <m:sty m:val="p"/>
              </m:rPr>
              <w:rPr>
                <w:rFonts w:ascii="Cambria Math" w:hAnsi="Cambria Math" w:cs="Times New Roman"/>
                <w:szCs w:val="28"/>
              </w:rPr>
              <m:t xml:space="preserve">Mineralized </m:t>
            </m:r>
            <m:ctrlPr>
              <w:rPr>
                <w:rFonts w:ascii="Cambria Math" w:hAnsi="Cambria Math" w:cs="Times New Roman"/>
                <w:szCs w:val="28"/>
              </w:rPr>
            </m:ctrlPr>
          </m:e>
          <m:sup>
            <m:r>
              <m:rPr>
                <m:sty m:val="p"/>
              </m:rPr>
              <w:rPr>
                <w:rFonts w:ascii="Cambria Math" w:hAnsi="Cambria Math" w:cs="Times New Roman"/>
                <w:szCs w:val="28"/>
              </w:rPr>
              <m:t>13</m:t>
            </m:r>
            <m:ctrlPr>
              <w:rPr>
                <w:rFonts w:ascii="Cambria Math" w:hAnsi="Cambria Math" w:cs="Times New Roman"/>
                <w:szCs w:val="28"/>
              </w:rPr>
            </m:ctrlPr>
          </m:sup>
        </m:sSup>
        <m:sSub>
          <m:sSubPr>
            <m:ctrlPr>
              <w:rPr>
                <w:rFonts w:ascii="Cambria Math" w:hAnsi="Cambria Math" w:cs="Times New Roman"/>
                <w:szCs w:val="28"/>
              </w:rPr>
            </m:ctrlPr>
          </m:sSubPr>
          <m:e>
            <m:r>
              <m:rPr>
                <m:sty m:val="p"/>
              </m:rPr>
              <w:rPr>
                <w:rFonts w:ascii="Cambria Math" w:hAnsi="Cambria Math" w:cs="Times New Roman"/>
                <w:szCs w:val="28"/>
              </w:rPr>
              <m:t>C</m:t>
            </m:r>
            <m:ctrlPr>
              <w:rPr>
                <w:rFonts w:ascii="Cambria Math" w:hAnsi="Cambria Math" w:cs="Times New Roman"/>
                <w:szCs w:val="28"/>
              </w:rPr>
            </m:ctrlPr>
          </m:e>
          <m:sub>
            <m:r>
              <m:rPr>
                <m:sty m:val="p"/>
              </m:rPr>
              <w:rPr>
                <w:rFonts w:ascii="Cambria Math" w:hAnsi="Cambria Math" w:cs="Times New Roman"/>
                <w:szCs w:val="28"/>
              </w:rPr>
              <m:t>6</m:t>
            </m:r>
            <m:ctrlPr>
              <w:rPr>
                <w:rFonts w:ascii="Cambria Math" w:hAnsi="Cambria Math" w:cs="Times New Roman"/>
                <w:szCs w:val="28"/>
              </w:rPr>
            </m:ctrlPr>
          </m:sub>
        </m:sSub>
        <m:r>
          <m:rPr>
            <m:sty m:val="p"/>
          </m:rPr>
          <w:rPr>
            <w:rFonts w:ascii="Cambria Math" w:hAnsi="Cambria Math" w:cs="Times New Roman"/>
            <w:szCs w:val="28"/>
          </w:rPr>
          <m:t>−SDZ=</m:t>
        </m:r>
        <m:sSub>
          <m:sSubPr>
            <m:ctrlPr>
              <w:rPr>
                <w:rFonts w:ascii="Cambria Math" w:hAnsi="Cambria Math" w:cs="Times New Roman"/>
                <w:szCs w:val="28"/>
              </w:rPr>
            </m:ctrlPr>
          </m:sSubPr>
          <m:e>
            <m:r>
              <m:rPr>
                <m:sty m:val="p"/>
              </m:rPr>
              <w:rPr>
                <w:rFonts w:ascii="Cambria Math" w:hAnsi="Cambria Math" w:cs="Times New Roman"/>
                <w:szCs w:val="28"/>
              </w:rPr>
              <m:t>CO</m:t>
            </m:r>
            <m:ctrlPr>
              <w:rPr>
                <w:rFonts w:ascii="Cambria Math" w:hAnsi="Cambria Math" w:cs="Times New Roman"/>
                <w:szCs w:val="28"/>
              </w:rPr>
            </m:ctrlPr>
          </m:e>
          <m:sub>
            <m:r>
              <m:rPr>
                <m:sty m:val="p"/>
              </m:rPr>
              <w:rPr>
                <w:rFonts w:ascii="Cambria Math" w:hAnsi="Cambria Math" w:cs="Times New Roman"/>
                <w:szCs w:val="28"/>
              </w:rPr>
              <m:t>2 SDZ−derived</m:t>
            </m:r>
            <m:ctrlPr>
              <w:rPr>
                <w:rFonts w:ascii="Cambria Math" w:hAnsi="Cambria Math" w:cs="Times New Roman"/>
                <w:szCs w:val="28"/>
              </w:rPr>
            </m:ctrlPr>
          </m:sub>
        </m:sSub>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6×</m:t>
            </m:r>
            <m:sSub>
              <m:sSubPr>
                <m:ctrlPr>
                  <w:rPr>
                    <w:rFonts w:ascii="Cambria Math" w:hAnsi="Cambria Math" w:cs="Times New Roman"/>
                    <w:szCs w:val="28"/>
                  </w:rPr>
                </m:ctrlPr>
              </m:sSubPr>
              <m:e>
                <m:r>
                  <m:rPr>
                    <m:sty m:val="p"/>
                  </m:rPr>
                  <w:rPr>
                    <w:rFonts w:ascii="Cambria Math" w:hAnsi="Cambria Math" w:cs="Times New Roman"/>
                    <w:szCs w:val="28"/>
                  </w:rPr>
                  <m:t>m</m:t>
                </m:r>
                <m:ctrlPr>
                  <w:rPr>
                    <w:rFonts w:ascii="Cambria Math" w:hAnsi="Cambria Math" w:cs="Times New Roman"/>
                    <w:szCs w:val="28"/>
                  </w:rPr>
                </m:ctrlPr>
              </m:e>
              <m:sub>
                <m:r>
                  <m:rPr>
                    <m:sty m:val="p"/>
                  </m:rPr>
                  <w:rPr>
                    <w:rFonts w:ascii="Cambria Math" w:hAnsi="Cambria Math" w:cs="Times New Roman"/>
                    <w:szCs w:val="28"/>
                  </w:rPr>
                  <m:t>C</m:t>
                </m:r>
                <m:ctrlPr>
                  <w:rPr>
                    <w:rFonts w:ascii="Cambria Math" w:hAnsi="Cambria Math" w:cs="Times New Roman"/>
                    <w:szCs w:val="28"/>
                  </w:rPr>
                </m:ctrlPr>
              </m:sub>
            </m:sSub>
            <m:r>
              <m:rPr>
                <m:sty m:val="p"/>
              </m:rPr>
              <w:rPr>
                <w:rFonts w:ascii="Cambria Math" w:hAnsi="Cambria Math" w:cs="Times New Roman"/>
                <w:szCs w:val="28"/>
              </w:rPr>
              <m:t>×</m:t>
            </m:r>
            <m:sSub>
              <m:sSubPr>
                <m:ctrlPr>
                  <w:rPr>
                    <w:rFonts w:ascii="Cambria Math" w:hAnsi="Cambria Math" w:cs="Times New Roman"/>
                    <w:szCs w:val="28"/>
                  </w:rPr>
                </m:ctrlPr>
              </m:sSubPr>
              <m:e>
                <m:sSub>
                  <m:sSubPr>
                    <m:ctrlPr>
                      <w:rPr>
                        <w:rFonts w:ascii="Cambria Math" w:hAnsi="Cambria Math" w:cs="Times New Roman"/>
                        <w:szCs w:val="28"/>
                      </w:rPr>
                    </m:ctrlPr>
                  </m:sSubPr>
                  <m:e>
                    <m:r>
                      <m:rPr>
                        <m:sty m:val="p"/>
                      </m:rPr>
                      <w:rPr>
                        <w:rFonts w:ascii="Cambria Math" w:hAnsi="Cambria Math" w:cs="Times New Roman"/>
                        <w:szCs w:val="28"/>
                      </w:rPr>
                      <m:t>m</m:t>
                    </m:r>
                    <m:ctrlPr>
                      <w:rPr>
                        <w:rFonts w:ascii="Cambria Math" w:hAnsi="Cambria Math" w:cs="Times New Roman"/>
                        <w:szCs w:val="28"/>
                      </w:rPr>
                    </m:ctrlPr>
                  </m:e>
                  <m:sub>
                    <m:r>
                      <m:rPr>
                        <m:sty m:val="p"/>
                      </m:rPr>
                      <w:rPr>
                        <w:rFonts w:ascii="Cambria Math" w:hAnsi="Cambria Math" w:cs="Times New Roman"/>
                        <w:szCs w:val="28"/>
                      </w:rPr>
                      <m:t>13</m:t>
                    </m:r>
                    <m:ctrlPr>
                      <w:rPr>
                        <w:rFonts w:ascii="Cambria Math" w:hAnsi="Cambria Math" w:cs="Times New Roman"/>
                        <w:szCs w:val="28"/>
                      </w:rPr>
                    </m:ctrlPr>
                  </m:sub>
                </m:sSub>
                <m:ctrlPr>
                  <w:rPr>
                    <w:rFonts w:ascii="Cambria Math" w:hAnsi="Cambria Math" w:cs="Times New Roman"/>
                    <w:szCs w:val="28"/>
                  </w:rPr>
                </m:ctrlPr>
              </m:e>
              <m:sub>
                <m:sSub>
                  <m:sSubPr>
                    <m:ctrlPr>
                      <w:rPr>
                        <w:rFonts w:ascii="Cambria Math" w:hAnsi="Cambria Math" w:cs="Times New Roman"/>
                        <w:szCs w:val="28"/>
                      </w:rPr>
                    </m:ctrlPr>
                  </m:sSubPr>
                  <m:e>
                    <m:r>
                      <m:rPr>
                        <m:sty m:val="p"/>
                      </m:rPr>
                      <w:rPr>
                        <w:rFonts w:ascii="Cambria Math" w:hAnsi="Cambria Math" w:cs="Times New Roman"/>
                        <w:szCs w:val="28"/>
                      </w:rPr>
                      <m:t>C</m:t>
                    </m:r>
                    <m:ctrlPr>
                      <w:rPr>
                        <w:rFonts w:ascii="Cambria Math" w:hAnsi="Cambria Math" w:cs="Times New Roman"/>
                        <w:szCs w:val="28"/>
                      </w:rPr>
                    </m:ctrlPr>
                  </m:e>
                  <m:sub>
                    <m:r>
                      <m:rPr>
                        <m:sty m:val="p"/>
                      </m:rPr>
                      <w:rPr>
                        <w:rFonts w:ascii="Cambria Math" w:hAnsi="Cambria Math" w:cs="Times New Roman"/>
                        <w:szCs w:val="28"/>
                      </w:rPr>
                      <m:t>6</m:t>
                    </m:r>
                    <m:ctrlPr>
                      <w:rPr>
                        <w:rFonts w:ascii="Cambria Math" w:hAnsi="Cambria Math" w:cs="Times New Roman"/>
                        <w:szCs w:val="28"/>
                      </w:rPr>
                    </m:ctrlPr>
                  </m:sub>
                </m:sSub>
                <m:r>
                  <m:rPr>
                    <m:sty m:val="p"/>
                  </m:rPr>
                  <w:rPr>
                    <w:rFonts w:ascii="Cambria Math" w:hAnsi="Cambria Math" w:cs="Times New Roman"/>
                    <w:szCs w:val="28"/>
                  </w:rPr>
                  <m:t>−SDZ</m:t>
                </m:r>
                <m:ctrlPr>
                  <w:rPr>
                    <w:rFonts w:ascii="Cambria Math" w:hAnsi="Cambria Math" w:cs="Times New Roman"/>
                    <w:szCs w:val="28"/>
                  </w:rPr>
                </m:ctrlPr>
              </m:sub>
            </m:sSub>
            <m:ctrlPr>
              <w:rPr>
                <w:rFonts w:ascii="Cambria Math" w:hAnsi="Cambria Math" w:cs="Times New Roman"/>
                <w:szCs w:val="28"/>
              </w:rPr>
            </m:ctrlPr>
          </m:num>
          <m:den>
            <m:sSub>
              <m:sSubPr>
                <m:ctrlPr>
                  <w:rPr>
                    <w:rFonts w:ascii="Cambria Math" w:hAnsi="Cambria Math" w:cs="Times New Roman"/>
                    <w:szCs w:val="28"/>
                  </w:rPr>
                </m:ctrlPr>
              </m:sSubPr>
              <m:e>
                <m:r>
                  <m:rPr>
                    <m:sty m:val="p"/>
                  </m:rPr>
                  <w:rPr>
                    <w:rFonts w:ascii="Cambria Math" w:hAnsi="Cambria Math" w:cs="Times New Roman"/>
                    <w:szCs w:val="28"/>
                  </w:rPr>
                  <m:t>m</m:t>
                </m:r>
                <m:ctrlPr>
                  <w:rPr>
                    <w:rFonts w:ascii="Cambria Math" w:hAnsi="Cambria Math" w:cs="Times New Roman"/>
                    <w:szCs w:val="28"/>
                  </w:rPr>
                </m:ctrlPr>
              </m:e>
              <m:sub>
                <m:r>
                  <m:rPr>
                    <m:sty m:val="p"/>
                  </m:rPr>
                  <w:rPr>
                    <w:rFonts w:ascii="Cambria Math" w:hAnsi="Cambria Math" w:cs="Times New Roman"/>
                    <w:szCs w:val="28"/>
                  </w:rPr>
                  <m:t>C</m:t>
                </m:r>
                <m:sSub>
                  <m:sSubPr>
                    <m:ctrlPr>
                      <w:rPr>
                        <w:rFonts w:ascii="Cambria Math" w:hAnsi="Cambria Math" w:cs="Times New Roman"/>
                        <w:szCs w:val="28"/>
                      </w:rPr>
                    </m:ctrlPr>
                  </m:sSubPr>
                  <m:e>
                    <m:r>
                      <m:rPr>
                        <m:sty m:val="p"/>
                      </m:rPr>
                      <w:rPr>
                        <w:rFonts w:ascii="Cambria Math" w:hAnsi="Cambria Math" w:cs="Times New Roman"/>
                        <w:szCs w:val="28"/>
                      </w:rPr>
                      <m:t>O</m:t>
                    </m:r>
                    <m:ctrlPr>
                      <w:rPr>
                        <w:rFonts w:ascii="Cambria Math" w:hAnsi="Cambria Math" w:cs="Times New Roman"/>
                        <w:szCs w:val="28"/>
                      </w:rPr>
                    </m:ctrlPr>
                  </m:e>
                  <m:sub>
                    <m:r>
                      <m:rPr>
                        <m:sty m:val="p"/>
                      </m:rPr>
                      <w:rPr>
                        <w:rFonts w:ascii="Cambria Math" w:hAnsi="Cambria Math" w:cs="Times New Roman"/>
                        <w:szCs w:val="28"/>
                      </w:rPr>
                      <m:t>2</m:t>
                    </m:r>
                    <m:ctrlPr>
                      <w:rPr>
                        <w:rFonts w:ascii="Cambria Math" w:hAnsi="Cambria Math" w:cs="Times New Roman"/>
                        <w:szCs w:val="28"/>
                      </w:rPr>
                    </m:ctrlPr>
                  </m:sub>
                </m:sSub>
                <m:ctrlPr>
                  <w:rPr>
                    <w:rFonts w:ascii="Cambria Math" w:hAnsi="Cambria Math" w:cs="Times New Roman"/>
                    <w:szCs w:val="28"/>
                  </w:rPr>
                </m:ctrlPr>
              </m:sub>
            </m:sSub>
            <m:ctrlPr>
              <w:rPr>
                <w:rFonts w:ascii="Cambria Math" w:hAnsi="Cambria Math" w:cs="Times New Roman"/>
                <w:szCs w:val="28"/>
              </w:rPr>
            </m:ctrlPr>
          </m:den>
        </m:f>
      </m:oMath>
      <w:r>
        <w:rPr>
          <w:rFonts w:ascii="Times New Roman" w:hAnsi="Times New Roman" w:cs="Times New Roman"/>
          <w:szCs w:val="28"/>
        </w:rPr>
        <w:t xml:space="preserve">   </w:t>
      </w:r>
      <w:r>
        <w:rPr>
          <w:rFonts w:hint="eastAsia" w:ascii="Times New Roman" w:hAnsi="Times New Roman" w:cs="Times New Roman"/>
          <w:szCs w:val="28"/>
        </w:rPr>
        <w:t xml:space="preserve"> </w:t>
      </w:r>
      <w:r>
        <w:rPr>
          <w:rFonts w:ascii="Times New Roman" w:hAnsi="Times New Roman" w:cs="Times New Roman"/>
          <w:szCs w:val="28"/>
        </w:rPr>
        <w:t>(</w:t>
      </w:r>
      <w:r>
        <w:rPr>
          <w:rFonts w:hint="eastAsia" w:ascii="Times New Roman" w:hAnsi="Times New Roman" w:cs="Times New Roman"/>
          <w:szCs w:val="28"/>
        </w:rPr>
        <w:t>S</w:t>
      </w:r>
      <w:r>
        <w:rPr>
          <w:rFonts w:ascii="Times New Roman" w:hAnsi="Times New Roman" w:cs="Times New Roman"/>
          <w:szCs w:val="28"/>
        </w:rPr>
        <w:t>4)</w:t>
      </w:r>
    </w:p>
    <w:p>
      <w:pPr>
        <w:widowControl/>
        <w:ind w:left="480" w:leftChars="200"/>
        <w:rPr>
          <w:rFonts w:ascii="Times New Roman" w:hAnsi="Times New Roman" w:cs="Times New Roman"/>
          <w:szCs w:val="28"/>
        </w:rPr>
      </w:pPr>
    </w:p>
    <w:p>
      <w:pPr>
        <w:widowControl/>
        <w:ind w:firstLine="480" w:firstLineChars="200"/>
        <w:rPr>
          <w:rFonts w:ascii="Times New Roman" w:hAnsi="Times New Roman" w:cs="Times New Roman"/>
          <w:szCs w:val="28"/>
        </w:rPr>
      </w:pPr>
      <w:r>
        <w:rPr>
          <w:rFonts w:ascii="Times New Roman" w:hAnsi="Times New Roman" w:cs="Times New Roman"/>
          <w:szCs w:val="28"/>
        </w:rPr>
        <w:t>where CO</w:t>
      </w:r>
      <w:r>
        <w:rPr>
          <w:rFonts w:ascii="Times New Roman" w:hAnsi="Times New Roman" w:cs="Times New Roman"/>
          <w:szCs w:val="28"/>
          <w:vertAlign w:val="subscript"/>
        </w:rPr>
        <w:t>2</w:t>
      </w:r>
      <w:r>
        <w:rPr>
          <w:rFonts w:hint="eastAsia" w:ascii="Times New Roman" w:hAnsi="Times New Roman" w:cs="Times New Roman"/>
          <w:szCs w:val="28"/>
          <w:vertAlign w:val="subscript"/>
        </w:rPr>
        <w:t xml:space="preserve"> 13C-SDZ</w:t>
      </w:r>
      <w:r>
        <w:rPr>
          <w:rFonts w:ascii="Times New Roman" w:hAnsi="Times New Roman" w:cs="Times New Roman"/>
          <w:szCs w:val="28"/>
          <w:vertAlign w:val="subscript"/>
        </w:rPr>
        <w:t>-derived</w:t>
      </w:r>
      <w:r>
        <w:rPr>
          <w:rFonts w:ascii="Times New Roman" w:hAnsi="Times New Roman" w:cs="Times New Roman"/>
          <w:szCs w:val="28"/>
        </w:rPr>
        <w:t>, CO</w:t>
      </w:r>
      <w:r>
        <w:rPr>
          <w:rFonts w:ascii="Times New Roman" w:hAnsi="Times New Roman" w:cs="Times New Roman"/>
          <w:szCs w:val="28"/>
          <w:vertAlign w:val="subscript"/>
        </w:rPr>
        <w:t>2</w:t>
      </w:r>
      <w:r>
        <w:rPr>
          <w:rFonts w:hint="eastAsia" w:ascii="Times New Roman" w:hAnsi="Times New Roman" w:cs="Times New Roman"/>
          <w:szCs w:val="28"/>
          <w:vertAlign w:val="subscript"/>
        </w:rPr>
        <w:t xml:space="preserve"> soil</w:t>
      </w:r>
      <w:r>
        <w:rPr>
          <w:rFonts w:ascii="Times New Roman" w:hAnsi="Times New Roman" w:cs="Times New Roman"/>
          <w:szCs w:val="28"/>
        </w:rPr>
        <w:t>, and CO</w:t>
      </w:r>
      <w:r>
        <w:rPr>
          <w:rFonts w:ascii="Times New Roman" w:hAnsi="Times New Roman" w:cs="Times New Roman"/>
          <w:szCs w:val="28"/>
          <w:vertAlign w:val="subscript"/>
        </w:rPr>
        <w:t>2</w:t>
      </w:r>
      <w:r>
        <w:rPr>
          <w:rFonts w:hint="eastAsia" w:ascii="Times New Roman" w:hAnsi="Times New Roman" w:cs="Times New Roman"/>
          <w:szCs w:val="28"/>
          <w:vertAlign w:val="subscript"/>
        </w:rPr>
        <w:t xml:space="preserve"> </w:t>
      </w:r>
      <w:r>
        <w:rPr>
          <w:rFonts w:ascii="Times New Roman" w:hAnsi="Times New Roman" w:cs="Times New Roman"/>
          <w:szCs w:val="28"/>
          <w:vertAlign w:val="subscript"/>
        </w:rPr>
        <w:t>total</w:t>
      </w:r>
      <w:r>
        <w:rPr>
          <w:rFonts w:ascii="Times New Roman" w:hAnsi="Times New Roman" w:cs="Times New Roman"/>
          <w:szCs w:val="28"/>
        </w:rPr>
        <w:t xml:space="preserve"> refer to the </w:t>
      </w:r>
      <w:r>
        <w:rPr>
          <w:rFonts w:hint="eastAsia" w:ascii="Times New Roman" w:hAnsi="Times New Roman" w:cs="Times New Roman"/>
          <w:szCs w:val="28"/>
          <w:vertAlign w:val="superscript"/>
        </w:rPr>
        <w:t>13</w:t>
      </w:r>
      <w:r>
        <w:rPr>
          <w:rFonts w:hint="eastAsia" w:ascii="Times New Roman" w:hAnsi="Times New Roman" w:cs="Times New Roman"/>
          <w:szCs w:val="28"/>
        </w:rPr>
        <w:t>C-SDZ</w:t>
      </w:r>
      <w:r>
        <w:rPr>
          <w:rFonts w:ascii="Times New Roman" w:hAnsi="Times New Roman" w:cs="Times New Roman"/>
          <w:szCs w:val="28"/>
        </w:rPr>
        <w:t>-derived CO</w:t>
      </w:r>
      <w:r>
        <w:rPr>
          <w:rFonts w:hint="eastAsia" w:ascii="Times New Roman" w:hAnsi="Times New Roman" w:cs="Times New Roman"/>
          <w:szCs w:val="28"/>
          <w:vertAlign w:val="subscript"/>
        </w:rPr>
        <w:t>2</w:t>
      </w:r>
      <w:r>
        <w:rPr>
          <w:rFonts w:ascii="Times New Roman" w:hAnsi="Times New Roman" w:cs="Times New Roman"/>
          <w:szCs w:val="28"/>
        </w:rPr>
        <w:t>-C</w:t>
      </w:r>
      <w:r>
        <w:rPr>
          <w:rFonts w:hint="eastAsia" w:ascii="Times New Roman" w:hAnsi="Times New Roman" w:cs="Times New Roman"/>
          <w:szCs w:val="28"/>
        </w:rPr>
        <w:t>, soil-derived</w:t>
      </w:r>
      <w:r>
        <w:rPr>
          <w:rFonts w:ascii="Times New Roman" w:hAnsi="Times New Roman" w:cs="Times New Roman"/>
          <w:szCs w:val="28"/>
        </w:rPr>
        <w:t xml:space="preserve"> CO</w:t>
      </w:r>
      <w:r>
        <w:rPr>
          <w:rFonts w:hint="eastAsia" w:ascii="Times New Roman" w:hAnsi="Times New Roman" w:cs="Times New Roman"/>
          <w:szCs w:val="28"/>
          <w:vertAlign w:val="subscript"/>
        </w:rPr>
        <w:t>2</w:t>
      </w:r>
      <w:r>
        <w:rPr>
          <w:rFonts w:ascii="Times New Roman" w:hAnsi="Times New Roman" w:cs="Times New Roman"/>
          <w:szCs w:val="28"/>
        </w:rPr>
        <w:t>-C, and total CO</w:t>
      </w:r>
      <w:r>
        <w:rPr>
          <w:rFonts w:hint="eastAsia" w:ascii="Times New Roman" w:hAnsi="Times New Roman" w:cs="Times New Roman"/>
          <w:szCs w:val="28"/>
          <w:vertAlign w:val="subscript"/>
        </w:rPr>
        <w:t>2</w:t>
      </w:r>
      <w:r>
        <w:rPr>
          <w:rFonts w:ascii="Times New Roman" w:hAnsi="Times New Roman" w:cs="Times New Roman"/>
          <w:szCs w:val="28"/>
        </w:rPr>
        <w:t xml:space="preserve">-C from </w:t>
      </w:r>
      <w:r>
        <w:rPr>
          <w:rFonts w:ascii="Times New Roman" w:hAnsi="Times New Roman" w:cs="Times New Roman"/>
          <w:szCs w:val="28"/>
          <w:vertAlign w:val="superscript"/>
        </w:rPr>
        <w:t>13</w:t>
      </w:r>
      <w:r>
        <w:rPr>
          <w:rFonts w:hint="eastAsia" w:ascii="Times New Roman" w:hAnsi="Times New Roman" w:cs="Times New Roman"/>
          <w:szCs w:val="28"/>
        </w:rPr>
        <w:t>C-SDZ</w:t>
      </w:r>
      <w:r>
        <w:rPr>
          <w:rFonts w:ascii="Times New Roman" w:hAnsi="Times New Roman" w:cs="Times New Roman"/>
          <w:szCs w:val="28"/>
        </w:rPr>
        <w:t xml:space="preserve"> soil, respectively.</w:t>
      </w:r>
      <w:r>
        <w:rPr>
          <w:rFonts w:hint="eastAsia" w:ascii="Times New Roman" w:hAnsi="Times New Roman" w:cs="Times New Roman"/>
          <w:szCs w:val="28"/>
        </w:rPr>
        <w:t xml:space="preserve"> Atom% </w:t>
      </w:r>
      <w:r>
        <w:rPr>
          <w:rFonts w:hint="eastAsia" w:ascii="Times New Roman" w:hAnsi="Times New Roman" w:cs="Times New Roman"/>
          <w:szCs w:val="28"/>
          <w:vertAlign w:val="superscript"/>
        </w:rPr>
        <w:t>13</w:t>
      </w:r>
      <w:r>
        <w:rPr>
          <w:rFonts w:hint="eastAsia" w:ascii="Times New Roman" w:hAnsi="Times New Roman" w:cs="Times New Roman"/>
          <w:szCs w:val="28"/>
        </w:rPr>
        <w:t>CO</w:t>
      </w:r>
      <w:r>
        <w:rPr>
          <w:rFonts w:hint="eastAsia" w:ascii="Times New Roman" w:hAnsi="Times New Roman" w:cs="Times New Roman"/>
          <w:szCs w:val="28"/>
          <w:vertAlign w:val="subscript"/>
        </w:rPr>
        <w:t>2 SDZ-derived</w:t>
      </w:r>
      <w:r>
        <w:rPr>
          <w:rFonts w:hint="eastAsia" w:ascii="Times New Roman" w:hAnsi="Times New Roman" w:cs="Times New Roman"/>
          <w:szCs w:val="28"/>
        </w:rPr>
        <w:t xml:space="preserve">, atom% </w:t>
      </w:r>
      <w:r>
        <w:rPr>
          <w:rFonts w:hint="eastAsia" w:ascii="Times New Roman" w:hAnsi="Times New Roman" w:cs="Times New Roman"/>
          <w:szCs w:val="28"/>
          <w:vertAlign w:val="superscript"/>
        </w:rPr>
        <w:t>13</w:t>
      </w:r>
      <w:r>
        <w:rPr>
          <w:rFonts w:hint="eastAsia" w:ascii="Times New Roman" w:hAnsi="Times New Roman" w:cs="Times New Roman"/>
          <w:szCs w:val="28"/>
        </w:rPr>
        <w:t>CO</w:t>
      </w:r>
      <w:r>
        <w:rPr>
          <w:rFonts w:hint="eastAsia" w:ascii="Times New Roman" w:hAnsi="Times New Roman" w:cs="Times New Roman"/>
          <w:szCs w:val="28"/>
          <w:vertAlign w:val="subscript"/>
        </w:rPr>
        <w:t>2 soil</w:t>
      </w:r>
      <w:r>
        <w:rPr>
          <w:rFonts w:hint="eastAsia" w:ascii="Times New Roman" w:hAnsi="Times New Roman" w:cs="Times New Roman"/>
          <w:szCs w:val="28"/>
        </w:rPr>
        <w:t xml:space="preserve">, and atom% </w:t>
      </w:r>
      <w:r>
        <w:rPr>
          <w:rFonts w:hint="eastAsia" w:ascii="Times New Roman" w:hAnsi="Times New Roman" w:cs="Times New Roman"/>
          <w:szCs w:val="28"/>
          <w:vertAlign w:val="superscript"/>
        </w:rPr>
        <w:t>13</w:t>
      </w:r>
      <w:r>
        <w:rPr>
          <w:rFonts w:hint="eastAsia" w:ascii="Times New Roman" w:hAnsi="Times New Roman" w:cs="Times New Roman"/>
          <w:szCs w:val="28"/>
        </w:rPr>
        <w:t>CO</w:t>
      </w:r>
      <w:r>
        <w:rPr>
          <w:rFonts w:hint="eastAsia" w:ascii="Times New Roman" w:hAnsi="Times New Roman" w:cs="Times New Roman"/>
          <w:szCs w:val="28"/>
          <w:vertAlign w:val="subscript"/>
        </w:rPr>
        <w:t>2 total</w:t>
      </w:r>
      <w:r>
        <w:rPr>
          <w:rFonts w:hint="eastAsia" w:ascii="Times New Roman" w:hAnsi="Times New Roman" w:cs="Times New Roman"/>
          <w:szCs w:val="28"/>
        </w:rPr>
        <w:t xml:space="preserve"> are the </w:t>
      </w:r>
      <w:r>
        <w:rPr>
          <w:rFonts w:hint="eastAsia" w:ascii="Times New Roman" w:hAnsi="Times New Roman" w:cs="Times New Roman"/>
          <w:szCs w:val="28"/>
          <w:vertAlign w:val="superscript"/>
        </w:rPr>
        <w:t>13</w:t>
      </w:r>
      <w:r>
        <w:rPr>
          <w:rFonts w:hint="eastAsia" w:ascii="Times New Roman" w:hAnsi="Times New Roman" w:cs="Times New Roman"/>
          <w:szCs w:val="28"/>
        </w:rPr>
        <w:t>C atom-% values of the CO</w:t>
      </w:r>
      <w:r>
        <w:rPr>
          <w:rFonts w:hint="eastAsia" w:ascii="Times New Roman" w:hAnsi="Times New Roman" w:cs="Times New Roman"/>
          <w:szCs w:val="28"/>
          <w:vertAlign w:val="subscript"/>
        </w:rPr>
        <w:t>2</w:t>
      </w:r>
      <w:r>
        <w:rPr>
          <w:rFonts w:hint="eastAsia" w:ascii="Times New Roman" w:hAnsi="Times New Roman" w:cs="Times New Roman"/>
          <w:szCs w:val="28"/>
        </w:rPr>
        <w:t xml:space="preserve">, derived from </w:t>
      </w:r>
      <w:r>
        <w:rPr>
          <w:rFonts w:hint="eastAsia" w:ascii="Times New Roman" w:hAnsi="Times New Roman" w:cs="Times New Roman"/>
          <w:szCs w:val="28"/>
          <w:vertAlign w:val="superscript"/>
        </w:rPr>
        <w:t>13</w:t>
      </w:r>
      <w:r>
        <w:rPr>
          <w:rFonts w:hint="eastAsia" w:ascii="Times New Roman" w:hAnsi="Times New Roman" w:cs="Times New Roman"/>
          <w:szCs w:val="28"/>
        </w:rPr>
        <w:t xml:space="preserve">C-SDZ, non-labeled soil, and </w:t>
      </w:r>
      <w:r>
        <w:rPr>
          <w:rFonts w:hint="eastAsia" w:ascii="Times New Roman" w:hAnsi="Times New Roman" w:cs="Times New Roman"/>
          <w:szCs w:val="28"/>
          <w:vertAlign w:val="superscript"/>
        </w:rPr>
        <w:t>13</w:t>
      </w:r>
      <w:r>
        <w:rPr>
          <w:rFonts w:hint="eastAsia" w:ascii="Times New Roman" w:hAnsi="Times New Roman" w:cs="Times New Roman"/>
          <w:szCs w:val="28"/>
        </w:rPr>
        <w:t xml:space="preserve">C-SDZ soil, respectively. </w:t>
      </w:r>
      <w:r>
        <w:rPr>
          <w:rFonts w:ascii="Times New Roman" w:hAnsi="Times New Roman" w:cs="Times New Roman"/>
          <w:szCs w:val="28"/>
        </w:rPr>
        <w:t>Where δ</w:t>
      </w:r>
      <w:r>
        <w:rPr>
          <w:rFonts w:ascii="Times New Roman" w:hAnsi="Times New Roman" w:cs="Times New Roman"/>
          <w:szCs w:val="28"/>
          <w:vertAlign w:val="superscript"/>
        </w:rPr>
        <w:t>13</w:t>
      </w:r>
      <w:r>
        <w:rPr>
          <w:rFonts w:ascii="Times New Roman" w:hAnsi="Times New Roman" w:cs="Times New Roman"/>
          <w:szCs w:val="28"/>
        </w:rPr>
        <w:t>C represents the soil sample or CO</w:t>
      </w:r>
      <w:r>
        <w:rPr>
          <w:rFonts w:ascii="Times New Roman" w:hAnsi="Times New Roman" w:cs="Times New Roman"/>
          <w:szCs w:val="28"/>
          <w:vertAlign w:val="subscript"/>
        </w:rPr>
        <w:t>2</w:t>
      </w:r>
      <w:r>
        <w:rPr>
          <w:rFonts w:ascii="Times New Roman" w:hAnsi="Times New Roman" w:cs="Times New Roman"/>
          <w:szCs w:val="28"/>
        </w:rPr>
        <w:t xml:space="preserve"> sample. R</w:t>
      </w:r>
      <w:r>
        <w:rPr>
          <w:rFonts w:ascii="Times New Roman" w:hAnsi="Times New Roman" w:cs="Times New Roman"/>
          <w:iCs/>
          <w:szCs w:val="28"/>
          <w:vertAlign w:val="subscript"/>
        </w:rPr>
        <w:t>standard</w:t>
      </w:r>
      <w:r>
        <w:rPr>
          <w:rFonts w:ascii="Times New Roman" w:hAnsi="Times New Roman" w:cs="Times New Roman"/>
          <w:iCs/>
          <w:szCs w:val="28"/>
        </w:rPr>
        <w:t>, 0.0111802,</w:t>
      </w:r>
      <w:r>
        <w:rPr>
          <w:rFonts w:ascii="Times New Roman" w:hAnsi="Times New Roman" w:cs="Times New Roman"/>
          <w:szCs w:val="28"/>
        </w:rPr>
        <w:t xml:space="preserve"> </w:t>
      </w:r>
      <w:r>
        <w:rPr>
          <w:rFonts w:ascii="Times New Roman" w:hAnsi="Times New Roman" w:cs="Times New Roman"/>
          <w:iCs/>
          <w:szCs w:val="28"/>
        </w:rPr>
        <w:t>m</w:t>
      </w:r>
      <w:r>
        <w:rPr>
          <w:rFonts w:ascii="Times New Roman" w:hAnsi="Times New Roman" w:cs="Times New Roman"/>
          <w:iCs/>
          <w:szCs w:val="28"/>
          <w:vertAlign w:val="subscript"/>
        </w:rPr>
        <w:t>C</w:t>
      </w:r>
      <w:r>
        <w:rPr>
          <w:rFonts w:ascii="Times New Roman" w:hAnsi="Times New Roman" w:cs="Times New Roman"/>
          <w:iCs/>
          <w:szCs w:val="28"/>
        </w:rPr>
        <w:t>,</w:t>
      </w:r>
      <w:r>
        <w:rPr>
          <w:rFonts w:hint="eastAsia" w:ascii="Times New Roman" w:hAnsi="Times New Roman" w:cs="Times New Roman"/>
          <w:iCs/>
          <w:szCs w:val="28"/>
        </w:rPr>
        <w:t xml:space="preserve"> </w:t>
      </w:r>
      <w:r>
        <w:rPr>
          <w:rFonts w:ascii="Times New Roman" w:hAnsi="Times New Roman" w:cs="Times New Roman"/>
          <w:iCs/>
          <w:szCs w:val="28"/>
        </w:rPr>
        <w:t>m</w:t>
      </w:r>
      <w:r>
        <w:rPr>
          <w:rFonts w:ascii="Times New Roman" w:hAnsi="Times New Roman" w:cs="Times New Roman"/>
          <w:iCs/>
          <w:szCs w:val="28"/>
          <w:vertAlign w:val="subscript"/>
        </w:rPr>
        <w:t>13C6-SDZ</w:t>
      </w:r>
      <w:r>
        <w:rPr>
          <w:rFonts w:ascii="Times New Roman" w:hAnsi="Times New Roman" w:cs="Times New Roman"/>
          <w:szCs w:val="28"/>
        </w:rPr>
        <w:t>,</w:t>
      </w:r>
      <w:r>
        <w:rPr>
          <w:rFonts w:ascii="Times New Roman" w:hAnsi="Times New Roman" w:cs="Times New Roman"/>
          <w:iCs/>
          <w:szCs w:val="28"/>
        </w:rPr>
        <w:t xml:space="preserve"> m</w:t>
      </w:r>
      <w:r>
        <w:rPr>
          <w:rFonts w:ascii="Times New Roman" w:hAnsi="Times New Roman" w:cs="Times New Roman"/>
          <w:iCs/>
          <w:szCs w:val="28"/>
          <w:vertAlign w:val="subscript"/>
        </w:rPr>
        <w:t>CO2</w:t>
      </w:r>
      <w:r>
        <w:rPr>
          <w:rFonts w:ascii="Times New Roman" w:hAnsi="Times New Roman" w:cs="Times New Roman"/>
          <w:iCs/>
          <w:szCs w:val="28"/>
        </w:rPr>
        <w:t>, represented</w:t>
      </w:r>
      <w:r>
        <w:rPr>
          <w:rFonts w:ascii="Times New Roman" w:hAnsi="Times New Roman" w:cs="Times New Roman"/>
          <w:iCs/>
          <w:szCs w:val="28"/>
          <w:vertAlign w:val="subscript"/>
        </w:rPr>
        <w:t xml:space="preserve"> </w:t>
      </w:r>
      <w:r>
        <w:rPr>
          <w:rFonts w:ascii="Times New Roman" w:hAnsi="Times New Roman" w:cs="Times New Roman"/>
          <w:iCs/>
          <w:szCs w:val="28"/>
        </w:rPr>
        <w:t xml:space="preserve">atomic mass of C, </w:t>
      </w:r>
      <w:r>
        <w:rPr>
          <w:rFonts w:ascii="Times New Roman" w:hAnsi="Times New Roman" w:cs="Times New Roman"/>
          <w:iCs/>
          <w:szCs w:val="28"/>
          <w:vertAlign w:val="superscript"/>
        </w:rPr>
        <w:t>13</w:t>
      </w:r>
      <w:r>
        <w:rPr>
          <w:rFonts w:ascii="Times New Roman" w:hAnsi="Times New Roman" w:cs="Times New Roman"/>
          <w:iCs/>
          <w:szCs w:val="28"/>
        </w:rPr>
        <w:t>C</w:t>
      </w:r>
      <w:r>
        <w:rPr>
          <w:rFonts w:ascii="Times New Roman" w:hAnsi="Times New Roman" w:cs="Times New Roman"/>
          <w:iCs/>
          <w:szCs w:val="28"/>
          <w:vertAlign w:val="subscript"/>
        </w:rPr>
        <w:t>6</w:t>
      </w:r>
      <w:r>
        <w:rPr>
          <w:rFonts w:ascii="Times New Roman" w:hAnsi="Times New Roman" w:cs="Times New Roman"/>
          <w:iCs/>
          <w:szCs w:val="28"/>
        </w:rPr>
        <w:t>-SDZ, and CO</w:t>
      </w:r>
      <w:r>
        <w:rPr>
          <w:rFonts w:ascii="Times New Roman" w:hAnsi="Times New Roman" w:cs="Times New Roman"/>
          <w:iCs/>
          <w:szCs w:val="28"/>
          <w:vertAlign w:val="subscript"/>
        </w:rPr>
        <w:t>2</w:t>
      </w:r>
      <w:r>
        <w:rPr>
          <w:rFonts w:ascii="Times New Roman" w:hAnsi="Times New Roman" w:cs="Times New Roman"/>
          <w:iCs/>
          <w:szCs w:val="28"/>
        </w:rPr>
        <w:t>.</w:t>
      </w:r>
    </w:p>
    <w:p>
      <w:pPr>
        <w:rPr>
          <w:rFonts w:ascii="Times New Roman" w:hAnsi="Times New Roman" w:cs="Times New Roman"/>
          <w:szCs w:val="28"/>
        </w:rPr>
      </w:pPr>
    </w:p>
    <w:p>
      <w:pPr>
        <w:ind w:firstLine="480" w:firstLineChars="200"/>
        <w:rPr>
          <w:rFonts w:ascii="Times New Roman" w:hAnsi="Times New Roman" w:cs="Times New Roman"/>
          <w:szCs w:val="28"/>
        </w:rPr>
      </w:pPr>
      <w:r>
        <w:rPr>
          <w:rFonts w:ascii="Times New Roman" w:hAnsi="Times New Roman" w:cs="Times New Roman"/>
          <w:szCs w:val="28"/>
        </w:rPr>
        <w:t>The relative gene copy number of ARG was calculated using Eq. (S5) [7] with a threshold cycle detection limit of 30 (Ct). The relative abundance of ARGs was normalized to the relative gene copy number (GCN) of 16S rRNA by Eq. (S</w:t>
      </w:r>
      <w:r>
        <w:rPr>
          <w:rFonts w:hint="eastAsia" w:ascii="Times New Roman" w:hAnsi="Times New Roman" w:cs="Times New Roman"/>
          <w:szCs w:val="28"/>
        </w:rPr>
        <w:t>6</w:t>
      </w:r>
      <w:r>
        <w:rPr>
          <w:rFonts w:ascii="Times New Roman" w:hAnsi="Times New Roman" w:cs="Times New Roman"/>
          <w:szCs w:val="28"/>
        </w:rPr>
        <w:t>). according to a previou</w:t>
      </w:r>
      <w:r>
        <w:t xml:space="preserve"> </w:t>
      </w:r>
      <w:r>
        <w:rPr>
          <w:rFonts w:ascii="Times New Roman" w:hAnsi="Times New Roman" w:cs="Times New Roman"/>
          <w:szCs w:val="28"/>
        </w:rPr>
        <w:t>s report [2].</w:t>
      </w:r>
    </w:p>
    <w:p>
      <w:pPr>
        <w:ind w:firstLine="480" w:firstLineChars="200"/>
        <w:jc w:val="center"/>
        <w:rPr>
          <w:rFonts w:ascii="Times New Roman" w:hAnsi="Times New Roman" w:cs="Times New Roman"/>
          <w:szCs w:val="28"/>
        </w:rPr>
      </w:pPr>
      <m:oMath>
        <m:r>
          <m:rPr>
            <m:nor/>
            <m:sty m:val="p"/>
          </m:rPr>
          <w:rPr>
            <w:rFonts w:ascii="Cambria Math" w:hAnsi="Cambria Math" w:eastAsia="黑体" w:cs="Times New Roman"/>
            <w:b w:val="0"/>
            <w:i w:val="0"/>
            <w:szCs w:val="28"/>
          </w:rPr>
          <m:t xml:space="preserve">Relative GCN = </m:t>
        </m:r>
        <m:sSup>
          <m:sSupPr>
            <m:ctrlPr>
              <w:rPr>
                <w:rFonts w:ascii="Cambria Math" w:hAnsi="Cambria Math" w:eastAsia="黑体" w:cs="Times New Roman"/>
                <w:szCs w:val="28"/>
              </w:rPr>
            </m:ctrlPr>
          </m:sSupPr>
          <m:e>
            <m:r>
              <m:rPr>
                <m:nor/>
                <m:sty m:val="p"/>
              </m:rPr>
              <w:rPr>
                <w:rFonts w:ascii="Cambria Math" w:hAnsi="Cambria Math" w:eastAsia="黑体" w:cs="Times New Roman"/>
                <w:b w:val="0"/>
                <w:i w:val="0"/>
                <w:szCs w:val="28"/>
              </w:rPr>
              <m:t>10</m:t>
            </m:r>
            <m:ctrlPr>
              <w:rPr>
                <w:rFonts w:ascii="Cambria Math" w:hAnsi="Cambria Math" w:eastAsia="黑体" w:cs="Times New Roman"/>
                <w:szCs w:val="28"/>
              </w:rPr>
            </m:ctrlPr>
          </m:e>
          <m:sup>
            <m:f>
              <m:fPr>
                <m:ctrlPr>
                  <w:rPr>
                    <w:rFonts w:ascii="Cambria Math" w:hAnsi="Cambria Math" w:eastAsia="黑体" w:cs="Times New Roman"/>
                    <w:szCs w:val="28"/>
                  </w:rPr>
                </m:ctrlPr>
              </m:fPr>
              <m:num>
                <m:r>
                  <m:rPr>
                    <m:nor/>
                    <m:sty m:val="p"/>
                  </m:rPr>
                  <w:rPr>
                    <w:rFonts w:ascii="Cambria Math" w:hAnsi="Cambria Math" w:eastAsia="黑体" w:cs="Times New Roman"/>
                    <w:b w:val="0"/>
                    <w:i w:val="0"/>
                    <w:szCs w:val="28"/>
                  </w:rPr>
                  <m:t>30-Ct</m:t>
                </m:r>
                <m:ctrlPr>
                  <w:rPr>
                    <w:rFonts w:ascii="Cambria Math" w:hAnsi="Cambria Math" w:eastAsia="黑体" w:cs="Times New Roman"/>
                    <w:szCs w:val="28"/>
                  </w:rPr>
                </m:ctrlPr>
              </m:num>
              <m:den>
                <m:r>
                  <m:rPr>
                    <m:nor/>
                    <m:sty m:val="p"/>
                  </m:rPr>
                  <w:rPr>
                    <w:rFonts w:ascii="Cambria Math" w:hAnsi="Cambria Math" w:eastAsia="黑体" w:cs="Times New Roman"/>
                    <w:b w:val="0"/>
                    <w:i w:val="0"/>
                    <w:szCs w:val="28"/>
                  </w:rPr>
                  <m:t>3.3333</m:t>
                </m:r>
                <m:ctrlPr>
                  <w:rPr>
                    <w:rFonts w:ascii="Cambria Math" w:hAnsi="Cambria Math" w:eastAsia="黑体" w:cs="Times New Roman"/>
                    <w:szCs w:val="28"/>
                  </w:rPr>
                </m:ctrlPr>
              </m:den>
            </m:f>
            <m:ctrlPr>
              <w:rPr>
                <w:rFonts w:ascii="Cambria Math" w:hAnsi="Cambria Math" w:eastAsia="黑体" w:cs="Times New Roman"/>
                <w:szCs w:val="28"/>
              </w:rPr>
            </m:ctrlPr>
          </m:sup>
        </m:sSup>
      </m:oMath>
      <w:r>
        <w:rPr>
          <w:rFonts w:ascii="Times New Roman" w:hAnsi="Times New Roman" w:cs="Times New Roman"/>
          <w:szCs w:val="28"/>
        </w:rPr>
        <w:t xml:space="preserve">         (S</w:t>
      </w:r>
      <w:r>
        <w:rPr>
          <w:rFonts w:hint="eastAsia" w:ascii="Times New Roman" w:hAnsi="Times New Roman" w:cs="Times New Roman"/>
          <w:szCs w:val="28"/>
        </w:rPr>
        <w:t>5</w:t>
      </w:r>
      <w:r>
        <w:rPr>
          <w:rFonts w:ascii="Times New Roman" w:hAnsi="Times New Roman" w:cs="Times New Roman"/>
          <w:szCs w:val="28"/>
        </w:rPr>
        <w:t>)</w:t>
      </w:r>
    </w:p>
    <w:p>
      <w:pPr>
        <w:ind w:firstLine="480" w:firstLineChars="200"/>
        <w:jc w:val="center"/>
        <w:rPr>
          <w:rFonts w:ascii="Times New Roman" w:hAnsi="Times New Roman" w:cs="Times New Roman"/>
          <w:szCs w:val="28"/>
        </w:rPr>
      </w:pPr>
      <m:oMath>
        <m:r>
          <m:rPr>
            <m:nor/>
            <m:sty m:val="p"/>
          </m:rPr>
          <w:rPr>
            <w:rFonts w:ascii="Cambria Math" w:hAnsi="Cambria Math" w:eastAsia="黑体" w:cs="Times New Roman"/>
            <w:b w:val="0"/>
            <w:i w:val="0"/>
            <w:szCs w:val="28"/>
          </w:rPr>
          <m:t>RA</m:t>
        </m:r>
        <m:r>
          <m:rPr>
            <m:nor/>
            <m:sty m:val="p"/>
          </m:rPr>
          <w:rPr>
            <w:rFonts w:ascii="Cambria Math" w:hAnsi="Cambria Math" w:eastAsia="黑体" w:cs="Times New Roman"/>
            <w:b w:val="0"/>
            <w:i w:val="0"/>
            <w:szCs w:val="28"/>
            <w:vertAlign w:val="subscript"/>
          </w:rPr>
          <m:t>ARG</m:t>
        </m:r>
        <m:r>
          <m:rPr>
            <m:nor/>
            <m:sty m:val="p"/>
          </m:rPr>
          <w:rPr>
            <w:rFonts w:ascii="Cambria Math" w:hAnsi="Cambria Math" w:eastAsia="黑体" w:cs="Times New Roman"/>
            <w:b w:val="0"/>
            <w:i w:val="0"/>
            <w:szCs w:val="28"/>
          </w:rPr>
          <m:t xml:space="preserve"> (%) =</m:t>
        </m:r>
        <m:f>
          <m:fPr>
            <m:ctrlPr>
              <w:rPr>
                <w:rFonts w:ascii="Cambria Math" w:hAnsi="Cambria Math" w:eastAsia="黑体" w:cs="Times New Roman"/>
                <w:szCs w:val="28"/>
              </w:rPr>
            </m:ctrlPr>
          </m:fPr>
          <m:num>
            <m:r>
              <m:rPr>
                <m:nor/>
                <m:sty m:val="p"/>
              </m:rPr>
              <w:rPr>
                <w:rFonts w:ascii="Cambria Math" w:hAnsi="Cambria Math" w:eastAsia="黑体" w:cs="Times New Roman"/>
                <w:b w:val="0"/>
                <w:i w:val="0"/>
                <w:szCs w:val="28"/>
              </w:rPr>
              <m:t>relative GCN</m:t>
            </m:r>
            <m:ctrlPr>
              <w:rPr>
                <w:rFonts w:ascii="Cambria Math" w:hAnsi="Cambria Math" w:eastAsia="黑体" w:cs="Times New Roman"/>
                <w:szCs w:val="28"/>
              </w:rPr>
            </m:ctrlPr>
          </m:num>
          <m:den>
            <m:sSub>
              <m:sSubPr>
                <m:ctrlPr>
                  <w:rPr>
                    <w:rFonts w:ascii="Cambria Math" w:hAnsi="Cambria Math" w:eastAsia="黑体" w:cs="Times New Roman"/>
                    <w:szCs w:val="28"/>
                  </w:rPr>
                </m:ctrlPr>
              </m:sSubPr>
              <m:e>
                <m:r>
                  <m:rPr>
                    <m:nor/>
                    <m:sty m:val="p"/>
                  </m:rPr>
                  <w:rPr>
                    <w:rFonts w:ascii="Cambria Math" w:hAnsi="Cambria Math" w:eastAsia="黑体" w:cs="Times New Roman"/>
                    <w:b w:val="0"/>
                    <w:i w:val="0"/>
                    <w:szCs w:val="28"/>
                  </w:rPr>
                  <m:t>relative GCN</m:t>
                </m:r>
                <m:ctrlPr>
                  <w:rPr>
                    <w:rFonts w:ascii="Cambria Math" w:hAnsi="Cambria Math" w:eastAsia="黑体" w:cs="Times New Roman"/>
                    <w:szCs w:val="28"/>
                  </w:rPr>
                </m:ctrlPr>
              </m:e>
              <m:sub>
                <m:r>
                  <m:rPr>
                    <m:nor/>
                    <m:sty m:val="p"/>
                  </m:rPr>
                  <w:rPr>
                    <w:rFonts w:ascii="Cambria Math" w:hAnsi="Cambria Math" w:eastAsia="黑体" w:cs="Times New Roman"/>
                    <w:b w:val="0"/>
                    <w:i w:val="0"/>
                    <w:szCs w:val="28"/>
                  </w:rPr>
                  <m:t xml:space="preserve">16S </m:t>
                </m:r>
                <m:r>
                  <m:rPr>
                    <m:nor/>
                    <m:sty m:val="p"/>
                  </m:rPr>
                  <w:rPr>
                    <w:rFonts w:ascii="Cambria Math" w:hAnsi="Cambria Math" w:cs="Times New Roman"/>
                    <w:b w:val="0"/>
                    <w:i w:val="0"/>
                    <w:szCs w:val="28"/>
                  </w:rPr>
                  <m:t>rRNA</m:t>
                </m:r>
                <m:ctrlPr>
                  <w:rPr>
                    <w:rFonts w:ascii="Cambria Math" w:hAnsi="Cambria Math" w:eastAsia="黑体" w:cs="Times New Roman"/>
                    <w:szCs w:val="28"/>
                  </w:rPr>
                </m:ctrlPr>
              </m:sub>
            </m:sSub>
            <m:ctrlPr>
              <w:rPr>
                <w:rFonts w:ascii="Cambria Math" w:hAnsi="Cambria Math" w:eastAsia="黑体" w:cs="Times New Roman"/>
                <w:szCs w:val="28"/>
              </w:rPr>
            </m:ctrlPr>
          </m:den>
        </m:f>
        <m:r>
          <m:rPr>
            <m:nor/>
            <m:sty m:val="p"/>
          </m:rPr>
          <w:rPr>
            <w:rFonts w:ascii="Cambria Math" w:hAnsi="Cambria Math" w:eastAsia="黑体" w:cs="Times New Roman"/>
            <w:b w:val="0"/>
            <w:i w:val="0"/>
            <w:szCs w:val="28"/>
          </w:rPr>
          <m:t xml:space="preserve"> × 100</m:t>
        </m:r>
      </m:oMath>
      <w:r>
        <w:rPr>
          <w:rFonts w:ascii="Times New Roman" w:hAnsi="Times New Roman" w:eastAsia="黑体" w:cs="Times New Roman"/>
          <w:szCs w:val="28"/>
        </w:rPr>
        <w:t xml:space="preserve">      (S</w:t>
      </w:r>
      <w:r>
        <w:rPr>
          <w:rFonts w:hint="eastAsia" w:ascii="Times New Roman" w:hAnsi="Times New Roman" w:eastAsia="黑体" w:cs="Times New Roman"/>
          <w:szCs w:val="28"/>
        </w:rPr>
        <w:t>6</w:t>
      </w:r>
      <w:r>
        <w:rPr>
          <w:rFonts w:ascii="Times New Roman" w:hAnsi="Times New Roman" w:eastAsia="黑体" w:cs="Times New Roman"/>
          <w:szCs w:val="28"/>
        </w:rPr>
        <w:t>)</w:t>
      </w:r>
    </w:p>
    <w:p>
      <w:pPr>
        <w:ind w:firstLine="480" w:firstLineChars="200"/>
        <w:rPr>
          <w:rFonts w:ascii="Times New Roman" w:hAnsi="Times New Roman" w:cs="Times New Roman"/>
          <w:szCs w:val="28"/>
        </w:rPr>
      </w:pPr>
      <w:r>
        <w:rPr>
          <w:rFonts w:ascii="Times New Roman" w:hAnsi="Times New Roman" w:cs="Times New Roman"/>
          <w:szCs w:val="28"/>
        </w:rPr>
        <w:t>The relative abundance of “VFs” and “pathogenic bacteria” was calculated with “reads number” from metagenomic sequencing and the relative GCN of 16S rRNA (Eq. (S1)) for each sample by Eq. (S3) and Eq. (S4).</w:t>
      </w:r>
    </w:p>
    <w:p>
      <w:pPr>
        <w:ind w:firstLine="480" w:firstLineChars="200"/>
        <w:jc w:val="center"/>
        <w:rPr>
          <w:rFonts w:ascii="Times New Roman" w:hAnsi="Times New Roman" w:cs="Times New Roman"/>
          <w:szCs w:val="28"/>
        </w:rPr>
      </w:pPr>
      <m:oMath>
        <m:r>
          <m:rPr>
            <m:nor/>
            <m:sty m:val="p"/>
          </m:rPr>
          <w:rPr>
            <w:rFonts w:ascii="Cambria Math" w:hAnsi="Cambria Math" w:eastAsia="黑体" w:cs="Times New Roman"/>
            <w:b w:val="0"/>
            <w:i w:val="0"/>
            <w:szCs w:val="28"/>
          </w:rPr>
          <m:t xml:space="preserve">normalized RA </m:t>
        </m:r>
        <m:r>
          <m:rPr>
            <m:nor/>
            <m:sty m:val="p"/>
          </m:rPr>
          <w:rPr>
            <w:rFonts w:ascii="Cambria Math" w:hAnsi="Cambria Math" w:eastAsia="黑体" w:cs="Times New Roman"/>
            <w:b w:val="0"/>
            <w:i w:val="0"/>
            <w:szCs w:val="28"/>
            <w:vertAlign w:val="subscript"/>
          </w:rPr>
          <m:t>VFs</m:t>
        </m:r>
        <m:r>
          <m:rPr>
            <m:nor/>
            <m:sty m:val="p"/>
          </m:rPr>
          <w:rPr>
            <w:rFonts w:ascii="Cambria Math" w:hAnsi="Cambria Math" w:eastAsia="黑体" w:cs="Times New Roman"/>
            <w:b w:val="0"/>
            <w:i w:val="0"/>
            <w:szCs w:val="28"/>
          </w:rPr>
          <m:t xml:space="preserve"> (%) =</m:t>
        </m:r>
        <m:f>
          <m:fPr>
            <m:ctrlPr>
              <w:rPr>
                <w:rFonts w:ascii="Cambria Math" w:hAnsi="Cambria Math" w:eastAsia="黑体" w:cs="Times New Roman"/>
                <w:szCs w:val="28"/>
              </w:rPr>
            </m:ctrlPr>
          </m:fPr>
          <m:num>
            <m:r>
              <m:rPr>
                <m:nor/>
                <m:sty m:val="p"/>
              </m:rPr>
              <w:rPr>
                <w:rFonts w:ascii="Cambria Math" w:hAnsi="Cambria Math" w:eastAsia="黑体" w:cs="Times New Roman"/>
                <w:b w:val="0"/>
                <w:i w:val="0"/>
                <w:szCs w:val="28"/>
              </w:rPr>
              <m:t xml:space="preserve">reads number </m:t>
            </m:r>
            <m:r>
              <m:rPr>
                <m:nor/>
                <m:sty m:val="p"/>
              </m:rPr>
              <w:rPr>
                <w:rFonts w:ascii="Cambria Math" w:hAnsi="Cambria Math" w:eastAsia="黑体" w:cs="Times New Roman"/>
                <w:b w:val="0"/>
                <w:i w:val="0"/>
                <w:szCs w:val="28"/>
                <w:vertAlign w:val="subscript"/>
              </w:rPr>
              <m:t>(VFs)</m:t>
            </m:r>
            <m:ctrlPr>
              <w:rPr>
                <w:rFonts w:ascii="Cambria Math" w:hAnsi="Cambria Math" w:eastAsia="黑体" w:cs="Times New Roman"/>
                <w:szCs w:val="28"/>
              </w:rPr>
            </m:ctrlPr>
          </m:num>
          <m:den>
            <m:r>
              <m:rPr>
                <m:nor/>
                <m:sty m:val="p"/>
              </m:rPr>
              <w:rPr>
                <w:rFonts w:ascii="Cambria Math" w:hAnsi="Cambria Math" w:eastAsia="黑体" w:cs="Times New Roman"/>
                <w:b w:val="0"/>
                <w:i w:val="0"/>
                <w:iCs/>
                <w:szCs w:val="28"/>
              </w:rPr>
              <m:t xml:space="preserve">relative GCN </m:t>
            </m:r>
            <m:r>
              <m:rPr>
                <m:nor/>
                <m:sty m:val="p"/>
              </m:rPr>
              <w:rPr>
                <w:rFonts w:ascii="Cambria Math" w:hAnsi="Cambria Math" w:eastAsia="黑体" w:cs="Times New Roman"/>
                <w:b w:val="0"/>
                <w:i w:val="0"/>
                <w:iCs/>
                <w:szCs w:val="28"/>
                <w:vertAlign w:val="subscript"/>
              </w:rPr>
              <m:t>(16S rRNA)</m:t>
            </m:r>
            <m:ctrlPr>
              <w:rPr>
                <w:rFonts w:ascii="Cambria Math" w:hAnsi="Cambria Math" w:eastAsia="黑体" w:cs="Times New Roman"/>
                <w:szCs w:val="28"/>
              </w:rPr>
            </m:ctrlPr>
          </m:den>
        </m:f>
      </m:oMath>
      <w:r>
        <w:rPr>
          <w:rFonts w:ascii="Times New Roman" w:hAnsi="Times New Roman" w:cs="Times New Roman"/>
          <w:szCs w:val="28"/>
        </w:rPr>
        <w:t xml:space="preserve">         (S</w:t>
      </w:r>
      <w:r>
        <w:rPr>
          <w:rFonts w:hint="eastAsia" w:ascii="Times New Roman" w:hAnsi="Times New Roman" w:cs="Times New Roman"/>
          <w:szCs w:val="28"/>
        </w:rPr>
        <w:t>7</w:t>
      </w:r>
      <w:r>
        <w:rPr>
          <w:rFonts w:ascii="Times New Roman" w:hAnsi="Times New Roman" w:cs="Times New Roman"/>
          <w:szCs w:val="28"/>
        </w:rPr>
        <w:t>)</w:t>
      </w:r>
    </w:p>
    <w:p>
      <w:pPr>
        <w:ind w:firstLine="480" w:firstLineChars="200"/>
        <w:jc w:val="center"/>
        <w:rPr>
          <w:rFonts w:ascii="Times New Roman" w:hAnsi="Times New Roman" w:cs="Times New Roman"/>
          <w:szCs w:val="28"/>
        </w:rPr>
      </w:pPr>
      <m:oMath>
        <m:r>
          <m:rPr>
            <m:nor/>
            <m:sty m:val="p"/>
          </m:rPr>
          <w:rPr>
            <w:rFonts w:ascii="Cambria Math" w:hAnsi="Cambria Math" w:eastAsia="黑体" w:cs="Times New Roman"/>
            <w:b w:val="0"/>
            <w:i w:val="0"/>
            <w:szCs w:val="28"/>
          </w:rPr>
          <m:t>normalized RA</m:t>
        </m:r>
        <m:r>
          <m:rPr>
            <m:nor/>
            <m:sty m:val="p"/>
          </m:rPr>
          <w:rPr>
            <w:rFonts w:ascii="Cambria Math" w:hAnsi="Cambria Math" w:eastAsia="黑体" w:cs="Times New Roman"/>
            <w:b w:val="0"/>
            <w:i w:val="0"/>
            <w:szCs w:val="28"/>
            <w:vertAlign w:val="subscript"/>
          </w:rPr>
          <m:t xml:space="preserve"> pathogenic bacteria</m:t>
        </m:r>
        <m:r>
          <m:rPr>
            <m:nor/>
            <m:sty m:val="p"/>
          </m:rPr>
          <w:rPr>
            <w:rFonts w:ascii="Cambria Math" w:hAnsi="Cambria Math" w:eastAsia="黑体" w:cs="Times New Roman"/>
            <w:b w:val="0"/>
            <w:i w:val="0"/>
            <w:szCs w:val="28"/>
          </w:rPr>
          <m:t xml:space="preserve"> (%) =</m:t>
        </m:r>
        <m:f>
          <m:fPr>
            <m:ctrlPr>
              <w:rPr>
                <w:rFonts w:ascii="Cambria Math" w:hAnsi="Cambria Math" w:eastAsia="黑体" w:cs="Times New Roman"/>
                <w:szCs w:val="28"/>
              </w:rPr>
            </m:ctrlPr>
          </m:fPr>
          <m:num>
            <m:r>
              <m:rPr>
                <m:nor/>
                <m:sty m:val="p"/>
              </m:rPr>
              <w:rPr>
                <w:rFonts w:ascii="Cambria Math" w:hAnsi="Cambria Math" w:eastAsia="黑体" w:cs="Times New Roman"/>
                <w:b w:val="0"/>
                <w:i w:val="0"/>
                <w:szCs w:val="28"/>
              </w:rPr>
              <m:t xml:space="preserve">reads number </m:t>
            </m:r>
            <m:r>
              <m:rPr>
                <m:nor/>
                <m:sty m:val="p"/>
              </m:rPr>
              <w:rPr>
                <w:rFonts w:ascii="Cambria Math" w:hAnsi="Cambria Math" w:eastAsia="黑体" w:cs="Times New Roman"/>
                <w:b w:val="0"/>
                <w:i w:val="0"/>
                <w:szCs w:val="28"/>
                <w:vertAlign w:val="subscript"/>
              </w:rPr>
              <m:t>(</m:t>
            </m:r>
            <m:r>
              <m:rPr>
                <m:nor/>
                <m:sty m:val="p"/>
              </m:rPr>
              <w:rPr>
                <w:rFonts w:ascii="Cambria Math" w:hAnsi="Cambria Math" w:cs="Times New Roman"/>
                <w:b w:val="0"/>
                <w:i w:val="0"/>
                <w:szCs w:val="28"/>
              </w:rPr>
              <m:t>pathogenic bacteria</m:t>
            </m:r>
            <m:r>
              <m:rPr>
                <m:nor/>
                <m:sty m:val="p"/>
              </m:rPr>
              <w:rPr>
                <w:rFonts w:ascii="Cambria Math" w:hAnsi="Cambria Math" w:eastAsia="黑体" w:cs="Times New Roman"/>
                <w:b w:val="0"/>
                <w:i w:val="0"/>
                <w:szCs w:val="28"/>
                <w:vertAlign w:val="subscript"/>
              </w:rPr>
              <m:t>)</m:t>
            </m:r>
            <m:ctrlPr>
              <w:rPr>
                <w:rFonts w:ascii="Cambria Math" w:hAnsi="Cambria Math" w:eastAsia="黑体" w:cs="Times New Roman"/>
                <w:szCs w:val="28"/>
              </w:rPr>
            </m:ctrlPr>
          </m:num>
          <m:den>
            <m:r>
              <m:rPr>
                <m:nor/>
                <m:sty m:val="p"/>
              </m:rPr>
              <w:rPr>
                <w:rFonts w:ascii="Cambria Math" w:hAnsi="Cambria Math" w:eastAsia="黑体" w:cs="Times New Roman"/>
                <w:b w:val="0"/>
                <w:i w:val="0"/>
                <w:iCs/>
                <w:szCs w:val="28"/>
              </w:rPr>
              <m:t xml:space="preserve">relative GCN </m:t>
            </m:r>
            <m:r>
              <m:rPr>
                <m:nor/>
                <m:sty m:val="p"/>
              </m:rPr>
              <w:rPr>
                <w:rFonts w:ascii="Cambria Math" w:hAnsi="Cambria Math" w:eastAsia="黑体" w:cs="Times New Roman"/>
                <w:b w:val="0"/>
                <w:i w:val="0"/>
                <w:iCs/>
                <w:szCs w:val="28"/>
                <w:vertAlign w:val="subscript"/>
              </w:rPr>
              <m:t>(16S rRNA)</m:t>
            </m:r>
            <m:ctrlPr>
              <w:rPr>
                <w:rFonts w:ascii="Cambria Math" w:hAnsi="Cambria Math" w:eastAsia="黑体" w:cs="Times New Roman"/>
                <w:szCs w:val="28"/>
              </w:rPr>
            </m:ctrlPr>
          </m:den>
        </m:f>
      </m:oMath>
      <w:r>
        <w:rPr>
          <w:rFonts w:ascii="Times New Roman" w:hAnsi="Times New Roman" w:cs="Times New Roman"/>
          <w:szCs w:val="28"/>
        </w:rPr>
        <w:t xml:space="preserve">        (S</w:t>
      </w:r>
      <w:r>
        <w:rPr>
          <w:rFonts w:hint="eastAsia" w:ascii="Times New Roman" w:hAnsi="Times New Roman" w:cs="Times New Roman"/>
          <w:szCs w:val="28"/>
        </w:rPr>
        <w:t>8</w:t>
      </w:r>
      <w:r>
        <w:rPr>
          <w:rFonts w:ascii="Times New Roman" w:hAnsi="Times New Roman" w:cs="Times New Roman"/>
          <w:szCs w:val="28"/>
        </w:rPr>
        <w:t>)</w:t>
      </w:r>
    </w:p>
    <w:p>
      <w:pPr>
        <w:ind w:firstLine="480" w:firstLineChars="200"/>
        <w:rPr>
          <w:rFonts w:ascii="Times New Roman" w:hAnsi="Times New Roman" w:cs="Times New Roman"/>
          <w:szCs w:val="28"/>
        </w:rPr>
      </w:pPr>
      <w:r>
        <w:rPr>
          <w:rFonts w:ascii="Times New Roman" w:hAnsi="Times New Roman" w:cs="Times New Roman"/>
          <w:szCs w:val="28"/>
        </w:rPr>
        <w:t>Accumulation factors (AFs), the ratio of the relative abundance of pathogenic bacteria (reads number/16S rRNA copies) in the same treatment between labeled SDZ and non-labeled SDZ treatments was used to describe whether the pathogenic bacteria were accumulated in SDZ-degrading bacteria. AFs were calculated by Eq. (</w:t>
      </w:r>
      <w:r>
        <w:rPr>
          <w:rFonts w:hint="eastAsia" w:ascii="Times New Roman" w:hAnsi="Times New Roman" w:cs="Times New Roman"/>
          <w:szCs w:val="28"/>
        </w:rPr>
        <w:t>5</w:t>
      </w:r>
      <w:r>
        <w:rPr>
          <w:rFonts w:ascii="Times New Roman" w:hAnsi="Times New Roman" w:cs="Times New Roman"/>
          <w:szCs w:val="28"/>
        </w:rPr>
        <w:t>).</w:t>
      </w:r>
    </w:p>
    <w:p>
      <w:pPr>
        <w:ind w:firstLine="480" w:firstLineChars="200"/>
        <w:jc w:val="center"/>
        <w:rPr>
          <w:rFonts w:ascii="Times New Roman" w:hAnsi="Times New Roman" w:cs="Times New Roman"/>
          <w:szCs w:val="28"/>
        </w:rPr>
      </w:pPr>
      <m:oMath>
        <m:r>
          <m:rPr>
            <m:nor/>
            <m:sty m:val="p"/>
          </m:rPr>
          <w:rPr>
            <w:rFonts w:ascii="Cambria Math" w:hAnsi="Cambria Math" w:eastAsia="黑体" w:cs="Times New Roman"/>
            <w:b w:val="0"/>
            <w:i w:val="0"/>
            <w:szCs w:val="28"/>
          </w:rPr>
          <m:t>AFs =</m:t>
        </m:r>
        <m:f>
          <m:fPr>
            <m:ctrlPr>
              <w:rPr>
                <w:rFonts w:ascii="Cambria Math" w:hAnsi="Cambria Math" w:eastAsia="黑体" w:cs="Times New Roman"/>
                <w:szCs w:val="28"/>
              </w:rPr>
            </m:ctrlPr>
          </m:fPr>
          <m:num>
            <m:r>
              <m:rPr>
                <m:nor/>
                <m:sty m:val="p"/>
              </m:rPr>
              <w:rPr>
                <w:rFonts w:ascii="Cambria Math" w:hAnsi="Cambria Math" w:eastAsia="黑体" w:cs="Times New Roman"/>
                <w:b w:val="0"/>
                <w:i w:val="0"/>
                <w:szCs w:val="28"/>
              </w:rPr>
              <m:t>RA</m:t>
            </m:r>
            <m:r>
              <m:rPr>
                <m:nor/>
                <m:sty m:val="p"/>
              </m:rPr>
              <w:rPr>
                <w:rFonts w:ascii="Cambria Math" w:hAnsi="Cambria Math" w:eastAsia="黑体" w:cs="Times New Roman"/>
                <w:b w:val="0"/>
                <w:i w:val="0"/>
                <w:szCs w:val="28"/>
                <w:vertAlign w:val="subscript"/>
              </w:rPr>
              <m:t>(13C_SDZ)</m:t>
            </m:r>
            <m:ctrlPr>
              <w:rPr>
                <w:rFonts w:ascii="Cambria Math" w:hAnsi="Cambria Math" w:eastAsia="黑体" w:cs="Times New Roman"/>
                <w:szCs w:val="28"/>
              </w:rPr>
            </m:ctrlPr>
          </m:num>
          <m:den>
            <m:r>
              <m:rPr>
                <m:nor/>
                <m:sty m:val="p"/>
              </m:rPr>
              <w:rPr>
                <w:rFonts w:ascii="Cambria Math" w:hAnsi="Cambria Math" w:eastAsia="黑体" w:cs="Times New Roman"/>
                <w:b w:val="0"/>
                <w:i w:val="0"/>
                <w:szCs w:val="28"/>
              </w:rPr>
              <m:t>RA</m:t>
            </m:r>
            <m:r>
              <m:rPr>
                <m:nor/>
                <m:sty m:val="p"/>
              </m:rPr>
              <w:rPr>
                <w:rFonts w:ascii="Cambria Math" w:hAnsi="Cambria Math" w:eastAsia="黑体" w:cs="Times New Roman"/>
                <w:b w:val="0"/>
                <w:i w:val="0"/>
                <w:szCs w:val="28"/>
                <w:vertAlign w:val="subscript"/>
              </w:rPr>
              <m:t>(12C_SDZ)</m:t>
            </m:r>
            <m:ctrlPr>
              <w:rPr>
                <w:rFonts w:ascii="Cambria Math" w:hAnsi="Cambria Math" w:eastAsia="黑体" w:cs="Times New Roman"/>
                <w:szCs w:val="28"/>
              </w:rPr>
            </m:ctrlPr>
          </m:den>
        </m:f>
      </m:oMath>
      <w:r>
        <w:rPr>
          <w:rFonts w:ascii="Times New Roman" w:hAnsi="Times New Roman" w:cs="Times New Roman"/>
          <w:szCs w:val="28"/>
        </w:rPr>
        <w:t xml:space="preserve">                 (</w:t>
      </w:r>
      <w:r>
        <w:rPr>
          <w:rFonts w:hint="eastAsia" w:ascii="Times New Roman" w:hAnsi="Times New Roman" w:cs="Times New Roman"/>
          <w:szCs w:val="28"/>
        </w:rPr>
        <w:t>S9</w:t>
      </w:r>
      <w:r>
        <w:rPr>
          <w:rFonts w:ascii="Times New Roman" w:hAnsi="Times New Roman" w:cs="Times New Roman"/>
          <w:szCs w:val="28"/>
        </w:rPr>
        <w:t>)</w:t>
      </w:r>
    </w:p>
    <w:p>
      <w:pPr>
        <w:ind w:firstLine="480" w:firstLineChars="200"/>
        <w:rPr>
          <w:rFonts w:ascii="Times New Roman" w:hAnsi="Times New Roman" w:cs="Times New Roman"/>
          <w:szCs w:val="28"/>
        </w:rPr>
      </w:pPr>
      <w:r>
        <w:rPr>
          <w:rFonts w:ascii="Times New Roman" w:hAnsi="Times New Roman" w:cs="Times New Roman"/>
          <w:szCs w:val="28"/>
        </w:rPr>
        <w:t>An AFs value greater than 1 indicates a higher relative abundance of the pathogenic bacteria in SDZ-degrading bacteria, while a ratio less than 1 indicates a lower relative abundance of the pathogen in SDZ-degrading bacteria compared to non-SDZ</w:t>
      </w:r>
      <w:r>
        <w:rPr>
          <w:rFonts w:hint="eastAsia" w:ascii="Times New Roman" w:hAnsi="Times New Roman" w:cs="Times New Roman"/>
          <w:szCs w:val="28"/>
        </w:rPr>
        <w:t>-</w:t>
      </w:r>
      <w:r>
        <w:rPr>
          <w:rFonts w:ascii="Times New Roman" w:hAnsi="Times New Roman" w:cs="Times New Roman"/>
          <w:szCs w:val="28"/>
        </w:rPr>
        <w:t>degrading bacteria.</w:t>
      </w:r>
      <w:r>
        <w:rPr>
          <w:rFonts w:ascii="Times New Roman" w:hAnsi="Times New Roman" w:cs="Times New Roman"/>
        </w:rPr>
        <w:br w:type="page"/>
      </w:r>
    </w:p>
    <w:p>
      <w:pPr>
        <w:jc w:val="center"/>
        <w:rPr>
          <w:rFonts w:ascii="Times New Roman" w:hAnsi="Times New Roman" w:cs="Times New Roman"/>
        </w:rPr>
      </w:pPr>
      <w:r>
        <w:rPr>
          <w:rFonts w:asciiTheme="minorHAnsi" w:hAnsiTheme="minorHAnsi"/>
          <w:sz w:val="21"/>
          <w:szCs w:val="22"/>
        </w:rPr>
        <mc:AlternateContent>
          <mc:Choice Requires="wps">
            <w:drawing>
              <wp:anchor distT="0" distB="0" distL="114300" distR="114300" simplePos="0" relativeHeight="251663360" behindDoc="0" locked="0" layoutInCell="1" allowOverlap="1">
                <wp:simplePos x="0" y="0"/>
                <wp:positionH relativeFrom="column">
                  <wp:posOffset>3336925</wp:posOffset>
                </wp:positionH>
                <wp:positionV relativeFrom="paragraph">
                  <wp:posOffset>4042410</wp:posOffset>
                </wp:positionV>
                <wp:extent cx="588010" cy="462280"/>
                <wp:effectExtent l="6350" t="6350" r="15240" b="7620"/>
                <wp:wrapNone/>
                <wp:docPr id="1248589734" name="Rectangle 19"/>
                <wp:cNvGraphicFramePr/>
                <a:graphic xmlns:a="http://schemas.openxmlformats.org/drawingml/2006/main">
                  <a:graphicData uri="http://schemas.microsoft.com/office/word/2010/wordprocessingShape">
                    <wps:wsp>
                      <wps:cNvSpPr>
                        <a:spLocks noChangeArrowheads="1"/>
                      </wps:cNvSpPr>
                      <wps:spPr bwMode="auto">
                        <a:xfrm>
                          <a:off x="0" y="0"/>
                          <a:ext cx="588010" cy="462280"/>
                        </a:xfrm>
                        <a:prstGeom prst="rect">
                          <a:avLst/>
                        </a:prstGeom>
                        <a:noFill/>
                        <a:ln w="12700">
                          <a:solidFill>
                            <a:srgbClr val="0000FF"/>
                          </a:solidFill>
                          <a:miter lim="800000"/>
                        </a:ln>
                      </wps:spPr>
                      <wps:txbx>
                        <w:txbxContent>
                          <w:p>
                            <w:pPr>
                              <w:jc w:val="center"/>
                            </w:pPr>
                          </w:p>
                        </w:txbxContent>
                      </wps:txbx>
                      <wps:bodyPr rot="0" vert="horz" wrap="square" lIns="91440" tIns="45720" rIns="91440" bIns="45720" anchor="ctr" anchorCtr="0" upright="1">
                        <a:noAutofit/>
                      </wps:bodyPr>
                    </wps:wsp>
                  </a:graphicData>
                </a:graphic>
              </wp:anchor>
            </w:drawing>
          </mc:Choice>
          <mc:Fallback>
            <w:pict>
              <v:rect id="Rectangle 19" o:spid="_x0000_s1026" o:spt="1" style="position:absolute;left:0pt;margin-left:262.75pt;margin-top:318.3pt;height:36.4pt;width:46.3pt;z-index:251663360;v-text-anchor:middle;mso-width-relative:page;mso-height-relative:page;" filled="f" stroked="t" coordsize="21600,21600" o:gfxdata="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HX6+t3AAAAAsBAAAPAAAAAAAAAAEAIAAAACIAAABkcnMvZG93&#10;bnJldi54bWxQSwECFAAUAAAACACHTuJAdmYO/zUCAABgBAAADgAAAAAAAAABACAAAAArAQAAZHJz&#10;L2Uyb0RvYy54bWxQSwUGAAAAAAYABgBZAQAA0gUAAAAA&#10;">
                <v:fill on="f" focussize="0,0"/>
                <v:stroke weight="1pt" color="#0000FF" miterlimit="8" joinstyle="miter"/>
                <v:imagedata o:title=""/>
                <o:lock v:ext="edit" aspectratio="f"/>
                <v:textbox>
                  <w:txbxContent>
                    <w:p>
                      <w:pPr>
                        <w:jc w:val="center"/>
                      </w:pPr>
                    </w:p>
                  </w:txbxContent>
                </v:textbox>
              </v:rect>
            </w:pict>
          </mc:Fallback>
        </mc:AlternateContent>
      </w:r>
      <w:r>
        <w:rPr>
          <w:rFonts w:asciiTheme="minorHAnsi" w:hAnsiTheme="minorHAnsi"/>
          <w:sz w:val="21"/>
          <w:szCs w:val="22"/>
        </w:rPr>
        <mc:AlternateContent>
          <mc:Choice Requires="wps">
            <w:drawing>
              <wp:anchor distT="0" distB="0" distL="114300" distR="114300" simplePos="0" relativeHeight="251661312" behindDoc="0" locked="0" layoutInCell="1" allowOverlap="1">
                <wp:simplePos x="0" y="0"/>
                <wp:positionH relativeFrom="column">
                  <wp:posOffset>3303905</wp:posOffset>
                </wp:positionH>
                <wp:positionV relativeFrom="paragraph">
                  <wp:posOffset>2751455</wp:posOffset>
                </wp:positionV>
                <wp:extent cx="373380" cy="457835"/>
                <wp:effectExtent l="6350" t="6350" r="10795" b="12065"/>
                <wp:wrapNone/>
                <wp:docPr id="630329817" name="矩形 4"/>
                <wp:cNvGraphicFramePr/>
                <a:graphic xmlns:a="http://schemas.openxmlformats.org/drawingml/2006/main">
                  <a:graphicData uri="http://schemas.microsoft.com/office/word/2010/wordprocessingShape">
                    <wps:wsp>
                      <wps:cNvSpPr>
                        <a:spLocks noChangeArrowheads="1"/>
                      </wps:cNvSpPr>
                      <wps:spPr>
                        <a:xfrm>
                          <a:off x="0" y="0"/>
                          <a:ext cx="373380" cy="457835"/>
                        </a:xfrm>
                        <a:prstGeom prst="rect">
                          <a:avLst/>
                        </a:prstGeom>
                        <a:noFill/>
                        <a:ln w="12700" cap="flat" cmpd="sng" algn="ctr">
                          <a:solidFill>
                            <a:srgbClr val="0000FF"/>
                          </a:solidFill>
                          <a:prstDash val="solid"/>
                          <a:miter lim="800000"/>
                        </a:ln>
                        <a:effectLst/>
                      </wps:spPr>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4" o:spid="_x0000_s1026" o:spt="1" style="position:absolute;left:0pt;margin-left:260.15pt;margin-top:216.65pt;height:36.05pt;width:29.4pt;z-index:251661312;v-text-anchor:middle;mso-width-relative:page;mso-height-relative:page;" filled="f" stroked="t" coordsize="21600,21600" o:gfxdata="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JYd79jaAAAACwEAAA8AAAAAAAAAAQAgAAAAIgAAAGRycy9kb3ducmV2LnhtbFBLAQIUABQAAAAI&#10;AIdO4kA6GbUVlgIAABsFAAAOAAAAAAAAAAEAIAAAACkBAABkcnMvZTJvRG9jLnhtbFBLBQYAAAAA&#10;BgAGAFkBAAAxBgAAAAA=&#10;">
                <v:fill on="f" focussize="0,0"/>
                <v:stroke weight="1pt" color="#0000FF" miterlimit="8" joinstyle="miter"/>
                <v:imagedata o:title=""/>
                <o:lock v:ext="edit" aspectratio="f"/>
                <v:textbox>
                  <w:txbxContent>
                    <w:p>
                      <w:pPr>
                        <w:jc w:val="center"/>
                      </w:pPr>
                    </w:p>
                  </w:txbxContent>
                </v:textbox>
              </v:rect>
            </w:pict>
          </mc:Fallback>
        </mc:AlternateContent>
      </w:r>
      <w:r>
        <w:rPr>
          <w:rFonts w:asciiTheme="minorHAnsi" w:hAnsiTheme="minorHAnsi"/>
          <w:sz w:val="21"/>
          <w:szCs w:val="22"/>
        </w:rPr>
        <mc:AlternateContent>
          <mc:Choice Requires="wps">
            <w:drawing>
              <wp:anchor distT="0" distB="0" distL="114300" distR="114300" simplePos="0" relativeHeight="251662336" behindDoc="0" locked="0" layoutInCell="1" allowOverlap="1">
                <wp:simplePos x="0" y="0"/>
                <wp:positionH relativeFrom="column">
                  <wp:posOffset>3025140</wp:posOffset>
                </wp:positionH>
                <wp:positionV relativeFrom="paragraph">
                  <wp:posOffset>551815</wp:posOffset>
                </wp:positionV>
                <wp:extent cx="928370" cy="904875"/>
                <wp:effectExtent l="6350" t="6350" r="8255" b="12700"/>
                <wp:wrapNone/>
                <wp:docPr id="1699198507" name="矩形 3"/>
                <wp:cNvGraphicFramePr/>
                <a:graphic xmlns:a="http://schemas.openxmlformats.org/drawingml/2006/main">
                  <a:graphicData uri="http://schemas.microsoft.com/office/word/2010/wordprocessingShape">
                    <wps:wsp>
                      <wps:cNvSpPr>
                        <a:spLocks noChangeArrowheads="1"/>
                      </wps:cNvSpPr>
                      <wps:spPr>
                        <a:xfrm>
                          <a:off x="0" y="0"/>
                          <a:ext cx="928370" cy="904875"/>
                        </a:xfrm>
                        <a:prstGeom prst="rect">
                          <a:avLst/>
                        </a:prstGeom>
                        <a:noFill/>
                        <a:ln w="12700" cap="flat" cmpd="sng" algn="ctr">
                          <a:solidFill>
                            <a:srgbClr val="0000FF"/>
                          </a:solidFill>
                          <a:prstDash val="solid"/>
                          <a:miter lim="800000"/>
                        </a:ln>
                        <a:effectLst/>
                      </wps:spPr>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238.2pt;margin-top:43.45pt;height:71.25pt;width:73.1pt;z-index:251662336;v-text-anchor:middle;mso-width-relative:page;mso-height-relative:page;" filled="f" stroked="t" coordsize="21600,21600" o:gfxdata="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ojHgZ2gAAAAoBAAAPAAAAAAAAAAEAIAAAACIAAABkcnMvZG93bnJldi54bWxQSwECFAAUAAAA&#10;CACHTuJArLLPFJcCAAAcBQAADgAAAAAAAAABACAAAAApAQAAZHJzL2Uyb0RvYy54bWxQSwUGAAAA&#10;AAYABgBZAQAAMgYAAAAA&#10;">
                <v:fill on="f" focussize="0,0"/>
                <v:stroke weight="1pt" color="#0000FF" miterlimit="8" joinstyle="miter"/>
                <v:imagedata o:title=""/>
                <o:lock v:ext="edit" aspectratio="f"/>
                <v:textbox>
                  <w:txbxContent>
                    <w:p>
                      <w:pPr>
                        <w:jc w:val="center"/>
                      </w:pPr>
                    </w:p>
                  </w:txbxContent>
                </v:textbox>
              </v:rect>
            </w:pict>
          </mc:Fallback>
        </mc:AlternateContent>
      </w:r>
      <w:r>
        <w:rPr>
          <w:rFonts w:ascii="Times New Roman" w:hAnsi="Times New Roman" w:cs="Times New Roman"/>
        </w:rPr>
        <w:drawing>
          <wp:inline distT="0" distB="0" distL="114300" distR="114300">
            <wp:extent cx="4115435" cy="6878955"/>
            <wp:effectExtent l="0" t="0" r="8890" b="7620"/>
            <wp:docPr id="9" name="图片 9" descr="4载体合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载体合并图"/>
                    <pic:cNvPicPr>
                      <a:picLocks noChangeAspect="1"/>
                    </pic:cNvPicPr>
                  </pic:nvPicPr>
                  <pic:blipFill>
                    <a:blip r:embed="rId4"/>
                    <a:stretch>
                      <a:fillRect/>
                    </a:stretch>
                  </pic:blipFill>
                  <pic:spPr>
                    <a:xfrm>
                      <a:off x="0" y="0"/>
                      <a:ext cx="4115435" cy="6878955"/>
                    </a:xfrm>
                    <a:prstGeom prst="rect">
                      <a:avLst/>
                    </a:prstGeom>
                  </pic:spPr>
                </pic:pic>
              </a:graphicData>
            </a:graphic>
          </wp:inline>
        </w:drawing>
      </w:r>
    </w:p>
    <w:p>
      <w:pPr>
        <w:spacing w:line="360" w:lineRule="auto"/>
        <w:jc w:val="left"/>
        <w:rPr>
          <w:rFonts w:ascii="Times New Roman" w:hAnsi="Times New Roman" w:cs="Times New Roman"/>
        </w:rPr>
        <w:sectPr>
          <w:pgSz w:w="11906" w:h="16838"/>
          <w:pgMar w:top="1440" w:right="1797" w:bottom="1440" w:left="1797" w:header="851" w:footer="992" w:gutter="0"/>
          <w:lnNumType w:countBy="1" w:restart="continuous"/>
          <w:cols w:space="425" w:num="1"/>
          <w:docGrid w:type="linesAndChars" w:linePitch="326" w:charSpace="0"/>
        </w:sectPr>
      </w:pPr>
      <w:r>
        <w:rPr>
          <w:rFonts w:ascii="Times New Roman" w:hAnsi="Times New Roman" w:eastAsia="宋体" w:cs="Times New Roman"/>
          <w:b/>
        </w:rPr>
        <w:t>Figure S</w:t>
      </w:r>
      <w:r>
        <w:rPr>
          <w:rFonts w:hint="eastAsia" w:ascii="Times New Roman" w:hAnsi="Times New Roman" w:eastAsia="宋体" w:cs="Times New Roman"/>
          <w:b/>
        </w:rPr>
        <w:t>1.</w:t>
      </w:r>
      <w:r>
        <w:rPr>
          <w:rFonts w:ascii="Times New Roman" w:hAnsi="Times New Roman" w:eastAsia="宋体" w:cs="Times New Roman"/>
          <w:b/>
        </w:rPr>
        <w:t xml:space="preserve"> </w:t>
      </w:r>
      <w:r>
        <w:rPr>
          <w:rFonts w:ascii="Times New Roman" w:hAnsi="Times New Roman" w:eastAsia="宋体" w:cs="Times New Roman"/>
          <w:bCs/>
        </w:rPr>
        <w:t>M</w:t>
      </w:r>
      <w:r>
        <w:rPr>
          <w:rFonts w:ascii="Times New Roman" w:hAnsi="Times New Roman" w:cs="Times New Roman"/>
          <w:bCs/>
        </w:rPr>
        <w:t xml:space="preserve">orphology of bacterial biofilms on </w:t>
      </w:r>
      <w:r>
        <w:rPr>
          <w:rFonts w:hint="eastAsia" w:ascii="Times New Roman" w:hAnsi="Times New Roman" w:cs="Times New Roman"/>
          <w:bCs/>
        </w:rPr>
        <w:t>different</w:t>
      </w:r>
      <w:r>
        <w:rPr>
          <w:rFonts w:ascii="Times New Roman" w:hAnsi="Times New Roman" w:cs="Times New Roman"/>
          <w:bCs/>
        </w:rPr>
        <w:t xml:space="preserve"> carriers as given by </w:t>
      </w:r>
      <w:r>
        <w:rPr>
          <w:rFonts w:hint="eastAsia" w:ascii="Times New Roman" w:hAnsi="Times New Roman" w:cs="Times New Roman"/>
          <w:bCs/>
        </w:rPr>
        <w:t>bioscanning electron microscope (BSEM)</w:t>
      </w:r>
      <w:r>
        <w:rPr>
          <w:rFonts w:ascii="Times New Roman" w:hAnsi="Times New Roman" w:cs="Times New Roman"/>
          <w:bCs/>
        </w:rPr>
        <w:t>.</w:t>
      </w:r>
      <w:r>
        <w:br w:type="page"/>
      </w:r>
    </w:p>
    <w:p>
      <w:r>
        <w:drawing>
          <wp:inline distT="0" distB="0" distL="0" distR="0">
            <wp:extent cx="5278120" cy="4123055"/>
            <wp:effectExtent l="0" t="0" r="8255" b="1270"/>
            <wp:docPr id="83664439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644390" name="图片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8120" cy="4123055"/>
                    </a:xfrm>
                    <a:prstGeom prst="rect">
                      <a:avLst/>
                    </a:prstGeom>
                    <a:noFill/>
                    <a:ln>
                      <a:noFill/>
                    </a:ln>
                  </pic:spPr>
                </pic:pic>
              </a:graphicData>
            </a:graphic>
          </wp:inline>
        </w:drawing>
      </w:r>
    </w:p>
    <w:p>
      <w:pPr>
        <w:spacing w:line="360" w:lineRule="auto"/>
        <w:rPr>
          <w:rFonts w:ascii="Times New Roman" w:hAnsi="Times New Roman" w:cs="Times New Roman"/>
          <w:b/>
          <w:bCs/>
        </w:rPr>
      </w:pPr>
      <w:r>
        <w:rPr>
          <w:rFonts w:ascii="Times New Roman" w:hAnsi="Times New Roman" w:eastAsia="宋体" w:cs="Times New Roman"/>
          <w:b/>
        </w:rPr>
        <w:t>Figure S</w:t>
      </w:r>
      <w:r>
        <w:rPr>
          <w:rFonts w:hint="eastAsia" w:ascii="Times New Roman" w:hAnsi="Times New Roman" w:eastAsia="宋体" w:cs="Times New Roman"/>
          <w:b/>
        </w:rPr>
        <w:t>2.</w:t>
      </w:r>
      <w:r>
        <w:rPr>
          <w:rFonts w:ascii="Times New Roman" w:hAnsi="Times New Roman" w:cs="Times New Roman"/>
          <w:b/>
          <w:bCs/>
        </w:rPr>
        <w:t xml:space="preserve"> </w:t>
      </w:r>
      <w:r>
        <w:rPr>
          <w:rFonts w:ascii="Times New Roman" w:hAnsi="Times New Roman" w:cs="Times New Roman"/>
        </w:rPr>
        <w:t xml:space="preserve">Degradation of </w:t>
      </w:r>
      <w:r>
        <w:rPr>
          <w:rFonts w:hint="eastAsia" w:ascii="Times New Roman" w:hAnsi="Times New Roman" w:cs="Times New Roman"/>
        </w:rPr>
        <w:t>s</w:t>
      </w:r>
      <w:r>
        <w:rPr>
          <w:rFonts w:ascii="Times New Roman" w:hAnsi="Times New Roman" w:cs="Times New Roman"/>
        </w:rPr>
        <w:t>ulfadiazine</w:t>
      </w:r>
      <w:r>
        <w:rPr>
          <w:rFonts w:hint="eastAsia" w:ascii="Times New Roman" w:hAnsi="Times New Roman" w:cs="Times New Roman"/>
        </w:rPr>
        <w:t xml:space="preserve"> (SDZ)</w:t>
      </w:r>
      <w:r>
        <w:rPr>
          <w:rFonts w:ascii="Times New Roman" w:hAnsi="Times New Roman" w:cs="Times New Roman"/>
        </w:rPr>
        <w:t xml:space="preserve"> in red and black soils at different incubation times.</w:t>
      </w:r>
      <w:r>
        <w:rPr>
          <w:rFonts w:ascii="Times New Roman" w:hAnsi="Times New Roman" w:cs="Times New Roman"/>
          <w:b/>
          <w:bCs/>
        </w:rPr>
        <w:t xml:space="preserve"> </w:t>
      </w:r>
    </w:p>
    <w:p>
      <w:pPr>
        <w:sectPr>
          <w:pgSz w:w="11906" w:h="16838"/>
          <w:pgMar w:top="1440" w:right="1797" w:bottom="1440" w:left="1797" w:header="851" w:footer="992" w:gutter="0"/>
          <w:lnNumType w:countBy="1" w:restart="continuous"/>
          <w:cols w:space="425" w:num="1"/>
          <w:docGrid w:type="linesAndChars" w:linePitch="312" w:charSpace="0"/>
        </w:sectPr>
      </w:pPr>
    </w:p>
    <w:p>
      <w:pPr>
        <w:widowControl/>
        <w:jc w:val="left"/>
        <w:rPr>
          <w:rFonts w:ascii="Times New Roman" w:hAnsi="Times New Roman" w:eastAsia="宋体" w:cs="Times New Roman"/>
          <w:bCs/>
        </w:rPr>
      </w:pPr>
      <w:r>
        <w:rPr>
          <w:rFonts w:asciiTheme="minorHAnsi" w:hAnsiTheme="minorHAnsi"/>
          <w:sz w:val="21"/>
          <w:szCs w:val="22"/>
        </w:rPr>
        <mc:AlternateContent>
          <mc:Choice Requires="wps">
            <w:drawing>
              <wp:anchor distT="0" distB="0" distL="114300" distR="114300" simplePos="0" relativeHeight="251660288" behindDoc="0" locked="0" layoutInCell="1" allowOverlap="1">
                <wp:simplePos x="0" y="0"/>
                <wp:positionH relativeFrom="column">
                  <wp:posOffset>3823970</wp:posOffset>
                </wp:positionH>
                <wp:positionV relativeFrom="paragraph">
                  <wp:posOffset>2159000</wp:posOffset>
                </wp:positionV>
                <wp:extent cx="415290" cy="598805"/>
                <wp:effectExtent l="6350" t="6350" r="6985" b="13970"/>
                <wp:wrapNone/>
                <wp:docPr id="82639177" name="矩形 2"/>
                <wp:cNvGraphicFramePr/>
                <a:graphic xmlns:a="http://schemas.openxmlformats.org/drawingml/2006/main">
                  <a:graphicData uri="http://schemas.microsoft.com/office/word/2010/wordprocessingShape">
                    <wps:wsp>
                      <wps:cNvSpPr>
                        <a:spLocks noChangeArrowheads="1"/>
                      </wps:cNvSpPr>
                      <wps:spPr>
                        <a:xfrm>
                          <a:off x="0" y="0"/>
                          <a:ext cx="415290" cy="598805"/>
                        </a:xfrm>
                        <a:prstGeom prst="rect">
                          <a:avLst/>
                        </a:prstGeom>
                        <a:noFill/>
                        <a:ln w="12700" cap="flat" cmpd="sng" algn="ctr">
                          <a:solidFill>
                            <a:srgbClr val="0000FF"/>
                          </a:solidFill>
                          <a:prstDash val="solid"/>
                          <a:miter lim="800000"/>
                        </a:ln>
                        <a:effectLst/>
                      </wps:spPr>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2" o:spid="_x0000_s1026" o:spt="1" style="position:absolute;left:0pt;margin-left:301.1pt;margin-top:170pt;height:47.15pt;width:32.7pt;z-index:251660288;v-text-anchor:middle;mso-width-relative:page;mso-height-relative:page;" filled="f" stroked="t" coordsize="21600,21600" o:gfxdata="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cKzHzNoAAAALAQAADwAAAAAAAAABACAAAAAiAAAAZHJzL2Rvd25yZXYueG1sUEsBAhQAFAAAAAgA&#10;h07iQJsploqVAgAAGgUAAA4AAAAAAAAAAQAgAAAAKQEAAGRycy9lMm9Eb2MueG1sUEsFBgAAAAAG&#10;AAYAWQEAADAGAAAAAA==&#10;">
                <v:fill on="f" focussize="0,0"/>
                <v:stroke weight="1pt" color="#0000FF" miterlimit="8" joinstyle="miter"/>
                <v:imagedata o:title=""/>
                <o:lock v:ext="edit" aspectratio="f"/>
                <v:textbox>
                  <w:txbxContent>
                    <w:p>
                      <w:pPr>
                        <w:jc w:val="center"/>
                      </w:pPr>
                    </w:p>
                  </w:txbxContent>
                </v:textbox>
              </v:rect>
            </w:pict>
          </mc:Fallback>
        </mc:AlternateContent>
      </w:r>
      <w:r>
        <w:rPr>
          <w:rFonts w:asciiTheme="minorHAnsi" w:hAnsiTheme="minorHAnsi"/>
          <w:sz w:val="21"/>
          <w:szCs w:val="22"/>
        </w:rPr>
        <mc:AlternateContent>
          <mc:Choice Requires="wps">
            <w:drawing>
              <wp:anchor distT="0" distB="0" distL="114300" distR="114300" simplePos="0" relativeHeight="251659264" behindDoc="0" locked="0" layoutInCell="1" allowOverlap="1">
                <wp:simplePos x="0" y="0"/>
                <wp:positionH relativeFrom="column">
                  <wp:posOffset>3815080</wp:posOffset>
                </wp:positionH>
                <wp:positionV relativeFrom="paragraph">
                  <wp:posOffset>4037330</wp:posOffset>
                </wp:positionV>
                <wp:extent cx="446405" cy="532130"/>
                <wp:effectExtent l="6350" t="6350" r="13970" b="13970"/>
                <wp:wrapNone/>
                <wp:docPr id="166430062" name="矩形 1"/>
                <wp:cNvGraphicFramePr/>
                <a:graphic xmlns:a="http://schemas.openxmlformats.org/drawingml/2006/main">
                  <a:graphicData uri="http://schemas.microsoft.com/office/word/2010/wordprocessingShape">
                    <wps:wsp>
                      <wps:cNvSpPr>
                        <a:spLocks noChangeArrowheads="1"/>
                      </wps:cNvSpPr>
                      <wps:spPr>
                        <a:xfrm>
                          <a:off x="0" y="0"/>
                          <a:ext cx="446405" cy="532130"/>
                        </a:xfrm>
                        <a:prstGeom prst="rect">
                          <a:avLst/>
                        </a:prstGeom>
                        <a:noFill/>
                        <a:ln w="12700" cap="flat" cmpd="sng" algn="ctr">
                          <a:solidFill>
                            <a:srgbClr val="0000FF"/>
                          </a:solidFill>
                          <a:prstDash val="solid"/>
                          <a:miter lim="800000"/>
                        </a:ln>
                        <a:effectLst/>
                      </wps:spPr>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300.4pt;margin-top:317.9pt;height:41.9pt;width:35.15pt;z-index:251659264;v-text-anchor:middle;mso-width-relative:page;mso-height-relative:page;" filled="f" stroked="t" coordsize="21600,21600" o:gfxdata="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8vIS2gAAAAsBAAAPAAAAAAAAAAEAIAAAACIAAABkcnMvZG93bnJldi54bWxQSwECFAAUAAAA&#10;CACHTuJAPIxQw5cCAAAbBQAADgAAAAAAAAABACAAAAApAQAAZHJzL2Uyb0RvYy54bWxQSwUGAAAA&#10;AAYABgBZAQAAMgYAAAAA&#10;">
                <v:fill on="f" focussize="0,0"/>
                <v:stroke weight="1pt" color="#0000FF" miterlimit="8" joinstyle="miter"/>
                <v:imagedata o:title=""/>
                <o:lock v:ext="edit" aspectratio="f"/>
                <v:textbox>
                  <w:txbxContent>
                    <w:p>
                      <w:pPr>
                        <w:jc w:val="center"/>
                      </w:pPr>
                    </w:p>
                  </w:txbxContent>
                </v:textbox>
              </v:rect>
            </w:pict>
          </mc:Fallback>
        </mc:AlternateContent>
      </w:r>
      <w:r>
        <w:rPr>
          <w:rFonts w:ascii="Times New Roman" w:hAnsi="Times New Roman" w:eastAsia="宋体" w:cs="Times New Roman"/>
          <w:bCs/>
        </w:rPr>
        <w:drawing>
          <wp:inline distT="0" distB="0" distL="114300" distR="114300">
            <wp:extent cx="5274945" cy="5303520"/>
            <wp:effectExtent l="0" t="0" r="1905" b="1905"/>
            <wp:docPr id="5" name="图片 5" descr="SEM组合图 20um 10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EM组合图 20um 10um"/>
                    <pic:cNvPicPr>
                      <a:picLocks noChangeAspect="1"/>
                    </pic:cNvPicPr>
                  </pic:nvPicPr>
                  <pic:blipFill>
                    <a:blip r:embed="rId6"/>
                    <a:stretch>
                      <a:fillRect/>
                    </a:stretch>
                  </pic:blipFill>
                  <pic:spPr>
                    <a:xfrm>
                      <a:off x="0" y="0"/>
                      <a:ext cx="5274945" cy="5303520"/>
                    </a:xfrm>
                    <a:prstGeom prst="rect">
                      <a:avLst/>
                    </a:prstGeom>
                  </pic:spPr>
                </pic:pic>
              </a:graphicData>
            </a:graphic>
          </wp:inline>
        </w:drawing>
      </w:r>
    </w:p>
    <w:p>
      <w:pPr>
        <w:spacing w:line="360" w:lineRule="auto"/>
        <w:rPr>
          <w:rFonts w:ascii="Times New Roman" w:hAnsi="Times New Roman" w:cs="Times New Roman"/>
          <w:bCs/>
        </w:rPr>
      </w:pPr>
      <w:r>
        <w:rPr>
          <w:rFonts w:ascii="Times New Roman" w:hAnsi="Times New Roman" w:eastAsia="宋体" w:cs="Times New Roman"/>
          <w:b/>
        </w:rPr>
        <w:t>Figure S</w:t>
      </w:r>
      <w:r>
        <w:rPr>
          <w:rFonts w:hint="eastAsia" w:ascii="Times New Roman" w:hAnsi="Times New Roman" w:eastAsia="宋体" w:cs="Times New Roman"/>
          <w:b/>
        </w:rPr>
        <w:t>3.</w:t>
      </w:r>
      <w:r>
        <w:rPr>
          <w:rFonts w:ascii="Times New Roman" w:hAnsi="Times New Roman" w:eastAsia="宋体" w:cs="Times New Roman"/>
          <w:b/>
        </w:rPr>
        <w:t xml:space="preserve"> </w:t>
      </w:r>
      <w:r>
        <w:rPr>
          <w:rFonts w:ascii="Times New Roman" w:hAnsi="Times New Roman" w:eastAsia="宋体" w:cs="Times New Roman"/>
          <w:bCs/>
        </w:rPr>
        <w:t>M</w:t>
      </w:r>
      <w:r>
        <w:rPr>
          <w:rFonts w:ascii="Times New Roman" w:hAnsi="Times New Roman" w:cs="Times New Roman"/>
          <w:bCs/>
        </w:rPr>
        <w:t>orphology of D</w:t>
      </w:r>
      <w:r>
        <w:rPr>
          <w:rFonts w:ascii="Times New Roman" w:hAnsi="Times New Roman" w:cs="Times New Roman"/>
          <w:bCs/>
          <w:vertAlign w:val="subscript"/>
        </w:rPr>
        <w:t>2</w:t>
      </w:r>
      <w:r>
        <w:rPr>
          <w:rFonts w:ascii="Times New Roman" w:hAnsi="Times New Roman" w:cs="Times New Roman"/>
          <w:bCs/>
        </w:rPr>
        <w:t xml:space="preserve"> bacterial biofilms on biochar carriers (Day</w:t>
      </w:r>
      <w:r>
        <w:rPr>
          <w:rFonts w:hint="eastAsia" w:ascii="Times New Roman" w:hAnsi="Times New Roman" w:cs="Times New Roman"/>
          <w:bCs/>
        </w:rPr>
        <w:t xml:space="preserve"> </w:t>
      </w:r>
      <w:r>
        <w:rPr>
          <w:rFonts w:ascii="Times New Roman" w:hAnsi="Times New Roman" w:cs="Times New Roman"/>
          <w:bCs/>
        </w:rPr>
        <w:t xml:space="preserve">0) and BB isolated from black and red soils after 14 days of incubation by </w:t>
      </w:r>
      <w:r>
        <w:rPr>
          <w:rFonts w:hint="eastAsia" w:ascii="Times New Roman" w:hAnsi="Times New Roman" w:cs="Times New Roman"/>
          <w:bCs/>
        </w:rPr>
        <w:t>B</w:t>
      </w:r>
      <w:r>
        <w:rPr>
          <w:rFonts w:ascii="Times New Roman" w:hAnsi="Times New Roman" w:cs="Times New Roman"/>
          <w:bCs/>
        </w:rPr>
        <w:t>SEM.</w:t>
      </w:r>
      <w:r>
        <w:rPr>
          <w:rFonts w:ascii="Times New Roman" w:hAnsi="Times New Roman" w:cs="Times New Roman"/>
          <w:bCs/>
        </w:rPr>
        <w:br w:type="page"/>
      </w:r>
    </w:p>
    <w:p>
      <w:pPr>
        <w:widowControl/>
        <w:jc w:val="center"/>
        <w:rPr>
          <w:rFonts w:ascii="Times New Roman" w:hAnsi="Times New Roman" w:cs="Times New Roman"/>
        </w:rPr>
      </w:pPr>
      <w:r>
        <w:rPr>
          <w:rFonts w:hint="eastAsia" w:ascii="Times New Roman" w:hAnsi="Times New Roman" w:cs="Times New Roman"/>
        </w:rPr>
        <w:drawing>
          <wp:inline distT="0" distB="0" distL="114300" distR="114300">
            <wp:extent cx="4455795" cy="3251200"/>
            <wp:effectExtent l="0" t="0" r="1905" b="6350"/>
            <wp:docPr id="20" name="图片 20" descr="Absolute abundance of 16S rRNA per g s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Absolute abundance of 16S rRNA per g soil"/>
                    <pic:cNvPicPr>
                      <a:picLocks noChangeAspect="1"/>
                    </pic:cNvPicPr>
                  </pic:nvPicPr>
                  <pic:blipFill>
                    <a:blip r:embed="rId7"/>
                    <a:stretch>
                      <a:fillRect/>
                    </a:stretch>
                  </pic:blipFill>
                  <pic:spPr>
                    <a:xfrm>
                      <a:off x="0" y="0"/>
                      <a:ext cx="4455795" cy="3251200"/>
                    </a:xfrm>
                    <a:prstGeom prst="rect">
                      <a:avLst/>
                    </a:prstGeom>
                  </pic:spPr>
                </pic:pic>
              </a:graphicData>
            </a:graphic>
          </wp:inline>
        </w:drawing>
      </w:r>
    </w:p>
    <w:p>
      <w:pPr>
        <w:widowControl/>
        <w:jc w:val="center"/>
        <w:rPr>
          <w:rFonts w:ascii="Times New Roman" w:hAnsi="Times New Roman" w:cs="Times New Roman"/>
        </w:rPr>
      </w:pPr>
    </w:p>
    <w:p>
      <w:pPr>
        <w:widowControl/>
        <w:spacing w:line="360" w:lineRule="auto"/>
        <w:rPr>
          <w:rFonts w:ascii="Times New Roman" w:hAnsi="Times New Roman" w:cs="Times New Roman"/>
        </w:rPr>
      </w:pPr>
      <w:r>
        <w:rPr>
          <w:rFonts w:ascii="Times New Roman" w:hAnsi="Times New Roman" w:cs="Times New Roman"/>
          <w:b/>
          <w:bCs/>
        </w:rPr>
        <w:t>Figure S</w:t>
      </w:r>
      <w:r>
        <w:rPr>
          <w:rFonts w:hint="eastAsia" w:ascii="Times New Roman" w:hAnsi="Times New Roman" w:cs="Times New Roman"/>
          <w:b/>
          <w:bCs/>
        </w:rPr>
        <w:t>4.</w:t>
      </w:r>
      <w:r>
        <w:rPr>
          <w:rFonts w:ascii="Times New Roman" w:hAnsi="Times New Roman" w:cs="Times New Roman"/>
        </w:rPr>
        <w:t xml:space="preserve"> A</w:t>
      </w:r>
      <w:r>
        <w:rPr>
          <w:rFonts w:hint="eastAsia" w:ascii="Times New Roman" w:hAnsi="Times New Roman" w:cs="Times New Roman"/>
        </w:rPr>
        <w:t xml:space="preserve">bsolute abundance of 16S rRNA gene per g soil. </w:t>
      </w:r>
      <w:r>
        <w:rPr>
          <w:rFonts w:ascii="Times New Roman" w:hAnsi="Times New Roman" w:cs="Times New Roman"/>
        </w:rPr>
        <w:t xml:space="preserve">R, red soil, B, black soil, </w:t>
      </w:r>
      <w:r>
        <w:rPr>
          <w:rFonts w:hint="eastAsia" w:ascii="Times New Roman" w:hAnsi="Times New Roman" w:cs="Times New Roman"/>
        </w:rPr>
        <w:t>NB</w:t>
      </w:r>
      <w:r>
        <w:rPr>
          <w:rFonts w:ascii="Times New Roman" w:hAnsi="Times New Roman" w:cs="Times New Roman"/>
        </w:rPr>
        <w:t xml:space="preserve">, treatment without </w:t>
      </w:r>
      <w:r>
        <w:rPr>
          <w:rFonts w:hint="eastAsia" w:ascii="Times New Roman" w:hAnsi="Times New Roman" w:cs="Times New Roman"/>
        </w:rPr>
        <w:t>biochar biofilm</w:t>
      </w:r>
      <w:r>
        <w:rPr>
          <w:rFonts w:ascii="Times New Roman" w:hAnsi="Times New Roman" w:cs="Times New Roman"/>
        </w:rPr>
        <w:t xml:space="preserve"> addition, B, treatment with </w:t>
      </w:r>
      <w:r>
        <w:rPr>
          <w:rFonts w:hint="eastAsia" w:ascii="Times New Roman" w:hAnsi="Times New Roman" w:cs="Times New Roman"/>
        </w:rPr>
        <w:t>biochar biofilm</w:t>
      </w:r>
      <w:r>
        <w:rPr>
          <w:rFonts w:ascii="Times New Roman" w:hAnsi="Times New Roman" w:cs="Times New Roman"/>
        </w:rPr>
        <w:t xml:space="preserve"> addition, </w:t>
      </w:r>
      <w:r>
        <w:rPr>
          <w:rFonts w:ascii="Times New Roman" w:hAnsi="Times New Roman" w:cs="Times New Roman"/>
          <w:vertAlign w:val="superscript"/>
        </w:rPr>
        <w:t>12</w:t>
      </w:r>
      <w:r>
        <w:rPr>
          <w:rFonts w:ascii="Times New Roman" w:hAnsi="Times New Roman" w:cs="Times New Roman"/>
        </w:rPr>
        <w:t xml:space="preserve">C, </w:t>
      </w:r>
      <w:r>
        <w:rPr>
          <w:rFonts w:hint="eastAsia" w:ascii="Times New Roman" w:hAnsi="Times New Roman" w:cs="Times New Roman"/>
        </w:rPr>
        <w:t xml:space="preserve">no </w:t>
      </w:r>
      <w:r>
        <w:rPr>
          <w:rFonts w:hint="eastAsia" w:ascii="Times New Roman" w:hAnsi="Times New Roman" w:cs="Times New Roman"/>
          <w:vertAlign w:val="superscript"/>
        </w:rPr>
        <w:t>13</w:t>
      </w:r>
      <w:r>
        <w:rPr>
          <w:rFonts w:hint="eastAsia" w:ascii="Times New Roman" w:hAnsi="Times New Roman" w:cs="Times New Roman"/>
        </w:rPr>
        <w:t>C-labeled</w:t>
      </w:r>
      <w:r>
        <w:rPr>
          <w:rFonts w:ascii="Times New Roman" w:hAnsi="Times New Roman" w:cs="Times New Roman"/>
        </w:rPr>
        <w:t xml:space="preserve"> SDZ</w:t>
      </w:r>
      <w:r>
        <w:rPr>
          <w:rFonts w:hint="eastAsia" w:ascii="Times New Roman" w:hAnsi="Times New Roman" w:cs="Times New Roman"/>
        </w:rPr>
        <w:t xml:space="preserve"> </w:t>
      </w:r>
      <w:r>
        <w:rPr>
          <w:rFonts w:ascii="Times New Roman" w:hAnsi="Times New Roman" w:cs="Times New Roman"/>
        </w:rPr>
        <w:t xml:space="preserve">treatment, </w:t>
      </w:r>
      <w:r>
        <w:rPr>
          <w:rFonts w:ascii="Times New Roman" w:hAnsi="Times New Roman" w:cs="Times New Roman"/>
          <w:vertAlign w:val="superscript"/>
        </w:rPr>
        <w:t>13</w:t>
      </w:r>
      <w:r>
        <w:rPr>
          <w:rFonts w:ascii="Times New Roman" w:hAnsi="Times New Roman" w:cs="Times New Roman"/>
        </w:rPr>
        <w:t xml:space="preserve">C, </w:t>
      </w:r>
      <w:r>
        <w:rPr>
          <w:rFonts w:hint="eastAsia" w:ascii="Times New Roman" w:hAnsi="Times New Roman" w:cs="Times New Roman"/>
          <w:vertAlign w:val="superscript"/>
        </w:rPr>
        <w:t>13</w:t>
      </w:r>
      <w:r>
        <w:rPr>
          <w:rFonts w:hint="eastAsia" w:ascii="Times New Roman" w:hAnsi="Times New Roman" w:cs="Times New Roman"/>
        </w:rPr>
        <w:t>C-</w:t>
      </w:r>
      <w:r>
        <w:rPr>
          <w:rFonts w:ascii="Times New Roman" w:hAnsi="Times New Roman" w:cs="Times New Roman"/>
        </w:rPr>
        <w:t>labeled SDZ</w:t>
      </w:r>
      <w:r>
        <w:rPr>
          <w:rFonts w:hint="eastAsia" w:ascii="Times New Roman" w:hAnsi="Times New Roman" w:cs="Times New Roman"/>
        </w:rPr>
        <w:t xml:space="preserve"> </w:t>
      </w:r>
      <w:r>
        <w:rPr>
          <w:rFonts w:ascii="Times New Roman" w:hAnsi="Times New Roman" w:cs="Times New Roman"/>
        </w:rPr>
        <w:t>treatment</w:t>
      </w:r>
      <w:r>
        <w:rPr>
          <w:rFonts w:hint="eastAsia" w:ascii="Times New Roman" w:hAnsi="Times New Roman" w:cs="Times New Roman"/>
        </w:rPr>
        <w:t xml:space="preserve">. </w:t>
      </w:r>
      <w:r>
        <w:rPr>
          <w:rFonts w:ascii="Times New Roman" w:hAnsi="Times New Roman" w:cs="Times New Roman"/>
        </w:rPr>
        <w:t>Different letters indicate significant differences between treatments</w:t>
      </w:r>
      <w:r>
        <w:rPr>
          <w:rFonts w:hint="eastAsia" w:ascii="Times New Roman" w:hAnsi="Times New Roman" w:cs="Times New Roman"/>
        </w:rPr>
        <w:t xml:space="preserve"> (</w:t>
      </w:r>
      <w:r>
        <w:rPr>
          <w:rFonts w:hint="eastAsia" w:ascii="Times New Roman" w:hAnsi="Times New Roman" w:cs="Times New Roman"/>
          <w:i/>
          <w:iCs/>
        </w:rPr>
        <w:t>p&lt;0.05</w:t>
      </w:r>
      <w:r>
        <w:rPr>
          <w:rFonts w:hint="eastAsia" w:ascii="Times New Roman" w:hAnsi="Times New Roman" w:cs="Times New Roman"/>
        </w:rPr>
        <w:t>)</w:t>
      </w:r>
      <w:r>
        <w:rPr>
          <w:rFonts w:ascii="Times New Roman" w:hAnsi="Times New Roman" w:cs="Times New Roman"/>
        </w:rPr>
        <w:t xml:space="preserve">. </w:t>
      </w:r>
      <w:r>
        <w:rPr>
          <w:rFonts w:ascii="Times New Roman" w:hAnsi="Times New Roman" w:cs="Times New Roman"/>
        </w:rPr>
        <w:br w:type="page"/>
      </w:r>
    </w:p>
    <w:p>
      <w:pPr>
        <w:widowControl/>
        <w:jc w:val="center"/>
        <w:rPr>
          <w:rStyle w:val="4"/>
        </w:rPr>
      </w:pPr>
      <w:r>
        <w:rPr>
          <w:rStyle w:val="4"/>
        </w:rPr>
        <w:drawing>
          <wp:inline distT="0" distB="0" distL="114300" distR="114300">
            <wp:extent cx="4408170" cy="4573270"/>
            <wp:effectExtent l="0" t="0" r="1905" b="8255"/>
            <wp:docPr id="8" name="图片 8" descr="PCOA 标记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PCOA 标记p"/>
                    <pic:cNvPicPr>
                      <a:picLocks noChangeAspect="1"/>
                    </pic:cNvPicPr>
                  </pic:nvPicPr>
                  <pic:blipFill>
                    <a:blip r:embed="rId8"/>
                    <a:stretch>
                      <a:fillRect/>
                    </a:stretch>
                  </pic:blipFill>
                  <pic:spPr>
                    <a:xfrm>
                      <a:off x="0" y="0"/>
                      <a:ext cx="4408170" cy="4573270"/>
                    </a:xfrm>
                    <a:prstGeom prst="rect">
                      <a:avLst/>
                    </a:prstGeom>
                  </pic:spPr>
                </pic:pic>
              </a:graphicData>
            </a:graphic>
          </wp:inline>
        </w:drawing>
      </w:r>
    </w:p>
    <w:p>
      <w:pPr>
        <w:widowControl/>
        <w:jc w:val="center"/>
        <w:rPr>
          <w:rStyle w:val="4"/>
        </w:rPr>
      </w:pPr>
    </w:p>
    <w:p>
      <w:pPr>
        <w:spacing w:line="360" w:lineRule="auto"/>
        <w:rPr>
          <w:rFonts w:ascii="Times New Roman" w:hAnsi="Times New Roman" w:cs="Times New Roman"/>
          <w:bCs/>
        </w:rPr>
      </w:pPr>
      <w:r>
        <w:rPr>
          <w:rFonts w:ascii="Times New Roman" w:hAnsi="Times New Roman" w:eastAsia="宋体" w:cs="Times New Roman"/>
          <w:b/>
        </w:rPr>
        <w:t>Figure S</w:t>
      </w:r>
      <w:r>
        <w:rPr>
          <w:rFonts w:hint="eastAsia" w:ascii="Times New Roman" w:hAnsi="Times New Roman" w:eastAsia="宋体" w:cs="Times New Roman"/>
          <w:b/>
        </w:rPr>
        <w:t>5.</w:t>
      </w:r>
      <w:r>
        <w:rPr>
          <w:rFonts w:ascii="Times New Roman" w:hAnsi="Times New Roman" w:eastAsia="宋体" w:cs="Times New Roman"/>
          <w:b/>
        </w:rPr>
        <w:t xml:space="preserve"> </w:t>
      </w:r>
      <w:r>
        <w:rPr>
          <w:rFonts w:ascii="Times New Roman" w:hAnsi="Times New Roman" w:eastAsia="宋体" w:cs="Times New Roman"/>
          <w:bCs/>
        </w:rPr>
        <w:t>P</w:t>
      </w:r>
      <w:r>
        <w:rPr>
          <w:rFonts w:ascii="Times New Roman" w:hAnsi="Times New Roman" w:cs="Times New Roman"/>
          <w:bCs/>
        </w:rPr>
        <w:t>rincipal coordinate analysis (PCoA) of all ARGs and MGEs detected in the</w:t>
      </w:r>
      <w:r>
        <w:rPr>
          <w:rFonts w:hint="eastAsia" w:ascii="Times New Roman" w:hAnsi="Times New Roman" w:cs="Times New Roman"/>
          <w:bCs/>
        </w:rPr>
        <w:t xml:space="preserve"> heavy layers of</w:t>
      </w:r>
      <w:r>
        <w:rPr>
          <w:rFonts w:ascii="Times New Roman" w:hAnsi="Times New Roman" w:cs="Times New Roman"/>
          <w:bCs/>
        </w:rPr>
        <w:t xml:space="preserve"> </w:t>
      </w:r>
      <w:r>
        <w:rPr>
          <w:rFonts w:ascii="Times New Roman" w:hAnsi="Times New Roman" w:cs="Times New Roman"/>
          <w:bCs/>
          <w:vertAlign w:val="superscript"/>
        </w:rPr>
        <w:t>12</w:t>
      </w:r>
      <w:r>
        <w:rPr>
          <w:rFonts w:ascii="Times New Roman" w:hAnsi="Times New Roman" w:cs="Times New Roman"/>
          <w:bCs/>
        </w:rPr>
        <w:t xml:space="preserve">C-SDZ treatments and </w:t>
      </w:r>
      <w:r>
        <w:rPr>
          <w:rFonts w:ascii="Times New Roman" w:hAnsi="Times New Roman" w:cs="Times New Roman"/>
          <w:bCs/>
          <w:vertAlign w:val="superscript"/>
        </w:rPr>
        <w:t>13</w:t>
      </w:r>
      <w:r>
        <w:rPr>
          <w:rFonts w:ascii="Times New Roman" w:hAnsi="Times New Roman" w:cs="Times New Roman"/>
          <w:bCs/>
        </w:rPr>
        <w:t>C-SDZ treatments, based on relative abundance. Sample codes are the same as in Figure S</w:t>
      </w:r>
      <w:r>
        <w:rPr>
          <w:rFonts w:hint="eastAsia" w:ascii="Times New Roman" w:hAnsi="Times New Roman" w:cs="Times New Roman"/>
          <w:bCs/>
        </w:rPr>
        <w:t>4</w:t>
      </w:r>
      <w:r>
        <w:rPr>
          <w:rFonts w:ascii="Times New Roman" w:hAnsi="Times New Roman" w:cs="Times New Roman"/>
          <w:bCs/>
        </w:rPr>
        <w:t>.</w:t>
      </w:r>
      <w:r>
        <w:rPr>
          <w:rFonts w:ascii="Times New Roman" w:hAnsi="Times New Roman" w:eastAsia="宋体" w:cs="Times New Roman"/>
          <w:bCs/>
        </w:rPr>
        <w:br w:type="page"/>
      </w:r>
    </w:p>
    <w:p>
      <w:pPr>
        <w:widowControl/>
        <w:jc w:val="left"/>
        <w:rPr>
          <w:rFonts w:ascii="Times New Roman" w:hAnsi="Times New Roman" w:eastAsia="宋体" w:cs="Times New Roman"/>
          <w:bCs/>
        </w:rPr>
      </w:pPr>
      <w:r>
        <w:rPr>
          <w:rStyle w:val="4"/>
        </w:rPr>
        <w:drawing>
          <wp:inline distT="0" distB="0" distL="114300" distR="114300">
            <wp:extent cx="5274945" cy="3249930"/>
            <wp:effectExtent l="0" t="0" r="1905" b="0"/>
            <wp:docPr id="24" name="图片 24" descr="SulAR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SulARGs"/>
                    <pic:cNvPicPr>
                      <a:picLocks noChangeAspect="1"/>
                    </pic:cNvPicPr>
                  </pic:nvPicPr>
                  <pic:blipFill>
                    <a:blip r:embed="rId9"/>
                    <a:stretch>
                      <a:fillRect/>
                    </a:stretch>
                  </pic:blipFill>
                  <pic:spPr>
                    <a:xfrm>
                      <a:off x="0" y="0"/>
                      <a:ext cx="5274945" cy="3249930"/>
                    </a:xfrm>
                    <a:prstGeom prst="rect">
                      <a:avLst/>
                    </a:prstGeom>
                  </pic:spPr>
                </pic:pic>
              </a:graphicData>
            </a:graphic>
          </wp:inline>
        </w:drawing>
      </w:r>
    </w:p>
    <w:p>
      <w:pPr>
        <w:spacing w:line="360" w:lineRule="auto"/>
        <w:rPr>
          <w:rFonts w:ascii="Times New Roman" w:hAnsi="Times New Roman" w:cs="Times New Roman"/>
          <w:bCs/>
        </w:rPr>
      </w:pPr>
      <w:r>
        <w:rPr>
          <w:rFonts w:ascii="Times New Roman" w:hAnsi="Times New Roman" w:eastAsia="宋体" w:cs="Times New Roman"/>
          <w:b/>
        </w:rPr>
        <w:t>Figure S</w:t>
      </w:r>
      <w:r>
        <w:rPr>
          <w:rFonts w:hint="eastAsia" w:ascii="Times New Roman" w:hAnsi="Times New Roman" w:eastAsia="宋体" w:cs="Times New Roman"/>
          <w:b/>
        </w:rPr>
        <w:t>6.</w:t>
      </w:r>
      <w:r>
        <w:rPr>
          <w:rFonts w:ascii="Times New Roman" w:hAnsi="Times New Roman" w:eastAsia="宋体" w:cs="Times New Roman"/>
          <w:b/>
        </w:rPr>
        <w:t xml:space="preserve"> </w:t>
      </w:r>
      <w:r>
        <w:rPr>
          <w:rFonts w:ascii="Times New Roman" w:hAnsi="Times New Roman" w:eastAsia="宋体" w:cs="Times New Roman"/>
          <w:bCs/>
        </w:rPr>
        <w:t>R</w:t>
      </w:r>
      <w:r>
        <w:rPr>
          <w:rFonts w:ascii="Times New Roman" w:hAnsi="Times New Roman" w:cs="Times New Roman"/>
          <w:bCs/>
        </w:rPr>
        <w:t>elative abundance of sulfonamide resistance genes.</w:t>
      </w:r>
      <w:r>
        <w:rPr>
          <w:rFonts w:ascii="Times New Roman" w:hAnsi="Times New Roman" w:cs="Times New Roman"/>
        </w:rPr>
        <w:t xml:space="preserve"> Genes </w:t>
      </w:r>
      <w:r>
        <w:rPr>
          <w:rFonts w:ascii="Times New Roman" w:hAnsi="Times New Roman" w:cs="Times New Roman"/>
          <w:i/>
          <w:iCs/>
        </w:rPr>
        <w:t>s</w:t>
      </w:r>
      <w:r>
        <w:rPr>
          <w:rFonts w:ascii="Times New Roman" w:hAnsi="Times New Roman" w:cs="Times New Roman"/>
          <w:bCs/>
          <w:i/>
          <w:iCs/>
        </w:rPr>
        <w:t>ul2, sul3</w:t>
      </w:r>
      <w:r>
        <w:rPr>
          <w:rFonts w:ascii="Times New Roman" w:hAnsi="Times New Roman" w:cs="Times New Roman"/>
          <w:bCs/>
        </w:rPr>
        <w:t>, and</w:t>
      </w:r>
      <w:r>
        <w:rPr>
          <w:rFonts w:ascii="Times New Roman" w:hAnsi="Times New Roman" w:cs="Times New Roman"/>
          <w:bCs/>
          <w:i/>
          <w:iCs/>
        </w:rPr>
        <w:t xml:space="preserve"> folA</w:t>
      </w:r>
      <w:r>
        <w:rPr>
          <w:rFonts w:ascii="Times New Roman" w:hAnsi="Times New Roman" w:cs="Times New Roman"/>
          <w:bCs/>
        </w:rPr>
        <w:t xml:space="preserve"> were not detected in all samples and are not shown here. Different letters and “*” represent different significant differences</w:t>
      </w:r>
      <w:r>
        <w:rPr>
          <w:rFonts w:hint="eastAsia" w:ascii="Times New Roman" w:hAnsi="Times New Roman" w:cs="Times New Roman"/>
          <w:bCs/>
        </w:rPr>
        <w:t xml:space="preserve"> </w:t>
      </w:r>
      <w:r>
        <w:rPr>
          <w:rFonts w:hint="eastAsia" w:ascii="Times New Roman" w:hAnsi="Times New Roman" w:cs="Times New Roman"/>
        </w:rPr>
        <w:t>(</w:t>
      </w:r>
      <w:r>
        <w:rPr>
          <w:rFonts w:hint="eastAsia" w:ascii="Times New Roman" w:hAnsi="Times New Roman" w:cs="Times New Roman"/>
          <w:i/>
          <w:iCs/>
        </w:rPr>
        <w:t>p&lt;0.05</w:t>
      </w:r>
      <w:r>
        <w:rPr>
          <w:rFonts w:hint="eastAsia" w:ascii="Times New Roman" w:hAnsi="Times New Roman" w:cs="Times New Roman"/>
        </w:rPr>
        <w:t>)</w:t>
      </w:r>
      <w:r>
        <w:rPr>
          <w:rFonts w:ascii="Times New Roman" w:hAnsi="Times New Roman" w:cs="Times New Roman"/>
          <w:bCs/>
        </w:rPr>
        <w:t>. Sample codes are the same as in Figure S</w:t>
      </w:r>
      <w:r>
        <w:rPr>
          <w:rFonts w:hint="eastAsia" w:ascii="Times New Roman" w:hAnsi="Times New Roman" w:cs="Times New Roman"/>
          <w:bCs/>
        </w:rPr>
        <w:t>4</w:t>
      </w:r>
      <w:r>
        <w:rPr>
          <w:rFonts w:ascii="Times New Roman" w:hAnsi="Times New Roman" w:cs="Times New Roman"/>
          <w:bCs/>
        </w:rPr>
        <w:t>.</w:t>
      </w:r>
      <w:r>
        <w:rPr>
          <w:rFonts w:ascii="Times New Roman" w:hAnsi="Times New Roman" w:cs="Times New Roman"/>
          <w:bCs/>
        </w:rPr>
        <w:br w:type="page"/>
      </w:r>
    </w:p>
    <w:p>
      <w:pPr>
        <w:jc w:val="center"/>
        <w:rPr>
          <w:rFonts w:ascii="Times New Roman" w:hAnsi="Times New Roman" w:cs="Times New Roman"/>
          <w:bCs/>
        </w:rPr>
      </w:pPr>
      <w:r>
        <w:rPr>
          <w:rFonts w:ascii="Times New Roman" w:hAnsi="Times New Roman" w:cs="Times New Roman"/>
          <w:bCs/>
        </w:rPr>
        <w:drawing>
          <wp:inline distT="0" distB="0" distL="114300" distR="114300">
            <wp:extent cx="4178935" cy="3256915"/>
            <wp:effectExtent l="0" t="0" r="2540" b="635"/>
            <wp:docPr id="1" name="图片 1" descr="sul  MG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l  MGE-SI"/>
                    <pic:cNvPicPr>
                      <a:picLocks noChangeAspect="1"/>
                    </pic:cNvPicPr>
                  </pic:nvPicPr>
                  <pic:blipFill>
                    <a:blip r:embed="rId10"/>
                    <a:stretch>
                      <a:fillRect/>
                    </a:stretch>
                  </pic:blipFill>
                  <pic:spPr>
                    <a:xfrm>
                      <a:off x="0" y="0"/>
                      <a:ext cx="4178935" cy="3256915"/>
                    </a:xfrm>
                    <a:prstGeom prst="rect">
                      <a:avLst/>
                    </a:prstGeom>
                  </pic:spPr>
                </pic:pic>
              </a:graphicData>
            </a:graphic>
          </wp:inline>
        </w:drawing>
      </w:r>
    </w:p>
    <w:p>
      <w:pPr>
        <w:spacing w:line="360" w:lineRule="auto"/>
        <w:rPr>
          <w:rFonts w:ascii="Times New Roman" w:hAnsi="Times New Roman" w:cs="Times New Roman"/>
          <w:bCs/>
        </w:rPr>
      </w:pPr>
      <w:r>
        <w:rPr>
          <w:rFonts w:ascii="Times New Roman" w:hAnsi="Times New Roman" w:eastAsia="宋体" w:cs="Times New Roman"/>
          <w:b/>
        </w:rPr>
        <w:t>Figure S</w:t>
      </w:r>
      <w:r>
        <w:rPr>
          <w:rFonts w:hint="eastAsia" w:ascii="Times New Roman" w:hAnsi="Times New Roman" w:eastAsia="宋体" w:cs="Times New Roman"/>
          <w:b/>
        </w:rPr>
        <w:t>7.</w:t>
      </w:r>
      <w:r>
        <w:rPr>
          <w:rFonts w:ascii="Times New Roman" w:hAnsi="Times New Roman" w:eastAsia="宋体" w:cs="Times New Roman"/>
          <w:b/>
        </w:rPr>
        <w:t xml:space="preserve"> </w:t>
      </w:r>
      <w:r>
        <w:rPr>
          <w:rFonts w:ascii="Times New Roman" w:hAnsi="Times New Roman" w:eastAsia="宋体" w:cs="Times New Roman"/>
          <w:bCs/>
        </w:rPr>
        <w:t>Relative</w:t>
      </w:r>
      <w:r>
        <w:rPr>
          <w:rFonts w:ascii="Times New Roman" w:hAnsi="Times New Roman" w:cs="Times New Roman"/>
          <w:bCs/>
        </w:rPr>
        <w:t xml:space="preserve"> abundance of sulfonamide resistance genes and MGEs detected in D</w:t>
      </w:r>
      <w:r>
        <w:rPr>
          <w:rFonts w:ascii="Times New Roman" w:hAnsi="Times New Roman" w:cs="Times New Roman"/>
          <w:bCs/>
          <w:vertAlign w:val="subscript"/>
        </w:rPr>
        <w:t>2</w:t>
      </w:r>
      <w:r>
        <w:rPr>
          <w:rFonts w:ascii="Times New Roman" w:hAnsi="Times New Roman" w:cs="Times New Roman"/>
          <w:bCs/>
        </w:rPr>
        <w:t xml:space="preserve"> bacteria under incubation conditions with SDZ as the sole carbon source.</w:t>
      </w:r>
      <w:r>
        <w:rPr>
          <w:rFonts w:ascii="Times New Roman" w:hAnsi="Times New Roman" w:cs="Times New Roman"/>
          <w:bCs/>
        </w:rPr>
        <w:br w:type="page"/>
      </w:r>
    </w:p>
    <w:p>
      <w:pPr>
        <w:widowControl/>
        <w:jc w:val="center"/>
        <w:rPr>
          <w:rFonts w:ascii="Times New Roman" w:hAnsi="Times New Roman" w:eastAsia="宋体" w:cs="Times New Roman"/>
          <w:bCs/>
        </w:rPr>
      </w:pPr>
      <w:r>
        <w:rPr>
          <w:rFonts w:hint="eastAsia" w:ascii="Times New Roman" w:hAnsi="Times New Roman" w:eastAsia="宋体" w:cs="Times New Roman"/>
          <w:bCs/>
        </w:rPr>
        <w:drawing>
          <wp:inline distT="0" distB="0" distL="114300" distR="114300">
            <wp:extent cx="4513580" cy="4683125"/>
            <wp:effectExtent l="0" t="0" r="1270" b="3175"/>
            <wp:docPr id="10" name="图片 10" descr="PCOA 标记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PCOA 标记p"/>
                    <pic:cNvPicPr>
                      <a:picLocks noChangeAspect="1"/>
                    </pic:cNvPicPr>
                  </pic:nvPicPr>
                  <pic:blipFill>
                    <a:blip r:embed="rId8"/>
                    <a:stretch>
                      <a:fillRect/>
                    </a:stretch>
                  </pic:blipFill>
                  <pic:spPr>
                    <a:xfrm>
                      <a:off x="0" y="0"/>
                      <a:ext cx="4513580" cy="4683125"/>
                    </a:xfrm>
                    <a:prstGeom prst="rect">
                      <a:avLst/>
                    </a:prstGeom>
                  </pic:spPr>
                </pic:pic>
              </a:graphicData>
            </a:graphic>
          </wp:inline>
        </w:drawing>
      </w:r>
    </w:p>
    <w:p>
      <w:pPr>
        <w:widowControl/>
        <w:spacing w:line="360" w:lineRule="auto"/>
        <w:rPr>
          <w:rFonts w:ascii="Times New Roman" w:hAnsi="Times New Roman" w:cs="Times New Roman"/>
          <w:bCs/>
        </w:rPr>
      </w:pPr>
      <w:r>
        <w:rPr>
          <w:rFonts w:ascii="Times New Roman" w:hAnsi="Times New Roman" w:eastAsia="宋体" w:cs="Times New Roman"/>
          <w:b/>
        </w:rPr>
        <w:t>Figure S</w:t>
      </w:r>
      <w:r>
        <w:rPr>
          <w:rFonts w:hint="eastAsia" w:ascii="Times New Roman" w:hAnsi="Times New Roman" w:eastAsia="宋体" w:cs="Times New Roman"/>
          <w:b/>
        </w:rPr>
        <w:t>8.</w:t>
      </w:r>
      <w:r>
        <w:rPr>
          <w:rFonts w:ascii="Times New Roman" w:hAnsi="Times New Roman" w:eastAsia="宋体" w:cs="Times New Roman"/>
          <w:b/>
        </w:rPr>
        <w:t xml:space="preserve"> </w:t>
      </w:r>
      <w:r>
        <w:rPr>
          <w:rFonts w:ascii="Times New Roman" w:hAnsi="Times New Roman" w:eastAsia="宋体" w:cs="Times New Roman"/>
          <w:bCs/>
        </w:rPr>
        <w:t>PCoA of microorganisms</w:t>
      </w:r>
      <w:r>
        <w:rPr>
          <w:rFonts w:ascii="Times New Roman" w:hAnsi="Times New Roman" w:cs="Times New Roman"/>
          <w:bCs/>
        </w:rPr>
        <w:t xml:space="preserve"> in the</w:t>
      </w:r>
      <w:r>
        <w:rPr>
          <w:rFonts w:hint="eastAsia" w:ascii="Times New Roman" w:hAnsi="Times New Roman" w:cs="Times New Roman"/>
          <w:bCs/>
        </w:rPr>
        <w:t xml:space="preserve"> heavy layers of</w:t>
      </w:r>
      <w:r>
        <w:rPr>
          <w:rFonts w:ascii="Times New Roman" w:hAnsi="Times New Roman" w:cs="Times New Roman"/>
          <w:bCs/>
        </w:rPr>
        <w:t xml:space="preserve"> </w:t>
      </w:r>
      <w:r>
        <w:rPr>
          <w:rFonts w:ascii="Times New Roman" w:hAnsi="Times New Roman" w:cs="Times New Roman"/>
          <w:bCs/>
          <w:vertAlign w:val="superscript"/>
        </w:rPr>
        <w:t>12</w:t>
      </w:r>
      <w:r>
        <w:rPr>
          <w:rFonts w:ascii="Times New Roman" w:hAnsi="Times New Roman" w:cs="Times New Roman"/>
          <w:bCs/>
        </w:rPr>
        <w:t xml:space="preserve">C-SDZ treatments and </w:t>
      </w:r>
      <w:r>
        <w:rPr>
          <w:rFonts w:ascii="Times New Roman" w:hAnsi="Times New Roman" w:cs="Times New Roman"/>
          <w:bCs/>
          <w:vertAlign w:val="superscript"/>
        </w:rPr>
        <w:t>13</w:t>
      </w:r>
      <w:r>
        <w:rPr>
          <w:rFonts w:ascii="Times New Roman" w:hAnsi="Times New Roman" w:cs="Times New Roman"/>
          <w:bCs/>
        </w:rPr>
        <w:t>C-SDZ treatments</w:t>
      </w:r>
      <w:r>
        <w:rPr>
          <w:rFonts w:ascii="Times New Roman" w:hAnsi="Times New Roman" w:eastAsia="宋体" w:cs="Times New Roman"/>
          <w:bCs/>
        </w:rPr>
        <w:t xml:space="preserve"> according to the </w:t>
      </w:r>
      <w:r>
        <w:rPr>
          <w:rFonts w:ascii="Times New Roman" w:hAnsi="Times New Roman" w:cs="Times New Roman"/>
          <w:bCs/>
        </w:rPr>
        <w:t>relative abundance</w:t>
      </w:r>
      <w:r>
        <w:rPr>
          <w:rFonts w:hint="eastAsia" w:ascii="Times New Roman" w:hAnsi="Times New Roman" w:cs="Times New Roman"/>
          <w:bCs/>
        </w:rPr>
        <w:t xml:space="preserve"> of bacteria </w:t>
      </w:r>
      <w:r>
        <w:rPr>
          <w:rFonts w:ascii="Times New Roman" w:hAnsi="Times New Roman" w:eastAsia="宋体" w:cs="Times New Roman"/>
          <w:bCs/>
        </w:rPr>
        <w:t>species of.</w:t>
      </w:r>
      <w:r>
        <w:rPr>
          <w:rFonts w:ascii="Times New Roman" w:hAnsi="Times New Roman" w:eastAsia="宋体" w:cs="Times New Roman"/>
          <w:b/>
        </w:rPr>
        <w:t xml:space="preserve"> </w:t>
      </w:r>
      <w:r>
        <w:rPr>
          <w:rFonts w:ascii="Times New Roman" w:hAnsi="Times New Roman" w:cs="Times New Roman"/>
          <w:bCs/>
        </w:rPr>
        <w:t>Sample codes are the same as in Figure S</w:t>
      </w:r>
      <w:r>
        <w:rPr>
          <w:rFonts w:hint="eastAsia" w:ascii="Times New Roman" w:hAnsi="Times New Roman" w:cs="Times New Roman"/>
          <w:bCs/>
        </w:rPr>
        <w:t>4</w:t>
      </w:r>
      <w:r>
        <w:rPr>
          <w:rFonts w:ascii="Times New Roman" w:hAnsi="Times New Roman" w:cs="Times New Roman"/>
          <w:bCs/>
        </w:rPr>
        <w:t>.</w:t>
      </w:r>
      <w:r>
        <w:rPr>
          <w:rFonts w:ascii="Times New Roman" w:hAnsi="Times New Roman" w:cs="Times New Roman"/>
          <w:bCs/>
        </w:rPr>
        <w:br w:type="page"/>
      </w:r>
      <w:r>
        <w:rPr>
          <w:rFonts w:ascii="Times New Roman" w:hAnsi="Times New Roman" w:eastAsia="宋体" w:cs="Times New Roman"/>
          <w:bCs/>
        </w:rPr>
        <w:drawing>
          <wp:inline distT="0" distB="0" distL="114300" distR="114300">
            <wp:extent cx="5274945" cy="4778375"/>
            <wp:effectExtent l="0" t="0" r="1905" b="3175"/>
            <wp:docPr id="26" name="图片 26" descr="top50ge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top50genus"/>
                    <pic:cNvPicPr>
                      <a:picLocks noChangeAspect="1"/>
                    </pic:cNvPicPr>
                  </pic:nvPicPr>
                  <pic:blipFill>
                    <a:blip r:embed="rId11"/>
                    <a:stretch>
                      <a:fillRect/>
                    </a:stretch>
                  </pic:blipFill>
                  <pic:spPr>
                    <a:xfrm>
                      <a:off x="0" y="0"/>
                      <a:ext cx="5274945" cy="4778375"/>
                    </a:xfrm>
                    <a:prstGeom prst="rect">
                      <a:avLst/>
                    </a:prstGeom>
                  </pic:spPr>
                </pic:pic>
              </a:graphicData>
            </a:graphic>
          </wp:inline>
        </w:drawing>
      </w:r>
    </w:p>
    <w:p>
      <w:pPr>
        <w:widowControl/>
        <w:spacing w:line="360" w:lineRule="auto"/>
        <w:jc w:val="left"/>
        <w:rPr>
          <w:rFonts w:ascii="Times New Roman" w:hAnsi="Times New Roman" w:cs="Times New Roman"/>
          <w:bCs/>
        </w:rPr>
      </w:pPr>
      <w:r>
        <w:rPr>
          <w:rFonts w:ascii="Times New Roman" w:hAnsi="Times New Roman" w:eastAsia="宋体" w:cs="Times New Roman"/>
          <w:b/>
        </w:rPr>
        <w:t>Figure S</w:t>
      </w:r>
      <w:r>
        <w:rPr>
          <w:rFonts w:hint="eastAsia" w:ascii="Times New Roman" w:hAnsi="Times New Roman" w:eastAsia="宋体" w:cs="Times New Roman"/>
          <w:b/>
        </w:rPr>
        <w:t>9.</w:t>
      </w:r>
      <w:r>
        <w:rPr>
          <w:rFonts w:ascii="Times New Roman" w:hAnsi="Times New Roman" w:eastAsia="宋体" w:cs="Times New Roman"/>
          <w:b/>
        </w:rPr>
        <w:t xml:space="preserve"> </w:t>
      </w:r>
      <w:r>
        <w:rPr>
          <w:rFonts w:ascii="Times New Roman" w:hAnsi="Times New Roman" w:eastAsia="宋体" w:cs="Times New Roman"/>
          <w:bCs/>
        </w:rPr>
        <w:t>R</w:t>
      </w:r>
      <w:r>
        <w:rPr>
          <w:rFonts w:ascii="Times New Roman" w:hAnsi="Times New Roman" w:cs="Times New Roman"/>
          <w:bCs/>
        </w:rPr>
        <w:t xml:space="preserve">elative abundance of the top 50 bacterial genera. </w:t>
      </w:r>
      <w:r>
        <w:rPr>
          <w:rFonts w:ascii="Times New Roman" w:hAnsi="Times New Roman" w:cs="Times New Roman"/>
          <w:bCs/>
          <w:i/>
          <w:iCs/>
        </w:rPr>
        <w:t>Arthrobacter</w:t>
      </w:r>
      <w:r>
        <w:rPr>
          <w:rFonts w:ascii="Times New Roman" w:hAnsi="Times New Roman" w:cs="Times New Roman"/>
          <w:bCs/>
        </w:rPr>
        <w:t xml:space="preserve"> is the 50</w:t>
      </w:r>
      <w:r>
        <w:rPr>
          <w:rFonts w:ascii="Times New Roman" w:hAnsi="Times New Roman" w:cs="Times New Roman"/>
          <w:bCs/>
          <w:vertAlign w:val="superscript"/>
        </w:rPr>
        <w:t>th</w:t>
      </w:r>
      <w:r>
        <w:rPr>
          <w:rFonts w:ascii="Times New Roman" w:hAnsi="Times New Roman" w:cs="Times New Roman"/>
          <w:bCs/>
        </w:rPr>
        <w:t xml:space="preserve"> abundant bacterial genera. Sample codes are the same as in Figure S</w:t>
      </w:r>
      <w:r>
        <w:rPr>
          <w:rFonts w:hint="eastAsia" w:ascii="Times New Roman" w:hAnsi="Times New Roman" w:cs="Times New Roman"/>
          <w:bCs/>
        </w:rPr>
        <w:t>4</w:t>
      </w:r>
      <w:r>
        <w:rPr>
          <w:rFonts w:ascii="Times New Roman" w:hAnsi="Times New Roman" w:cs="Times New Roman"/>
          <w:bCs/>
        </w:rPr>
        <w:t>.</w:t>
      </w:r>
      <w:r>
        <w:rPr>
          <w:rFonts w:ascii="Times New Roman" w:hAnsi="Times New Roman" w:cs="Times New Roman"/>
          <w:bCs/>
        </w:rPr>
        <w:br w:type="page"/>
      </w:r>
    </w:p>
    <w:p>
      <w:pPr>
        <w:sectPr>
          <w:pgSz w:w="11906" w:h="16838"/>
          <w:pgMar w:top="1440" w:right="1797" w:bottom="1440" w:left="1797" w:header="851" w:footer="992" w:gutter="0"/>
          <w:lnNumType w:countBy="1" w:restart="continuous"/>
          <w:cols w:space="425" w:num="1"/>
          <w:docGrid w:type="linesAndChars" w:linePitch="312" w:charSpace="0"/>
        </w:sectPr>
      </w:pPr>
    </w:p>
    <w:p>
      <w:pPr>
        <w:widowControl/>
        <w:jc w:val="left"/>
        <w:rPr>
          <w:rFonts w:ascii="Times New Roman" w:hAnsi="Times New Roman" w:eastAsia="宋体" w:cs="Times New Roman"/>
          <w:bCs/>
        </w:rPr>
      </w:pPr>
      <w:r>
        <w:rPr>
          <w:rFonts w:hint="eastAsia" w:ascii="Times New Roman" w:hAnsi="Times New Roman" w:eastAsia="宋体" w:cs="Times New Roman"/>
          <w:bCs/>
        </w:rPr>
        <w:drawing>
          <wp:inline distT="0" distB="0" distL="114300" distR="114300">
            <wp:extent cx="5262245" cy="3819525"/>
            <wp:effectExtent l="0" t="0" r="5080" b="0"/>
            <wp:docPr id="15" name="图片 15" descr="三个门 前200 [已恢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三个门 前200 [已恢复]"/>
                    <pic:cNvPicPr>
                      <a:picLocks noChangeAspect="1"/>
                    </pic:cNvPicPr>
                  </pic:nvPicPr>
                  <pic:blipFill>
                    <a:blip r:embed="rId12"/>
                    <a:stretch>
                      <a:fillRect/>
                    </a:stretch>
                  </pic:blipFill>
                  <pic:spPr>
                    <a:xfrm>
                      <a:off x="0" y="0"/>
                      <a:ext cx="5262245" cy="381952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288" w:lineRule="auto"/>
        <w:textAlignment w:val="auto"/>
        <w:rPr>
          <w:rFonts w:ascii="Times New Roman" w:hAnsi="Times New Roman" w:eastAsia="宋体" w:cs="Times New Roman"/>
          <w:bCs/>
        </w:rPr>
      </w:pPr>
      <w:r>
        <w:rPr>
          <w:rFonts w:ascii="Times New Roman" w:hAnsi="Times New Roman" w:eastAsia="宋体" w:cs="Times New Roman"/>
          <w:b/>
        </w:rPr>
        <w:t>Figure S10</w:t>
      </w:r>
      <w:r>
        <w:rPr>
          <w:rFonts w:hint="eastAsia" w:ascii="Times New Roman" w:hAnsi="Times New Roman" w:eastAsia="宋体" w:cs="Times New Roman"/>
          <w:b/>
        </w:rPr>
        <w:t xml:space="preserve">. </w:t>
      </w:r>
      <w:r>
        <w:rPr>
          <w:rFonts w:ascii="Times New Roman" w:hAnsi="Times New Roman" w:eastAsia="宋体" w:cs="Times New Roman"/>
          <w:bCs/>
        </w:rPr>
        <w:t>Relative abundance of bacteria in the top 200 bacterial genera significantly correlated with each of the resistance classes ARGs (including MGEs), and environmental factors and their corresponding correlation coefficients (</w:t>
      </w:r>
      <w:r>
        <w:rPr>
          <w:rFonts w:ascii="Times New Roman" w:hAnsi="Times New Roman" w:eastAsia="宋体" w:cs="Times New Roman"/>
          <w:bCs/>
          <w:i/>
          <w:iCs/>
        </w:rPr>
        <w:t>p&lt;</w:t>
      </w:r>
      <w:r>
        <w:rPr>
          <w:rFonts w:ascii="Times New Roman" w:hAnsi="Times New Roman" w:eastAsia="宋体" w:cs="Times New Roman"/>
          <w:bCs/>
        </w:rPr>
        <w:t xml:space="preserve">0.05). </w:t>
      </w:r>
      <w:r>
        <w:rPr>
          <w:rFonts w:hint="eastAsia" w:ascii="Times New Roman" w:hAnsi="Times New Roman" w:eastAsia="宋体" w:cs="Times New Roman"/>
          <w:bCs/>
        </w:rPr>
        <w:t xml:space="preserve">The metagenomic sequencing results from all samples revealed a total of 5816 bacterial genera, with the cumulative abundance of the top 200 bacterial genera (representing 3.44% of the total bacterial genera) comprising 49.6% to 50.7% of the overall microbial community's relative abundance. By concentrating on these top 200 bacterial genera based on their relative abundances, the correlation between ARGs and environmental factors was investigated. </w:t>
      </w:r>
      <w:r>
        <w:rPr>
          <w:rFonts w:ascii="Times New Roman" w:hAnsi="Times New Roman" w:eastAsia="宋体" w:cs="Times New Roman"/>
          <w:bCs/>
        </w:rPr>
        <w:t>Coefficients marked in red represent highly significant correlations</w:t>
      </w:r>
      <w:r>
        <w:rPr>
          <w:rFonts w:ascii="Times New Roman" w:hAnsi="Times New Roman" w:eastAsia="宋体" w:cs="Times New Roman"/>
          <w:bCs/>
          <w:i/>
          <w:iCs/>
        </w:rPr>
        <w:t xml:space="preserve"> p&lt;0.01</w:t>
      </w:r>
      <w:r>
        <w:rPr>
          <w:rFonts w:ascii="Times New Roman" w:hAnsi="Times New Roman" w:eastAsia="宋体" w:cs="Times New Roman"/>
          <w:bCs/>
        </w:rPr>
        <w:t xml:space="preserve">. The phylum proteobacteria, phylum actinobacteria, and phylum Gemmatimonadetes, the three phyla (Proteobacteria, Actinobacteria, and Gemmatimonadetes) had the most significant correlations with ARGs, MGEs, and environmental factors in the redundancy analysis (Figure S10). </w:t>
      </w:r>
      <w:r>
        <w:rPr>
          <w:rFonts w:ascii="Times New Roman" w:hAnsi="Times New Roman" w:eastAsia="宋体" w:cs="Times New Roman"/>
          <w:lang w:bidi="ar"/>
        </w:rPr>
        <w:t xml:space="preserve">Among the SDZ-degrading bacteria in the phylum of Actinobacteria, including </w:t>
      </w:r>
      <w:r>
        <w:rPr>
          <w:rFonts w:ascii="Times New Roman" w:hAnsi="Times New Roman" w:eastAsia="宋体" w:cs="Times New Roman"/>
          <w:i/>
          <w:iCs/>
          <w:lang w:bidi="ar"/>
        </w:rPr>
        <w:t xml:space="preserve">Actinocorallia, Amycolatopsis, Leifsonia, Nocardia, Sinomonas, Thermomonospora, Actinomycetospora, Streptosporangium, Solihabitans, </w:t>
      </w:r>
      <w:r>
        <w:rPr>
          <w:rFonts w:ascii="Times New Roman" w:hAnsi="Times New Roman" w:eastAsia="宋体" w:cs="Times New Roman"/>
          <w:lang w:bidi="ar"/>
        </w:rPr>
        <w:t>and</w:t>
      </w:r>
      <w:r>
        <w:rPr>
          <w:rFonts w:ascii="Times New Roman" w:hAnsi="Times New Roman" w:eastAsia="宋体" w:cs="Times New Roman"/>
          <w:i/>
          <w:iCs/>
          <w:lang w:bidi="ar"/>
        </w:rPr>
        <w:t xml:space="preserve"> Saccharothrix</w:t>
      </w:r>
      <w:r>
        <w:rPr>
          <w:rFonts w:ascii="Times New Roman" w:hAnsi="Times New Roman" w:eastAsia="宋体" w:cs="Times New Roman"/>
          <w:lang w:bidi="ar"/>
        </w:rPr>
        <w:t xml:space="preserve"> showed the positive correlations (ρ&gt; 0.5, </w:t>
      </w:r>
      <w:r>
        <w:rPr>
          <w:rFonts w:ascii="Times New Roman" w:hAnsi="Times New Roman" w:eastAsia="宋体" w:cs="Times New Roman"/>
          <w:i/>
          <w:iCs/>
          <w:lang w:bidi="ar"/>
        </w:rPr>
        <w:t>p</w:t>
      </w:r>
      <w:r>
        <w:rPr>
          <w:rFonts w:ascii="Times New Roman" w:hAnsi="Times New Roman" w:eastAsia="宋体" w:cs="Times New Roman"/>
          <w:lang w:bidi="ar"/>
        </w:rPr>
        <w:t xml:space="preserve"> &lt; 0.05) with sulfonamide resistance genes and MGEs</w:t>
      </w:r>
      <w:r>
        <w:rPr>
          <w:rFonts w:hint="eastAsia" w:ascii="Times New Roman" w:hAnsi="Times New Roman" w:eastAsia="宋体" w:cs="Times New Roman"/>
          <w:lang w:bidi="ar"/>
        </w:rPr>
        <w:t xml:space="preserve">. </w:t>
      </w:r>
      <w:r>
        <w:rPr>
          <w:rFonts w:ascii="Times New Roman" w:hAnsi="Times New Roman" w:cs="Times New Roman"/>
          <w:bCs/>
        </w:rPr>
        <w:t>Sample codes are the same as in Figure S</w:t>
      </w:r>
      <w:r>
        <w:rPr>
          <w:rFonts w:hint="eastAsia" w:ascii="Times New Roman" w:hAnsi="Times New Roman" w:cs="Times New Roman"/>
          <w:bCs/>
        </w:rPr>
        <w:t>4</w:t>
      </w:r>
      <w:r>
        <w:rPr>
          <w:rFonts w:ascii="Times New Roman" w:hAnsi="Times New Roman" w:cs="Times New Roman"/>
          <w:bCs/>
        </w:rPr>
        <w:t>.</w:t>
      </w:r>
    </w:p>
    <w:p>
      <w:pPr>
        <w:sectPr>
          <w:pgSz w:w="11906" w:h="16838"/>
          <w:pgMar w:top="1440" w:right="1797" w:bottom="1440" w:left="1797" w:header="851" w:footer="992" w:gutter="0"/>
          <w:lnNumType w:countBy="1" w:restart="continuous"/>
          <w:cols w:space="425" w:num="1"/>
          <w:docGrid w:type="linesAndChars" w:linePitch="326" w:charSpace="0"/>
        </w:sectPr>
      </w:pPr>
    </w:p>
    <w:p>
      <w:pPr>
        <w:jc w:val="center"/>
        <w:rPr>
          <w:rFonts w:ascii="Times New Roman" w:hAnsi="Times New Roman" w:cs="Times New Roman"/>
        </w:rPr>
      </w:pPr>
      <w:r>
        <w:drawing>
          <wp:inline distT="0" distB="0" distL="0" distR="0">
            <wp:extent cx="5278120" cy="4185285"/>
            <wp:effectExtent l="0" t="0" r="8255" b="5715"/>
            <wp:docPr id="8837148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714830" name="图片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8120" cy="4185285"/>
                    </a:xfrm>
                    <a:prstGeom prst="rect">
                      <a:avLst/>
                    </a:prstGeom>
                    <a:noFill/>
                    <a:ln>
                      <a:noFill/>
                    </a:ln>
                  </pic:spPr>
                </pic:pic>
              </a:graphicData>
            </a:graphic>
          </wp:inline>
        </w:drawing>
      </w:r>
    </w:p>
    <w:p>
      <w:pPr>
        <w:widowControl/>
        <w:spacing w:line="360" w:lineRule="auto"/>
        <w:rPr>
          <w:rFonts w:ascii="Times New Roman" w:hAnsi="Times New Roman" w:cs="Times New Roman"/>
        </w:rPr>
      </w:pPr>
      <w:r>
        <w:rPr>
          <w:rFonts w:hint="eastAsia" w:ascii="Times New Roman" w:hAnsi="Times New Roman" w:cs="Times New Roman"/>
          <w:b/>
          <w:bCs/>
        </w:rPr>
        <w:t xml:space="preserve">Figure S11. </w:t>
      </w:r>
      <w:r>
        <w:rPr>
          <w:rFonts w:ascii="Times New Roman" w:hAnsi="Times New Roman" w:cs="Times New Roman"/>
        </w:rPr>
        <w:t xml:space="preserve">The concentration of </w:t>
      </w:r>
      <w:r>
        <w:rPr>
          <w:rFonts w:hint="eastAsia" w:ascii="Times New Roman" w:hAnsi="Times New Roman" w:cs="Times New Roman"/>
        </w:rPr>
        <w:t>other ten antibiotics</w:t>
      </w:r>
      <w:r>
        <w:rPr>
          <w:rFonts w:ascii="Times New Roman" w:hAnsi="Times New Roman" w:cs="Times New Roman"/>
        </w:rPr>
        <w:t xml:space="preserve"> in soil</w:t>
      </w:r>
      <w:r>
        <w:rPr>
          <w:rFonts w:hint="eastAsia" w:ascii="Times New Roman" w:hAnsi="Times New Roman" w:cs="Times New Roman"/>
        </w:rPr>
        <w:t xml:space="preserve"> samples of different sampling times</w:t>
      </w:r>
      <w:r>
        <w:rPr>
          <w:rFonts w:ascii="Times New Roman" w:hAnsi="Times New Roman" w:cs="Times New Roman"/>
        </w:rPr>
        <w:t>.</w:t>
      </w:r>
      <w:r>
        <w:rPr>
          <w:rFonts w:hint="eastAsia" w:ascii="Times New Roman" w:hAnsi="Times New Roman" w:cs="Times New Roman"/>
        </w:rPr>
        <w:t xml:space="preserve"> SMX, </w:t>
      </w:r>
      <w:r>
        <w:rPr>
          <w:rFonts w:ascii="Times New Roman" w:hAnsi="Times New Roman" w:cs="Times New Roman"/>
        </w:rPr>
        <w:t>s</w:t>
      </w:r>
      <w:r>
        <w:rPr>
          <w:rFonts w:hint="eastAsia" w:ascii="Times New Roman" w:hAnsi="Times New Roman" w:cs="Times New Roman"/>
        </w:rPr>
        <w:t xml:space="preserve">ulfamethoxazole; SM, sulfamethoxine; OFC, </w:t>
      </w:r>
      <w:r>
        <w:rPr>
          <w:rFonts w:ascii="Times New Roman" w:hAnsi="Times New Roman" w:cs="Times New Roman"/>
        </w:rPr>
        <w:t>o</w:t>
      </w:r>
      <w:r>
        <w:rPr>
          <w:rFonts w:hint="eastAsia" w:ascii="Times New Roman" w:hAnsi="Times New Roman" w:cs="Times New Roman"/>
        </w:rPr>
        <w:t xml:space="preserve">floxacin; NFC, </w:t>
      </w:r>
      <w:r>
        <w:rPr>
          <w:rFonts w:ascii="Times New Roman" w:hAnsi="Times New Roman" w:cs="Times New Roman"/>
        </w:rPr>
        <w:t>n</w:t>
      </w:r>
      <w:r>
        <w:rPr>
          <w:rFonts w:hint="eastAsia" w:ascii="Times New Roman" w:hAnsi="Times New Roman" w:cs="Times New Roman"/>
        </w:rPr>
        <w:t xml:space="preserve">orfloxacin; CFC, </w:t>
      </w:r>
      <w:r>
        <w:rPr>
          <w:rFonts w:ascii="Times New Roman" w:hAnsi="Times New Roman" w:cs="Times New Roman"/>
        </w:rPr>
        <w:t>c</w:t>
      </w:r>
      <w:r>
        <w:rPr>
          <w:rFonts w:hint="eastAsia" w:ascii="Times New Roman" w:hAnsi="Times New Roman" w:cs="Times New Roman"/>
        </w:rPr>
        <w:t xml:space="preserve">iprofloxacin; EFC, </w:t>
      </w:r>
      <w:r>
        <w:rPr>
          <w:rFonts w:ascii="Times New Roman" w:hAnsi="Times New Roman" w:cs="Times New Roman"/>
        </w:rPr>
        <w:t>e</w:t>
      </w:r>
      <w:r>
        <w:rPr>
          <w:rFonts w:hint="eastAsia" w:ascii="Times New Roman" w:hAnsi="Times New Roman" w:cs="Times New Roman"/>
        </w:rPr>
        <w:t xml:space="preserve">nrofloxacin; OTC, </w:t>
      </w:r>
      <w:r>
        <w:rPr>
          <w:rFonts w:ascii="Times New Roman" w:hAnsi="Times New Roman" w:cs="Times New Roman"/>
        </w:rPr>
        <w:t>o</w:t>
      </w:r>
      <w:r>
        <w:rPr>
          <w:rFonts w:hint="eastAsia" w:ascii="Times New Roman" w:hAnsi="Times New Roman" w:cs="Times New Roman"/>
        </w:rPr>
        <w:t xml:space="preserve">xytetracycline; TC, </w:t>
      </w:r>
      <w:r>
        <w:rPr>
          <w:rFonts w:ascii="Times New Roman" w:hAnsi="Times New Roman" w:cs="Times New Roman"/>
        </w:rPr>
        <w:t>t</w:t>
      </w:r>
      <w:r>
        <w:rPr>
          <w:rFonts w:hint="eastAsia" w:ascii="Times New Roman" w:hAnsi="Times New Roman" w:cs="Times New Roman"/>
        </w:rPr>
        <w:t xml:space="preserve">etracycline; CTC, </w:t>
      </w:r>
      <w:r>
        <w:rPr>
          <w:rFonts w:ascii="Times New Roman" w:hAnsi="Times New Roman" w:cs="Times New Roman"/>
        </w:rPr>
        <w:t>c</w:t>
      </w:r>
      <w:r>
        <w:rPr>
          <w:rFonts w:hint="eastAsia" w:ascii="Times New Roman" w:hAnsi="Times New Roman" w:cs="Times New Roman"/>
        </w:rPr>
        <w:t xml:space="preserve">hlortetracycline; DOC, </w:t>
      </w:r>
      <w:r>
        <w:rPr>
          <w:rFonts w:ascii="Times New Roman" w:hAnsi="Times New Roman" w:cs="Times New Roman"/>
        </w:rPr>
        <w:t>d</w:t>
      </w:r>
      <w:r>
        <w:rPr>
          <w:rFonts w:hint="eastAsia" w:ascii="Times New Roman" w:hAnsi="Times New Roman" w:cs="Times New Roman"/>
        </w:rPr>
        <w:t xml:space="preserve">oxycycline. </w:t>
      </w:r>
      <w:r>
        <w:rPr>
          <w:rFonts w:ascii="Times New Roman" w:hAnsi="Times New Roman" w:cs="Times New Roman"/>
          <w:bCs/>
        </w:rPr>
        <w:t xml:space="preserve"> Sample codes are the same as in Figure S</w:t>
      </w:r>
      <w:r>
        <w:rPr>
          <w:rFonts w:hint="eastAsia" w:ascii="Times New Roman" w:hAnsi="Times New Roman" w:cs="Times New Roman"/>
          <w:bCs/>
        </w:rPr>
        <w:t>4</w:t>
      </w:r>
      <w:r>
        <w:rPr>
          <w:rFonts w:ascii="Times New Roman" w:hAnsi="Times New Roman" w:cs="Times New Roman"/>
          <w:bCs/>
        </w:rPr>
        <w:t>.</w:t>
      </w:r>
      <w:r>
        <w:rPr>
          <w:rFonts w:ascii="Times New Roman" w:hAnsi="Times New Roman" w:eastAsia="宋体" w:cs="Times New Roman"/>
          <w:bCs/>
        </w:rPr>
        <w:br w:type="page"/>
      </w:r>
    </w:p>
    <w:p>
      <w:pPr>
        <w:widowControl/>
        <w:jc w:val="center"/>
        <w:rPr>
          <w:rFonts w:ascii="Times New Roman" w:hAnsi="Times New Roman" w:eastAsia="宋体" w:cs="Times New Roman"/>
          <w:bCs/>
        </w:rPr>
      </w:pPr>
      <w:r>
        <w:rPr>
          <w:rFonts w:hint="eastAsia" w:ascii="Times New Roman" w:hAnsi="Times New Roman" w:eastAsia="宋体" w:cs="Times New Roman"/>
          <w:bCs/>
        </w:rPr>
        <w:drawing>
          <wp:inline distT="0" distB="0" distL="114300" distR="114300">
            <wp:extent cx="3513455" cy="2894330"/>
            <wp:effectExtent l="0" t="0" r="1270" b="0"/>
            <wp:docPr id="12" name="图片 12" descr="day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day0"/>
                    <pic:cNvPicPr>
                      <a:picLocks noChangeAspect="1"/>
                    </pic:cNvPicPr>
                  </pic:nvPicPr>
                  <pic:blipFill>
                    <a:blip r:embed="rId14"/>
                    <a:stretch>
                      <a:fillRect/>
                    </a:stretch>
                  </pic:blipFill>
                  <pic:spPr>
                    <a:xfrm>
                      <a:off x="0" y="0"/>
                      <a:ext cx="3515839" cy="2896000"/>
                    </a:xfrm>
                    <a:prstGeom prst="rect">
                      <a:avLst/>
                    </a:prstGeom>
                  </pic:spPr>
                </pic:pic>
              </a:graphicData>
            </a:graphic>
          </wp:inline>
        </w:drawing>
      </w:r>
    </w:p>
    <w:p>
      <w:pPr>
        <w:widowControl/>
        <w:spacing w:line="360" w:lineRule="auto"/>
        <w:rPr>
          <w:rFonts w:ascii="Times New Roman" w:hAnsi="Times New Roman" w:cs="Times New Roman"/>
        </w:rPr>
      </w:pPr>
      <w:r>
        <w:rPr>
          <w:rFonts w:ascii="Times New Roman" w:hAnsi="Times New Roman" w:cs="Times New Roman"/>
          <w:b/>
          <w:bCs/>
        </w:rPr>
        <w:t>Figure S12</w:t>
      </w:r>
      <w:r>
        <w:rPr>
          <w:rFonts w:hint="eastAsia" w:ascii="Times New Roman" w:hAnsi="Times New Roman" w:cs="Times New Roman"/>
          <w:b/>
          <w:bCs/>
        </w:rPr>
        <w:t>.</w:t>
      </w:r>
      <w:r>
        <w:rPr>
          <w:rFonts w:hint="eastAsia" w:ascii="Times New Roman" w:hAnsi="Times New Roman" w:cs="Times New Roman"/>
        </w:rPr>
        <w:t xml:space="preserve"> </w:t>
      </w:r>
      <w:r>
        <w:rPr>
          <w:rFonts w:ascii="Times New Roman" w:hAnsi="Times New Roman" w:cs="Times New Roman"/>
        </w:rPr>
        <w:t>S</w:t>
      </w:r>
      <w:r>
        <w:rPr>
          <w:rFonts w:ascii="Times New Roman" w:hAnsi="Times New Roman" w:cs="Times New Roman"/>
          <w:bCs/>
        </w:rPr>
        <w:t>oil</w:t>
      </w:r>
      <w:r>
        <w:rPr>
          <w:rFonts w:hint="eastAsia" w:ascii="Times New Roman" w:hAnsi="Times New Roman" w:cs="Times New Roman"/>
          <w:bCs/>
        </w:rPr>
        <w:t xml:space="preserve"> pH</w:t>
      </w:r>
      <w:r>
        <w:rPr>
          <w:rFonts w:ascii="Times New Roman" w:hAnsi="Times New Roman" w:cs="Times New Roman"/>
          <w:bCs/>
        </w:rPr>
        <w:t xml:space="preserve"> </w:t>
      </w:r>
      <w:r>
        <w:rPr>
          <w:rFonts w:hint="eastAsia" w:ascii="Times New Roman" w:hAnsi="Times New Roman" w:cs="Times New Roman"/>
          <w:bCs/>
        </w:rPr>
        <w:t>in</w:t>
      </w:r>
      <w:r>
        <w:rPr>
          <w:rFonts w:ascii="Times New Roman" w:hAnsi="Times New Roman" w:cs="Times New Roman"/>
          <w:bCs/>
        </w:rPr>
        <w:t xml:space="preserve"> different treatments. Different letters represent different significant differences</w:t>
      </w:r>
      <w:r>
        <w:rPr>
          <w:rFonts w:hint="eastAsia" w:ascii="Times New Roman" w:hAnsi="Times New Roman" w:cs="Times New Roman"/>
          <w:bCs/>
        </w:rPr>
        <w:t xml:space="preserve"> </w:t>
      </w:r>
      <w:r>
        <w:rPr>
          <w:rFonts w:hint="eastAsia" w:ascii="Times New Roman" w:hAnsi="Times New Roman" w:cs="Times New Roman"/>
        </w:rPr>
        <w:t>(</w:t>
      </w:r>
      <w:r>
        <w:rPr>
          <w:rFonts w:hint="eastAsia" w:ascii="Times New Roman" w:hAnsi="Times New Roman" w:cs="Times New Roman"/>
          <w:i/>
          <w:iCs/>
        </w:rPr>
        <w:t>p&lt;0.05</w:t>
      </w:r>
      <w:r>
        <w:rPr>
          <w:rFonts w:hint="eastAsia" w:ascii="Times New Roman" w:hAnsi="Times New Roman" w:cs="Times New Roman"/>
        </w:rPr>
        <w:t>)</w:t>
      </w:r>
      <w:r>
        <w:rPr>
          <w:rFonts w:ascii="Times New Roman" w:hAnsi="Times New Roman" w:cs="Times New Roman"/>
          <w:bCs/>
        </w:rPr>
        <w:t>. Sample codes are the same as in Figure S</w:t>
      </w:r>
      <w:r>
        <w:rPr>
          <w:rFonts w:hint="eastAsia" w:ascii="Times New Roman" w:hAnsi="Times New Roman" w:cs="Times New Roman"/>
          <w:bCs/>
        </w:rPr>
        <w:t>4</w:t>
      </w:r>
      <w:r>
        <w:rPr>
          <w:rFonts w:ascii="Times New Roman" w:hAnsi="Times New Roman" w:cs="Times New Roman"/>
          <w:bCs/>
        </w:rPr>
        <w:t>.</w:t>
      </w:r>
      <w:r>
        <w:rPr>
          <w:rFonts w:ascii="Times New Roman" w:hAnsi="Times New Roman" w:eastAsia="宋体" w:cs="Times New Roman"/>
          <w:bCs/>
        </w:rPr>
        <w:br w:type="page"/>
      </w:r>
    </w:p>
    <w:p>
      <w:pPr>
        <w:widowControl/>
        <w:jc w:val="center"/>
        <w:rPr>
          <w:rFonts w:ascii="Times New Roman" w:hAnsi="Times New Roman" w:eastAsia="宋体" w:cs="Times New Roman"/>
          <w:bCs/>
        </w:rPr>
      </w:pPr>
      <w:r>
        <w:rPr>
          <w:rFonts w:hint="eastAsia" w:ascii="Times New Roman" w:hAnsi="Times New Roman" w:eastAsia="宋体" w:cs="Times New Roman"/>
          <w:bCs/>
        </w:rPr>
        <w:drawing>
          <wp:inline distT="0" distB="0" distL="114300" distR="114300">
            <wp:extent cx="4796790" cy="3110230"/>
            <wp:effectExtent l="0" t="0" r="3810" b="4445"/>
            <wp:docPr id="13" name="图片 13" descr="C百分比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百分比11.02"/>
                    <pic:cNvPicPr>
                      <a:picLocks noChangeAspect="1"/>
                    </pic:cNvPicPr>
                  </pic:nvPicPr>
                  <pic:blipFill>
                    <a:blip r:embed="rId15"/>
                    <a:stretch>
                      <a:fillRect/>
                    </a:stretch>
                  </pic:blipFill>
                  <pic:spPr>
                    <a:xfrm>
                      <a:off x="0" y="0"/>
                      <a:ext cx="4797630" cy="3110933"/>
                    </a:xfrm>
                    <a:prstGeom prst="rect">
                      <a:avLst/>
                    </a:prstGeom>
                  </pic:spPr>
                </pic:pic>
              </a:graphicData>
            </a:graphic>
          </wp:inline>
        </w:drawing>
      </w:r>
    </w:p>
    <w:p>
      <w:pPr>
        <w:widowControl/>
        <w:spacing w:line="360" w:lineRule="auto"/>
        <w:rPr>
          <w:rFonts w:ascii="Times New Roman" w:hAnsi="Times New Roman" w:cs="Times New Roman"/>
          <w:bCs/>
        </w:rPr>
      </w:pPr>
      <w:r>
        <w:rPr>
          <w:rFonts w:ascii="Times New Roman" w:hAnsi="Times New Roman" w:cs="Times New Roman"/>
          <w:b/>
          <w:bCs/>
        </w:rPr>
        <w:t>Figure S13</w:t>
      </w:r>
      <w:r>
        <w:rPr>
          <w:rFonts w:hint="eastAsia" w:ascii="Times New Roman" w:hAnsi="Times New Roman" w:cs="Times New Roman"/>
          <w:b/>
          <w:bCs/>
        </w:rPr>
        <w:t>.</w:t>
      </w:r>
      <w:r>
        <w:rPr>
          <w:rFonts w:hint="eastAsia" w:ascii="Times New Roman" w:hAnsi="Times New Roman" w:cs="Times New Roman"/>
        </w:rPr>
        <w:t xml:space="preserve"> </w:t>
      </w:r>
      <w:r>
        <w:rPr>
          <w:rFonts w:ascii="Times New Roman" w:hAnsi="Times New Roman" w:cs="Times New Roman"/>
          <w:bCs/>
        </w:rPr>
        <w:t>Carbon content in soil from different treatments. Different letters represent different significant differences</w:t>
      </w:r>
      <w:r>
        <w:rPr>
          <w:rFonts w:hint="eastAsia" w:ascii="Times New Roman" w:hAnsi="Times New Roman" w:cs="Times New Roman"/>
          <w:bCs/>
        </w:rPr>
        <w:t xml:space="preserve"> </w:t>
      </w:r>
      <w:r>
        <w:rPr>
          <w:rFonts w:hint="eastAsia" w:ascii="Times New Roman" w:hAnsi="Times New Roman" w:cs="Times New Roman"/>
        </w:rPr>
        <w:t>(</w:t>
      </w:r>
      <w:r>
        <w:rPr>
          <w:rFonts w:hint="eastAsia" w:ascii="Times New Roman" w:hAnsi="Times New Roman" w:cs="Times New Roman"/>
          <w:i/>
          <w:iCs/>
        </w:rPr>
        <w:t>p&lt;0.05</w:t>
      </w:r>
      <w:r>
        <w:rPr>
          <w:rFonts w:hint="eastAsia" w:ascii="Times New Roman" w:hAnsi="Times New Roman" w:cs="Times New Roman"/>
        </w:rPr>
        <w:t>)</w:t>
      </w:r>
      <w:r>
        <w:rPr>
          <w:rFonts w:ascii="Times New Roman" w:hAnsi="Times New Roman" w:cs="Times New Roman"/>
          <w:bCs/>
        </w:rPr>
        <w:t>. Sample codes are the same as in Figure S</w:t>
      </w:r>
      <w:r>
        <w:rPr>
          <w:rFonts w:hint="eastAsia" w:ascii="Times New Roman" w:hAnsi="Times New Roman" w:cs="Times New Roman"/>
          <w:bCs/>
        </w:rPr>
        <w:t>4</w:t>
      </w:r>
      <w:r>
        <w:rPr>
          <w:rFonts w:ascii="Times New Roman" w:hAnsi="Times New Roman" w:cs="Times New Roman"/>
          <w:bCs/>
        </w:rPr>
        <w:t>.</w:t>
      </w:r>
    </w:p>
    <w:p>
      <w:pPr>
        <w:rPr>
          <w:rFonts w:ascii="Times New Roman" w:hAnsi="Times New Roman" w:cs="Times New Roman"/>
          <w:bCs/>
        </w:rPr>
        <w:sectPr>
          <w:pgSz w:w="11906" w:h="16838"/>
          <w:pgMar w:top="1440" w:right="1797" w:bottom="1440" w:left="1797" w:header="851" w:footer="992" w:gutter="0"/>
          <w:lnNumType w:countBy="1" w:restart="continuous"/>
          <w:cols w:space="425" w:num="1"/>
          <w:docGrid w:type="linesAndChars" w:linePitch="312" w:charSpace="0"/>
        </w:sectPr>
      </w:pPr>
    </w:p>
    <w:p>
      <w:pPr>
        <w:rPr>
          <w:rFonts w:ascii="Times New Roman" w:hAnsi="Times New Roman" w:cs="Times New Roman"/>
          <w:bCs/>
        </w:rPr>
      </w:pPr>
      <w:r>
        <w:rPr>
          <w:rFonts w:hint="eastAsia" w:ascii="Times New Roman" w:hAnsi="Times New Roman" w:cs="Times New Roman"/>
          <w:b/>
        </w:rPr>
        <w:t>Table S1</w:t>
      </w:r>
      <w:r>
        <w:rPr>
          <w:rFonts w:hint="eastAsia" w:ascii="Times New Roman" w:hAnsi="Times New Roman" w:cs="Times New Roman"/>
          <w:bCs/>
        </w:rPr>
        <w:t xml:space="preserve"> Physical and chemical properties of soil and manure</w:t>
      </w:r>
    </w:p>
    <w:p>
      <w:pPr>
        <w:rPr>
          <w:rFonts w:ascii="Times New Roman" w:hAnsi="Times New Roman" w:cs="Times New Roman"/>
          <w:bCs/>
        </w:rPr>
      </w:pPr>
    </w:p>
    <w:tbl>
      <w:tblPr>
        <w:tblStyle w:val="3"/>
        <w:tblW w:w="13976" w:type="dxa"/>
        <w:tblInd w:w="0" w:type="dxa"/>
        <w:tblLayout w:type="fixed"/>
        <w:tblCellMar>
          <w:top w:w="0" w:type="dxa"/>
          <w:left w:w="0" w:type="dxa"/>
          <w:bottom w:w="0" w:type="dxa"/>
          <w:right w:w="0" w:type="dxa"/>
        </w:tblCellMar>
      </w:tblPr>
      <w:tblGrid>
        <w:gridCol w:w="1127"/>
        <w:gridCol w:w="1193"/>
        <w:gridCol w:w="915"/>
        <w:gridCol w:w="945"/>
        <w:gridCol w:w="915"/>
        <w:gridCol w:w="1012"/>
        <w:gridCol w:w="983"/>
        <w:gridCol w:w="952"/>
        <w:gridCol w:w="930"/>
        <w:gridCol w:w="941"/>
        <w:gridCol w:w="867"/>
        <w:gridCol w:w="1215"/>
        <w:gridCol w:w="1050"/>
        <w:gridCol w:w="931"/>
      </w:tblGrid>
      <w:tr>
        <w:tblPrEx>
          <w:tblCellMar>
            <w:top w:w="0" w:type="dxa"/>
            <w:left w:w="0" w:type="dxa"/>
            <w:bottom w:w="0" w:type="dxa"/>
            <w:right w:w="0" w:type="dxa"/>
          </w:tblCellMar>
        </w:tblPrEx>
        <w:trPr>
          <w:trHeight w:val="361" w:hRule="atLeast"/>
        </w:trPr>
        <w:tc>
          <w:tcPr>
            <w:tcW w:w="1127" w:type="dxa"/>
            <w:vMerge w:val="restart"/>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left"/>
              <w:rPr>
                <w:rFonts w:ascii="Times New Roman" w:hAnsi="Times New Roman" w:eastAsia="宋体" w:cs="Times New Roman"/>
                <w:bCs/>
              </w:rPr>
            </w:pPr>
          </w:p>
        </w:tc>
        <w:tc>
          <w:tcPr>
            <w:tcW w:w="1193" w:type="dxa"/>
            <w:vMerge w:val="restart"/>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pH</w:t>
            </w:r>
          </w:p>
        </w:tc>
        <w:tc>
          <w:tcPr>
            <w:tcW w:w="915"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rPr>
              <w:t>SOM</w:t>
            </w:r>
          </w:p>
        </w:tc>
        <w:tc>
          <w:tcPr>
            <w:tcW w:w="945"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rPr>
              <w:t>TN</w:t>
            </w:r>
          </w:p>
        </w:tc>
        <w:tc>
          <w:tcPr>
            <w:tcW w:w="915"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rPr>
              <w:t>TP</w:t>
            </w:r>
          </w:p>
        </w:tc>
        <w:tc>
          <w:tcPr>
            <w:tcW w:w="1012"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rPr>
              <w:t>TK</w:t>
            </w:r>
          </w:p>
        </w:tc>
        <w:tc>
          <w:tcPr>
            <w:tcW w:w="983"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rPr>
              <w:t>AN</w:t>
            </w:r>
          </w:p>
        </w:tc>
        <w:tc>
          <w:tcPr>
            <w:tcW w:w="952"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rPr>
              <w:t>AP</w:t>
            </w:r>
          </w:p>
        </w:tc>
        <w:tc>
          <w:tcPr>
            <w:tcW w:w="930"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rPr>
              <w:t>AK</w:t>
            </w:r>
          </w:p>
        </w:tc>
        <w:tc>
          <w:tcPr>
            <w:tcW w:w="941"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DOC</w:t>
            </w:r>
          </w:p>
        </w:tc>
        <w:tc>
          <w:tcPr>
            <w:tcW w:w="867"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CEC</w:t>
            </w:r>
          </w:p>
        </w:tc>
        <w:tc>
          <w:tcPr>
            <w:tcW w:w="3196" w:type="dxa"/>
            <w:gridSpan w:val="3"/>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rPr>
                <w:rFonts w:ascii="Times New Roman" w:hAnsi="Times New Roman" w:eastAsia="宋体" w:cs="Times New Roman"/>
                <w:b/>
              </w:rPr>
            </w:pPr>
            <w:r>
              <w:rPr>
                <w:rFonts w:ascii="Times New Roman" w:hAnsi="Times New Roman" w:eastAsia="宋体" w:cs="Times New Roman"/>
                <w:b/>
              </w:rPr>
              <w:t>Particle Size Composition（%）</w:t>
            </w:r>
          </w:p>
        </w:tc>
      </w:tr>
      <w:tr>
        <w:tblPrEx>
          <w:tblCellMar>
            <w:top w:w="0" w:type="dxa"/>
            <w:left w:w="0" w:type="dxa"/>
            <w:bottom w:w="0" w:type="dxa"/>
            <w:right w:w="0" w:type="dxa"/>
          </w:tblCellMar>
        </w:tblPrEx>
        <w:trPr>
          <w:trHeight w:val="378" w:hRule="atLeast"/>
        </w:trPr>
        <w:tc>
          <w:tcPr>
            <w:tcW w:w="1127" w:type="dxa"/>
            <w:vMerge w:val="continue"/>
            <w:tcBorders>
              <w:top w:val="single" w:color="000000" w:sz="8" w:space="0"/>
              <w:left w:val="single" w:color="FFFFFF" w:sz="8" w:space="0"/>
              <w:bottom w:val="single" w:color="000000" w:sz="8" w:space="0"/>
              <w:right w:val="single" w:color="FFFFFF" w:sz="8" w:space="0"/>
            </w:tcBorders>
            <w:vAlign w:val="center"/>
          </w:tcPr>
          <w:p>
            <w:pPr>
              <w:widowControl/>
              <w:jc w:val="left"/>
              <w:rPr>
                <w:rFonts w:ascii="Times New Roman" w:hAnsi="Times New Roman" w:eastAsia="宋体" w:cs="Times New Roman"/>
                <w:bCs/>
              </w:rPr>
            </w:pPr>
          </w:p>
        </w:tc>
        <w:tc>
          <w:tcPr>
            <w:tcW w:w="1193" w:type="dxa"/>
            <w:vMerge w:val="continue"/>
            <w:tcBorders>
              <w:top w:val="single" w:color="000000" w:sz="8" w:space="0"/>
              <w:left w:val="single" w:color="FFFFFF" w:sz="8" w:space="0"/>
              <w:bottom w:val="single" w:color="000000" w:sz="8" w:space="0"/>
              <w:right w:val="single" w:color="FFFFFF" w:sz="8" w:space="0"/>
            </w:tcBorders>
            <w:vAlign w:val="center"/>
          </w:tcPr>
          <w:p>
            <w:pPr>
              <w:widowControl/>
              <w:jc w:val="center"/>
              <w:rPr>
                <w:rFonts w:ascii="Times New Roman" w:hAnsi="Times New Roman" w:eastAsia="宋体" w:cs="Times New Roman"/>
                <w:b/>
              </w:rPr>
            </w:pPr>
          </w:p>
        </w:tc>
        <w:tc>
          <w:tcPr>
            <w:tcW w:w="915"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g/kg</w:t>
            </w:r>
          </w:p>
        </w:tc>
        <w:tc>
          <w:tcPr>
            <w:tcW w:w="945"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g/kg</w:t>
            </w:r>
          </w:p>
        </w:tc>
        <w:tc>
          <w:tcPr>
            <w:tcW w:w="915"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g/kg</w:t>
            </w:r>
          </w:p>
        </w:tc>
        <w:tc>
          <w:tcPr>
            <w:tcW w:w="1012"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g/kg</w:t>
            </w:r>
          </w:p>
        </w:tc>
        <w:tc>
          <w:tcPr>
            <w:tcW w:w="983"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mg/kg</w:t>
            </w:r>
          </w:p>
        </w:tc>
        <w:tc>
          <w:tcPr>
            <w:tcW w:w="952"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mg/kg</w:t>
            </w:r>
          </w:p>
        </w:tc>
        <w:tc>
          <w:tcPr>
            <w:tcW w:w="930"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mg/kg</w:t>
            </w:r>
          </w:p>
        </w:tc>
        <w:tc>
          <w:tcPr>
            <w:tcW w:w="941"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mg/kg</w:t>
            </w:r>
          </w:p>
        </w:tc>
        <w:tc>
          <w:tcPr>
            <w:tcW w:w="867"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cmol/kg</w:t>
            </w:r>
          </w:p>
        </w:tc>
        <w:tc>
          <w:tcPr>
            <w:tcW w:w="1215"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2-0.05mm</w:t>
            </w:r>
          </w:p>
        </w:tc>
        <w:tc>
          <w:tcPr>
            <w:tcW w:w="1050"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0.05-0.002mm</w:t>
            </w:r>
          </w:p>
        </w:tc>
        <w:tc>
          <w:tcPr>
            <w:tcW w:w="931"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&lt;0.002mm</w:t>
            </w:r>
          </w:p>
        </w:tc>
      </w:tr>
      <w:tr>
        <w:tblPrEx>
          <w:tblCellMar>
            <w:top w:w="0" w:type="dxa"/>
            <w:left w:w="0" w:type="dxa"/>
            <w:bottom w:w="0" w:type="dxa"/>
            <w:right w:w="0" w:type="dxa"/>
          </w:tblCellMar>
        </w:tblPrEx>
        <w:trPr>
          <w:trHeight w:val="368" w:hRule="atLeast"/>
        </w:trPr>
        <w:tc>
          <w:tcPr>
            <w:tcW w:w="1127" w:type="dxa"/>
            <w:tcBorders>
              <w:top w:val="single" w:color="000000"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red soil</w:t>
            </w:r>
          </w:p>
        </w:tc>
        <w:tc>
          <w:tcPr>
            <w:tcW w:w="1193" w:type="dxa"/>
            <w:tcBorders>
              <w:top w:val="single" w:color="000000"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5.4±0.04</w:t>
            </w:r>
          </w:p>
        </w:tc>
        <w:tc>
          <w:tcPr>
            <w:tcW w:w="915" w:type="dxa"/>
            <w:tcBorders>
              <w:top w:val="single" w:color="000000"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4.7±0.13</w:t>
            </w:r>
          </w:p>
        </w:tc>
        <w:tc>
          <w:tcPr>
            <w:tcW w:w="945" w:type="dxa"/>
            <w:tcBorders>
              <w:top w:val="single" w:color="000000"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0.65±0.06</w:t>
            </w:r>
          </w:p>
        </w:tc>
        <w:tc>
          <w:tcPr>
            <w:tcW w:w="915" w:type="dxa"/>
            <w:tcBorders>
              <w:top w:val="single" w:color="000000"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0.2±0.02</w:t>
            </w:r>
          </w:p>
        </w:tc>
        <w:tc>
          <w:tcPr>
            <w:tcW w:w="1012" w:type="dxa"/>
            <w:tcBorders>
              <w:top w:val="single" w:color="000000"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6.8±3.0</w:t>
            </w:r>
          </w:p>
        </w:tc>
        <w:tc>
          <w:tcPr>
            <w:tcW w:w="983" w:type="dxa"/>
            <w:tcBorders>
              <w:top w:val="single" w:color="000000"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141.5±2.6</w:t>
            </w:r>
          </w:p>
        </w:tc>
        <w:tc>
          <w:tcPr>
            <w:tcW w:w="952" w:type="dxa"/>
            <w:tcBorders>
              <w:top w:val="single" w:color="000000"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1.4±0.47</w:t>
            </w:r>
          </w:p>
        </w:tc>
        <w:tc>
          <w:tcPr>
            <w:tcW w:w="930" w:type="dxa"/>
            <w:tcBorders>
              <w:top w:val="single" w:color="000000"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87.5±14.8</w:t>
            </w:r>
          </w:p>
        </w:tc>
        <w:tc>
          <w:tcPr>
            <w:tcW w:w="941" w:type="dxa"/>
            <w:tcBorders>
              <w:top w:val="single" w:color="000000"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84.4±5.08</w:t>
            </w:r>
          </w:p>
        </w:tc>
        <w:tc>
          <w:tcPr>
            <w:tcW w:w="867" w:type="dxa"/>
            <w:tcBorders>
              <w:top w:val="single" w:color="000000"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13.6±1.0</w:t>
            </w:r>
          </w:p>
        </w:tc>
        <w:tc>
          <w:tcPr>
            <w:tcW w:w="1215" w:type="dxa"/>
            <w:tcBorders>
              <w:top w:val="single" w:color="000000"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left"/>
              <w:rPr>
                <w:rFonts w:ascii="Times New Roman" w:hAnsi="Times New Roman" w:eastAsia="宋体" w:cs="Times New Roman"/>
                <w:bCs/>
                <w:sz w:val="22"/>
              </w:rPr>
            </w:pPr>
            <w:r>
              <w:rPr>
                <w:rFonts w:ascii="Times New Roman" w:hAnsi="Times New Roman" w:eastAsia="宋体" w:cs="Times New Roman"/>
                <w:bCs/>
                <w:sz w:val="22"/>
              </w:rPr>
              <w:t>21.8±0.18</w:t>
            </w:r>
          </w:p>
        </w:tc>
        <w:tc>
          <w:tcPr>
            <w:tcW w:w="1050" w:type="dxa"/>
            <w:tcBorders>
              <w:top w:val="single" w:color="000000"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left"/>
              <w:rPr>
                <w:rFonts w:ascii="Times New Roman" w:hAnsi="Times New Roman" w:eastAsia="宋体" w:cs="Times New Roman"/>
                <w:bCs/>
                <w:sz w:val="22"/>
              </w:rPr>
            </w:pPr>
            <w:r>
              <w:rPr>
                <w:rFonts w:ascii="Times New Roman" w:hAnsi="Times New Roman" w:eastAsia="宋体" w:cs="Times New Roman"/>
                <w:bCs/>
                <w:sz w:val="22"/>
              </w:rPr>
              <w:t>33.8±0.3</w:t>
            </w:r>
          </w:p>
        </w:tc>
        <w:tc>
          <w:tcPr>
            <w:tcW w:w="931" w:type="dxa"/>
            <w:tcBorders>
              <w:top w:val="single" w:color="000000"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left"/>
              <w:rPr>
                <w:rFonts w:ascii="Times New Roman" w:hAnsi="Times New Roman" w:eastAsia="宋体" w:cs="Times New Roman"/>
                <w:bCs/>
                <w:sz w:val="22"/>
              </w:rPr>
            </w:pPr>
            <w:r>
              <w:rPr>
                <w:rFonts w:ascii="Times New Roman" w:hAnsi="Times New Roman" w:eastAsia="宋体" w:cs="Times New Roman"/>
                <w:bCs/>
                <w:sz w:val="22"/>
              </w:rPr>
              <w:t>44.4±0.1</w:t>
            </w:r>
          </w:p>
        </w:tc>
      </w:tr>
      <w:tr>
        <w:tblPrEx>
          <w:tblCellMar>
            <w:top w:w="0" w:type="dxa"/>
            <w:left w:w="0" w:type="dxa"/>
            <w:bottom w:w="0" w:type="dxa"/>
            <w:right w:w="0" w:type="dxa"/>
          </w:tblCellMar>
        </w:tblPrEx>
        <w:trPr>
          <w:trHeight w:val="658" w:hRule="atLeast"/>
        </w:trPr>
        <w:tc>
          <w:tcPr>
            <w:tcW w:w="1127" w:type="dxa"/>
            <w:tcBorders>
              <w:top w:val="single" w:color="FFFFFF"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black soil</w:t>
            </w:r>
          </w:p>
        </w:tc>
        <w:tc>
          <w:tcPr>
            <w:tcW w:w="1193" w:type="dxa"/>
            <w:tcBorders>
              <w:top w:val="single" w:color="FFFFFF"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6.7±0.07</w:t>
            </w:r>
          </w:p>
        </w:tc>
        <w:tc>
          <w:tcPr>
            <w:tcW w:w="915" w:type="dxa"/>
            <w:tcBorders>
              <w:top w:val="single" w:color="FFFFFF"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21.8±0.45</w:t>
            </w:r>
          </w:p>
        </w:tc>
        <w:tc>
          <w:tcPr>
            <w:tcW w:w="945" w:type="dxa"/>
            <w:tcBorders>
              <w:top w:val="single" w:color="FFFFFF"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1.5±0.02</w:t>
            </w:r>
          </w:p>
        </w:tc>
        <w:tc>
          <w:tcPr>
            <w:tcW w:w="915" w:type="dxa"/>
            <w:tcBorders>
              <w:top w:val="single" w:color="FFFFFF"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0.51±0.11</w:t>
            </w:r>
          </w:p>
        </w:tc>
        <w:tc>
          <w:tcPr>
            <w:tcW w:w="1012" w:type="dxa"/>
            <w:tcBorders>
              <w:top w:val="single" w:color="FFFFFF"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17.3±3.5</w:t>
            </w:r>
          </w:p>
        </w:tc>
        <w:tc>
          <w:tcPr>
            <w:tcW w:w="983" w:type="dxa"/>
            <w:tcBorders>
              <w:top w:val="single" w:color="FFFFFF"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211.3±2.6</w:t>
            </w:r>
          </w:p>
        </w:tc>
        <w:tc>
          <w:tcPr>
            <w:tcW w:w="952" w:type="dxa"/>
            <w:tcBorders>
              <w:top w:val="single" w:color="FFFFFF"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40.4±0.65</w:t>
            </w:r>
          </w:p>
        </w:tc>
        <w:tc>
          <w:tcPr>
            <w:tcW w:w="930" w:type="dxa"/>
            <w:tcBorders>
              <w:top w:val="single" w:color="FFFFFF"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280±0.0</w:t>
            </w:r>
          </w:p>
        </w:tc>
        <w:tc>
          <w:tcPr>
            <w:tcW w:w="941" w:type="dxa"/>
            <w:tcBorders>
              <w:top w:val="single" w:color="FFFFFF"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161.7±6.4</w:t>
            </w:r>
          </w:p>
        </w:tc>
        <w:tc>
          <w:tcPr>
            <w:tcW w:w="867" w:type="dxa"/>
            <w:tcBorders>
              <w:top w:val="single" w:color="FFFFFF"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25±0.86</w:t>
            </w:r>
          </w:p>
        </w:tc>
        <w:tc>
          <w:tcPr>
            <w:tcW w:w="1215" w:type="dxa"/>
            <w:tcBorders>
              <w:top w:val="single" w:color="FFFFFF"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left"/>
              <w:rPr>
                <w:rFonts w:ascii="Times New Roman" w:hAnsi="Times New Roman" w:eastAsia="宋体" w:cs="Times New Roman"/>
                <w:bCs/>
                <w:sz w:val="22"/>
              </w:rPr>
            </w:pPr>
            <w:r>
              <w:rPr>
                <w:rFonts w:ascii="Times New Roman" w:hAnsi="Times New Roman" w:eastAsia="宋体" w:cs="Times New Roman"/>
                <w:bCs/>
                <w:sz w:val="22"/>
              </w:rPr>
              <w:t>24.2±1.3</w:t>
            </w:r>
          </w:p>
        </w:tc>
        <w:tc>
          <w:tcPr>
            <w:tcW w:w="1050" w:type="dxa"/>
            <w:tcBorders>
              <w:top w:val="single" w:color="FFFFFF"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left"/>
              <w:rPr>
                <w:rFonts w:ascii="Times New Roman" w:hAnsi="Times New Roman" w:eastAsia="宋体" w:cs="Times New Roman"/>
                <w:bCs/>
                <w:sz w:val="22"/>
              </w:rPr>
            </w:pPr>
            <w:r>
              <w:rPr>
                <w:rFonts w:ascii="Times New Roman" w:hAnsi="Times New Roman" w:eastAsia="宋体" w:cs="Times New Roman"/>
                <w:bCs/>
                <w:sz w:val="22"/>
              </w:rPr>
              <w:t>42.1±1.3</w:t>
            </w:r>
          </w:p>
        </w:tc>
        <w:tc>
          <w:tcPr>
            <w:tcW w:w="931" w:type="dxa"/>
            <w:tcBorders>
              <w:top w:val="single" w:color="FFFFFF"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left"/>
              <w:rPr>
                <w:rFonts w:ascii="Times New Roman" w:hAnsi="Times New Roman" w:eastAsia="宋体" w:cs="Times New Roman"/>
                <w:bCs/>
                <w:sz w:val="22"/>
              </w:rPr>
            </w:pPr>
            <w:r>
              <w:rPr>
                <w:rFonts w:ascii="Times New Roman" w:hAnsi="Times New Roman" w:eastAsia="宋体" w:cs="Times New Roman"/>
                <w:bCs/>
                <w:sz w:val="22"/>
              </w:rPr>
              <w:t>33.7±0.05</w:t>
            </w:r>
          </w:p>
        </w:tc>
      </w:tr>
      <w:tr>
        <w:tblPrEx>
          <w:tblCellMar>
            <w:top w:w="0" w:type="dxa"/>
            <w:left w:w="0" w:type="dxa"/>
            <w:bottom w:w="0" w:type="dxa"/>
            <w:right w:w="0" w:type="dxa"/>
          </w:tblCellMar>
        </w:tblPrEx>
        <w:trPr>
          <w:trHeight w:val="220" w:hRule="atLeast"/>
        </w:trPr>
        <w:tc>
          <w:tcPr>
            <w:tcW w:w="1127" w:type="dxa"/>
            <w:tcBorders>
              <w:top w:val="single" w:color="FFFFFF"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manure</w:t>
            </w:r>
          </w:p>
        </w:tc>
        <w:tc>
          <w:tcPr>
            <w:tcW w:w="1193" w:type="dxa"/>
            <w:tcBorders>
              <w:top w:val="single" w:color="FFFFFF"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7.04±0.07</w:t>
            </w:r>
          </w:p>
        </w:tc>
        <w:tc>
          <w:tcPr>
            <w:tcW w:w="915" w:type="dxa"/>
            <w:tcBorders>
              <w:top w:val="single" w:color="FFFFFF"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p>
        </w:tc>
        <w:tc>
          <w:tcPr>
            <w:tcW w:w="945" w:type="dxa"/>
            <w:tcBorders>
              <w:top w:val="single" w:color="FFFFFF"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31.6±0.48</w:t>
            </w:r>
          </w:p>
        </w:tc>
        <w:tc>
          <w:tcPr>
            <w:tcW w:w="915" w:type="dxa"/>
            <w:tcBorders>
              <w:top w:val="single" w:color="FFFFFF"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19.9±5.3</w:t>
            </w:r>
          </w:p>
        </w:tc>
        <w:tc>
          <w:tcPr>
            <w:tcW w:w="1012" w:type="dxa"/>
            <w:tcBorders>
              <w:top w:val="single" w:color="FFFFFF"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r>
              <w:rPr>
                <w:rFonts w:ascii="Times New Roman" w:hAnsi="Times New Roman" w:eastAsia="宋体" w:cs="Times New Roman"/>
                <w:bCs/>
                <w:sz w:val="22"/>
              </w:rPr>
              <w:t>10.4±0.94</w:t>
            </w:r>
          </w:p>
        </w:tc>
        <w:tc>
          <w:tcPr>
            <w:tcW w:w="983" w:type="dxa"/>
            <w:tcBorders>
              <w:top w:val="single" w:color="FFFFFF"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p>
        </w:tc>
        <w:tc>
          <w:tcPr>
            <w:tcW w:w="952" w:type="dxa"/>
            <w:tcBorders>
              <w:top w:val="single" w:color="FFFFFF"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p>
        </w:tc>
        <w:tc>
          <w:tcPr>
            <w:tcW w:w="930" w:type="dxa"/>
            <w:tcBorders>
              <w:top w:val="single" w:color="FFFFFF"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p>
        </w:tc>
        <w:tc>
          <w:tcPr>
            <w:tcW w:w="941" w:type="dxa"/>
            <w:tcBorders>
              <w:top w:val="single" w:color="FFFFFF"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p>
        </w:tc>
        <w:tc>
          <w:tcPr>
            <w:tcW w:w="867" w:type="dxa"/>
            <w:tcBorders>
              <w:top w:val="single" w:color="FFFFFF"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sz w:val="22"/>
              </w:rPr>
            </w:pPr>
          </w:p>
        </w:tc>
        <w:tc>
          <w:tcPr>
            <w:tcW w:w="1215" w:type="dxa"/>
            <w:tcBorders>
              <w:top w:val="single" w:color="FFFFFF"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left"/>
              <w:rPr>
                <w:rFonts w:ascii="Times New Roman" w:hAnsi="Times New Roman" w:eastAsia="宋体" w:cs="Times New Roman"/>
                <w:bCs/>
                <w:sz w:val="22"/>
              </w:rPr>
            </w:pPr>
          </w:p>
        </w:tc>
        <w:tc>
          <w:tcPr>
            <w:tcW w:w="1050" w:type="dxa"/>
            <w:tcBorders>
              <w:top w:val="single" w:color="FFFFFF"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left"/>
              <w:rPr>
                <w:rFonts w:ascii="Times New Roman" w:hAnsi="Times New Roman" w:eastAsia="宋体" w:cs="Times New Roman"/>
                <w:bCs/>
                <w:sz w:val="22"/>
              </w:rPr>
            </w:pPr>
          </w:p>
        </w:tc>
        <w:tc>
          <w:tcPr>
            <w:tcW w:w="931" w:type="dxa"/>
            <w:tcBorders>
              <w:top w:val="single" w:color="FFFFFF"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left"/>
              <w:rPr>
                <w:rFonts w:ascii="Times New Roman" w:hAnsi="Times New Roman" w:eastAsia="宋体" w:cs="Times New Roman"/>
                <w:bCs/>
                <w:sz w:val="22"/>
              </w:rPr>
            </w:pPr>
          </w:p>
        </w:tc>
      </w:tr>
    </w:tbl>
    <w:p>
      <w:pPr>
        <w:rPr>
          <w:rFonts w:ascii="Times New Roman" w:hAnsi="Times New Roman" w:cs="Times New Roman"/>
          <w:bCs/>
        </w:rPr>
      </w:pPr>
    </w:p>
    <w:p>
      <w:pPr>
        <w:rPr>
          <w:rFonts w:ascii="Times New Roman" w:hAnsi="Times New Roman" w:cs="Times New Roman"/>
          <w:bCs/>
        </w:rPr>
        <w:sectPr>
          <w:pgSz w:w="16838" w:h="11906" w:orient="landscape"/>
          <w:pgMar w:top="1797" w:right="1440" w:bottom="1797" w:left="1440" w:header="851" w:footer="992" w:gutter="0"/>
          <w:lnNumType w:countBy="1" w:restart="continuous"/>
          <w:cols w:space="425" w:num="1"/>
          <w:docGrid w:type="linesAndChars" w:linePitch="312" w:charSpace="0"/>
        </w:sectPr>
      </w:pPr>
    </w:p>
    <w:p>
      <w:pPr>
        <w:widowControl/>
        <w:jc w:val="left"/>
        <w:rPr>
          <w:rFonts w:ascii="Times New Roman" w:hAnsi="Times New Roman" w:eastAsia="宋体" w:cs="Times New Roman"/>
          <w:bCs/>
        </w:rPr>
      </w:pPr>
      <w:r>
        <w:rPr>
          <w:rFonts w:ascii="Times New Roman" w:hAnsi="Times New Roman" w:eastAsia="宋体" w:cs="Times New Roman"/>
          <w:b/>
        </w:rPr>
        <w:t>Table S2</w:t>
      </w:r>
      <w:r>
        <w:rPr>
          <w:rFonts w:ascii="Times New Roman" w:hAnsi="Times New Roman" w:eastAsia="宋体" w:cs="Times New Roman"/>
          <w:bCs/>
        </w:rPr>
        <w:t xml:space="preserve"> Physicochemical properties of bamboo </w:t>
      </w:r>
      <w:r>
        <w:rPr>
          <w:rFonts w:hint="eastAsia" w:ascii="Times New Roman" w:hAnsi="Times New Roman" w:eastAsia="宋体" w:cs="Times New Roman"/>
          <w:bCs/>
        </w:rPr>
        <w:t>biochar</w:t>
      </w:r>
      <w:r>
        <w:rPr>
          <w:rFonts w:ascii="Times New Roman" w:hAnsi="Times New Roman" w:eastAsia="宋体" w:cs="Times New Roman"/>
          <w:bCs/>
        </w:rPr>
        <w:t xml:space="preserve"> </w:t>
      </w:r>
    </w:p>
    <w:p>
      <w:pPr>
        <w:widowControl/>
        <w:jc w:val="left"/>
        <w:rPr>
          <w:rFonts w:ascii="Times New Roman" w:hAnsi="Times New Roman" w:eastAsia="宋体" w:cs="Times New Roman"/>
          <w:bCs/>
        </w:rPr>
      </w:pPr>
    </w:p>
    <w:tbl>
      <w:tblPr>
        <w:tblStyle w:val="3"/>
        <w:tblpPr w:leftFromText="180" w:rightFromText="180" w:vertAnchor="text" w:horzAnchor="margin" w:tblpXSpec="center" w:tblpY="-74"/>
        <w:tblW w:w="7581" w:type="dxa"/>
        <w:jc w:val="center"/>
        <w:tblLayout w:type="fixed"/>
        <w:tblCellMar>
          <w:top w:w="0" w:type="dxa"/>
          <w:left w:w="0" w:type="dxa"/>
          <w:bottom w:w="0" w:type="dxa"/>
          <w:right w:w="0" w:type="dxa"/>
        </w:tblCellMar>
      </w:tblPr>
      <w:tblGrid>
        <w:gridCol w:w="784"/>
        <w:gridCol w:w="734"/>
        <w:gridCol w:w="1109"/>
        <w:gridCol w:w="1148"/>
        <w:gridCol w:w="743"/>
        <w:gridCol w:w="690"/>
        <w:gridCol w:w="727"/>
        <w:gridCol w:w="803"/>
        <w:gridCol w:w="843"/>
      </w:tblGrid>
      <w:tr>
        <w:tblPrEx>
          <w:tblCellMar>
            <w:top w:w="0" w:type="dxa"/>
            <w:left w:w="0" w:type="dxa"/>
            <w:bottom w:w="0" w:type="dxa"/>
            <w:right w:w="0" w:type="dxa"/>
          </w:tblCellMar>
        </w:tblPrEx>
        <w:trPr>
          <w:trHeight w:val="540" w:hRule="atLeast"/>
          <w:jc w:val="center"/>
        </w:trPr>
        <w:tc>
          <w:tcPr>
            <w:tcW w:w="784"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p>
        </w:tc>
        <w:tc>
          <w:tcPr>
            <w:tcW w:w="734" w:type="dxa"/>
            <w:vMerge w:val="restart"/>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pH</w:t>
            </w:r>
          </w:p>
        </w:tc>
        <w:tc>
          <w:tcPr>
            <w:tcW w:w="1109"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CEC</w:t>
            </w:r>
          </w:p>
        </w:tc>
        <w:tc>
          <w:tcPr>
            <w:tcW w:w="1148"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Ash</w:t>
            </w:r>
          </w:p>
        </w:tc>
        <w:tc>
          <w:tcPr>
            <w:tcW w:w="743"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C</w:t>
            </w:r>
          </w:p>
        </w:tc>
        <w:tc>
          <w:tcPr>
            <w:tcW w:w="690"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H</w:t>
            </w:r>
          </w:p>
        </w:tc>
        <w:tc>
          <w:tcPr>
            <w:tcW w:w="727"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N</w:t>
            </w:r>
          </w:p>
        </w:tc>
        <w:tc>
          <w:tcPr>
            <w:tcW w:w="803"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O</w:t>
            </w:r>
          </w:p>
        </w:tc>
        <w:tc>
          <w:tcPr>
            <w:tcW w:w="843"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S</w:t>
            </w:r>
          </w:p>
        </w:tc>
      </w:tr>
      <w:tr>
        <w:tblPrEx>
          <w:tblCellMar>
            <w:top w:w="0" w:type="dxa"/>
            <w:left w:w="0" w:type="dxa"/>
            <w:bottom w:w="0" w:type="dxa"/>
            <w:right w:w="0" w:type="dxa"/>
          </w:tblCellMar>
        </w:tblPrEx>
        <w:trPr>
          <w:trHeight w:val="393" w:hRule="atLeast"/>
          <w:jc w:val="center"/>
        </w:trPr>
        <w:tc>
          <w:tcPr>
            <w:tcW w:w="784"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p>
        </w:tc>
        <w:tc>
          <w:tcPr>
            <w:tcW w:w="734" w:type="dxa"/>
            <w:vMerge w:val="continue"/>
            <w:tcBorders>
              <w:top w:val="single" w:color="000000" w:sz="8" w:space="0"/>
              <w:left w:val="single" w:color="FFFFFF" w:sz="8" w:space="0"/>
              <w:bottom w:val="single" w:color="000000" w:sz="8" w:space="0"/>
              <w:right w:val="single" w:color="FFFFFF" w:sz="8" w:space="0"/>
            </w:tcBorders>
            <w:vAlign w:val="center"/>
          </w:tcPr>
          <w:p>
            <w:pPr>
              <w:widowControl/>
              <w:jc w:val="center"/>
              <w:rPr>
                <w:rFonts w:ascii="Times New Roman" w:hAnsi="Times New Roman" w:eastAsia="宋体" w:cs="Times New Roman"/>
                <w:bCs/>
              </w:rPr>
            </w:pPr>
          </w:p>
        </w:tc>
        <w:tc>
          <w:tcPr>
            <w:tcW w:w="1109"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cmol/kg</w:t>
            </w:r>
          </w:p>
        </w:tc>
        <w:tc>
          <w:tcPr>
            <w:tcW w:w="1148"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g/kg</w:t>
            </w:r>
          </w:p>
        </w:tc>
        <w:tc>
          <w:tcPr>
            <w:tcW w:w="743"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w:t>
            </w:r>
          </w:p>
        </w:tc>
        <w:tc>
          <w:tcPr>
            <w:tcW w:w="690"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w:t>
            </w:r>
          </w:p>
        </w:tc>
        <w:tc>
          <w:tcPr>
            <w:tcW w:w="727"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w:t>
            </w:r>
          </w:p>
        </w:tc>
        <w:tc>
          <w:tcPr>
            <w:tcW w:w="803"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w:t>
            </w:r>
          </w:p>
        </w:tc>
        <w:tc>
          <w:tcPr>
            <w:tcW w:w="843"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w:t>
            </w:r>
          </w:p>
        </w:tc>
      </w:tr>
      <w:tr>
        <w:tblPrEx>
          <w:tblCellMar>
            <w:top w:w="0" w:type="dxa"/>
            <w:left w:w="0" w:type="dxa"/>
            <w:bottom w:w="0" w:type="dxa"/>
            <w:right w:w="0" w:type="dxa"/>
          </w:tblCellMar>
        </w:tblPrEx>
        <w:trPr>
          <w:trHeight w:val="503" w:hRule="atLeast"/>
          <w:jc w:val="center"/>
        </w:trPr>
        <w:tc>
          <w:tcPr>
            <w:tcW w:w="784"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biochar</w:t>
            </w:r>
          </w:p>
        </w:tc>
        <w:tc>
          <w:tcPr>
            <w:tcW w:w="734"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10.2 ± 0.02</w:t>
            </w:r>
          </w:p>
        </w:tc>
        <w:tc>
          <w:tcPr>
            <w:tcW w:w="1109"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25.9 ± 2.8</w:t>
            </w:r>
          </w:p>
        </w:tc>
        <w:tc>
          <w:tcPr>
            <w:tcW w:w="1148"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49.8 ± 10.7</w:t>
            </w:r>
          </w:p>
        </w:tc>
        <w:tc>
          <w:tcPr>
            <w:tcW w:w="743"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64.4 ± 11.7</w:t>
            </w:r>
          </w:p>
        </w:tc>
        <w:tc>
          <w:tcPr>
            <w:tcW w:w="690"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2.2 ± 0.51</w:t>
            </w:r>
          </w:p>
        </w:tc>
        <w:tc>
          <w:tcPr>
            <w:tcW w:w="727"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1.1 ± 1.3</w:t>
            </w:r>
          </w:p>
        </w:tc>
        <w:tc>
          <w:tcPr>
            <w:tcW w:w="803"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15.6 ±2.2</w:t>
            </w:r>
          </w:p>
        </w:tc>
        <w:tc>
          <w:tcPr>
            <w:tcW w:w="843"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0.16 ± 0.07</w:t>
            </w:r>
          </w:p>
        </w:tc>
      </w:tr>
    </w:tbl>
    <w:p>
      <w:pPr>
        <w:rPr>
          <w:rFonts w:ascii="Times New Roman" w:hAnsi="Times New Roman" w:eastAsia="宋体" w:cs="Times New Roman"/>
          <w:bCs/>
        </w:rPr>
      </w:pPr>
      <w:r>
        <w:rPr>
          <w:rFonts w:ascii="Times New Roman" w:hAnsi="Times New Roman" w:eastAsia="宋体" w:cs="Times New Roman"/>
          <w:bCs/>
        </w:rPr>
        <w:br w:type="page"/>
      </w:r>
    </w:p>
    <w:p>
      <w:pPr>
        <w:widowControl/>
        <w:jc w:val="center"/>
        <w:rPr>
          <w:rFonts w:ascii="Times New Roman" w:hAnsi="Times New Roman" w:eastAsia="宋体" w:cs="Times New Roman"/>
          <w:bCs/>
        </w:rPr>
      </w:pPr>
      <w:r>
        <w:rPr>
          <w:rFonts w:ascii="Times New Roman" w:hAnsi="Times New Roman" w:eastAsia="宋体" w:cs="Times New Roman"/>
          <w:b/>
        </w:rPr>
        <w:t>Table S3</w:t>
      </w:r>
      <w:r>
        <w:rPr>
          <w:rFonts w:ascii="Times New Roman" w:hAnsi="Times New Roman" w:eastAsia="宋体" w:cs="Times New Roman"/>
          <w:bCs/>
        </w:rPr>
        <w:t xml:space="preserve"> Percent recoveries of sulfonamide in different types of samples</w:t>
      </w:r>
    </w:p>
    <w:p>
      <w:pPr>
        <w:widowControl/>
        <w:jc w:val="left"/>
        <w:rPr>
          <w:rFonts w:ascii="Times New Roman" w:hAnsi="Times New Roman" w:eastAsia="宋体" w:cs="Times New Roman"/>
          <w:bCs/>
        </w:rPr>
      </w:pPr>
    </w:p>
    <w:tbl>
      <w:tblPr>
        <w:tblStyle w:val="3"/>
        <w:tblW w:w="4641" w:type="dxa"/>
        <w:jc w:val="center"/>
        <w:tblLayout w:type="fixed"/>
        <w:tblCellMar>
          <w:top w:w="0" w:type="dxa"/>
          <w:left w:w="0" w:type="dxa"/>
          <w:bottom w:w="0" w:type="dxa"/>
          <w:right w:w="0" w:type="dxa"/>
        </w:tblCellMar>
      </w:tblPr>
      <w:tblGrid>
        <w:gridCol w:w="2064"/>
        <w:gridCol w:w="1440"/>
        <w:gridCol w:w="1137"/>
      </w:tblGrid>
      <w:tr>
        <w:tblPrEx>
          <w:tblCellMar>
            <w:top w:w="0" w:type="dxa"/>
            <w:left w:w="0" w:type="dxa"/>
            <w:bottom w:w="0" w:type="dxa"/>
            <w:right w:w="0" w:type="dxa"/>
          </w:tblCellMar>
        </w:tblPrEx>
        <w:trPr>
          <w:trHeight w:val="397" w:hRule="atLeast"/>
          <w:jc w:val="center"/>
        </w:trPr>
        <w:tc>
          <w:tcPr>
            <w:tcW w:w="2064"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Sample</w:t>
            </w:r>
          </w:p>
        </w:tc>
        <w:tc>
          <w:tcPr>
            <w:tcW w:w="1440"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Recovery %</w:t>
            </w:r>
          </w:p>
        </w:tc>
        <w:tc>
          <w:tcPr>
            <w:tcW w:w="1137"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RSD %</w:t>
            </w:r>
          </w:p>
        </w:tc>
      </w:tr>
      <w:tr>
        <w:tblPrEx>
          <w:tblCellMar>
            <w:top w:w="0" w:type="dxa"/>
            <w:left w:w="0" w:type="dxa"/>
            <w:bottom w:w="0" w:type="dxa"/>
            <w:right w:w="0" w:type="dxa"/>
          </w:tblCellMar>
        </w:tblPrEx>
        <w:trPr>
          <w:trHeight w:val="397" w:hRule="atLeast"/>
          <w:jc w:val="center"/>
        </w:trPr>
        <w:tc>
          <w:tcPr>
            <w:tcW w:w="2064" w:type="dxa"/>
            <w:tcBorders>
              <w:top w:val="single" w:color="000000"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red soil</w:t>
            </w:r>
          </w:p>
        </w:tc>
        <w:tc>
          <w:tcPr>
            <w:tcW w:w="1440" w:type="dxa"/>
            <w:tcBorders>
              <w:top w:val="single" w:color="000000"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97.6</w:t>
            </w:r>
          </w:p>
        </w:tc>
        <w:tc>
          <w:tcPr>
            <w:tcW w:w="1137" w:type="dxa"/>
            <w:tcBorders>
              <w:top w:val="single" w:color="000000"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0.4</w:t>
            </w:r>
          </w:p>
        </w:tc>
      </w:tr>
      <w:tr>
        <w:tblPrEx>
          <w:tblCellMar>
            <w:top w:w="0" w:type="dxa"/>
            <w:left w:w="0" w:type="dxa"/>
            <w:bottom w:w="0" w:type="dxa"/>
            <w:right w:w="0" w:type="dxa"/>
          </w:tblCellMar>
        </w:tblPrEx>
        <w:trPr>
          <w:trHeight w:val="397" w:hRule="atLeast"/>
          <w:jc w:val="center"/>
        </w:trPr>
        <w:tc>
          <w:tcPr>
            <w:tcW w:w="2064" w:type="dxa"/>
            <w:tcBorders>
              <w:top w:val="single" w:color="FFFFFF"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black soil</w:t>
            </w:r>
          </w:p>
        </w:tc>
        <w:tc>
          <w:tcPr>
            <w:tcW w:w="1440" w:type="dxa"/>
            <w:tcBorders>
              <w:top w:val="single" w:color="FFFFFF"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83.7</w:t>
            </w:r>
          </w:p>
        </w:tc>
        <w:tc>
          <w:tcPr>
            <w:tcW w:w="1137" w:type="dxa"/>
            <w:tcBorders>
              <w:top w:val="single" w:color="FFFFFF"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3.1</w:t>
            </w:r>
          </w:p>
        </w:tc>
      </w:tr>
      <w:tr>
        <w:tblPrEx>
          <w:tblCellMar>
            <w:top w:w="0" w:type="dxa"/>
            <w:left w:w="0" w:type="dxa"/>
            <w:bottom w:w="0" w:type="dxa"/>
            <w:right w:w="0" w:type="dxa"/>
          </w:tblCellMar>
        </w:tblPrEx>
        <w:trPr>
          <w:trHeight w:val="397" w:hRule="atLeast"/>
          <w:jc w:val="center"/>
        </w:trPr>
        <w:tc>
          <w:tcPr>
            <w:tcW w:w="2064" w:type="dxa"/>
            <w:tcBorders>
              <w:top w:val="single" w:color="FFFFFF"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manure</w:t>
            </w:r>
          </w:p>
        </w:tc>
        <w:tc>
          <w:tcPr>
            <w:tcW w:w="1440" w:type="dxa"/>
            <w:tcBorders>
              <w:top w:val="single" w:color="FFFFFF"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78.5</w:t>
            </w:r>
          </w:p>
        </w:tc>
        <w:tc>
          <w:tcPr>
            <w:tcW w:w="1137" w:type="dxa"/>
            <w:tcBorders>
              <w:top w:val="single" w:color="FFFFFF" w:sz="8" w:space="0"/>
              <w:left w:val="single" w:color="FFFFFF" w:sz="8" w:space="0"/>
              <w:bottom w:val="single" w:color="FFFFFF"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2.2</w:t>
            </w:r>
          </w:p>
        </w:tc>
      </w:tr>
      <w:tr>
        <w:tblPrEx>
          <w:tblCellMar>
            <w:top w:w="0" w:type="dxa"/>
            <w:left w:w="0" w:type="dxa"/>
            <w:bottom w:w="0" w:type="dxa"/>
            <w:right w:w="0" w:type="dxa"/>
          </w:tblCellMar>
        </w:tblPrEx>
        <w:trPr>
          <w:trHeight w:val="397" w:hRule="atLeast"/>
          <w:jc w:val="center"/>
        </w:trPr>
        <w:tc>
          <w:tcPr>
            <w:tcW w:w="2064" w:type="dxa"/>
            <w:tcBorders>
              <w:top w:val="single" w:color="FFFFFF"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hint="eastAsia" w:ascii="Times New Roman" w:hAnsi="Times New Roman" w:cs="Times New Roman"/>
              </w:rPr>
              <w:t>biochar biofilm</w:t>
            </w:r>
          </w:p>
        </w:tc>
        <w:tc>
          <w:tcPr>
            <w:tcW w:w="1440" w:type="dxa"/>
            <w:tcBorders>
              <w:top w:val="single" w:color="FFFFFF"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76</w:t>
            </w:r>
          </w:p>
        </w:tc>
        <w:tc>
          <w:tcPr>
            <w:tcW w:w="1137" w:type="dxa"/>
            <w:tcBorders>
              <w:top w:val="single" w:color="FFFFFF"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2.7</w:t>
            </w:r>
          </w:p>
        </w:tc>
      </w:tr>
    </w:tbl>
    <w:p>
      <w:pPr>
        <w:widowControl/>
        <w:jc w:val="center"/>
        <w:outlineLvl w:val="0"/>
        <w:rPr>
          <w:rFonts w:ascii="Times New Roman" w:hAnsi="Times New Roman" w:eastAsia="宋体" w:cs="Times New Roman"/>
          <w:bCs/>
          <w:lang w:val="de-DE"/>
        </w:rPr>
      </w:pPr>
      <w:r>
        <w:rPr>
          <w:rFonts w:ascii="Times New Roman" w:hAnsi="Times New Roman" w:eastAsia="宋体" w:cs="Times New Roman"/>
          <w:bCs/>
          <w:lang w:val="de-DE"/>
        </w:rPr>
        <w:t>RSD: relative standard deviation</w:t>
      </w:r>
    </w:p>
    <w:p>
      <w:pPr>
        <w:rPr>
          <w:rFonts w:ascii="Times New Roman" w:hAnsi="Times New Roman" w:eastAsia="宋体" w:cs="Times New Roman"/>
          <w:bCs/>
          <w:lang w:val="de-DE"/>
        </w:rPr>
      </w:pPr>
      <w:r>
        <w:rPr>
          <w:rFonts w:ascii="Times New Roman" w:hAnsi="Times New Roman" w:eastAsia="宋体" w:cs="Times New Roman"/>
          <w:bCs/>
          <w:lang w:val="de-DE"/>
        </w:rPr>
        <w:br w:type="page"/>
      </w:r>
    </w:p>
    <w:p>
      <w:pPr>
        <w:widowControl/>
        <w:jc w:val="left"/>
        <w:rPr>
          <w:rFonts w:ascii="Times New Roman" w:hAnsi="Times New Roman" w:eastAsia="宋体" w:cs="Times New Roman"/>
          <w:bCs/>
        </w:rPr>
      </w:pPr>
      <w:r>
        <w:rPr>
          <w:rFonts w:ascii="Times New Roman" w:hAnsi="Times New Roman" w:eastAsia="宋体" w:cs="Times New Roman"/>
          <w:b/>
        </w:rPr>
        <w:t xml:space="preserve">Table S4 </w:t>
      </w:r>
      <w:r>
        <w:rPr>
          <w:rFonts w:ascii="Times New Roman" w:hAnsi="Times New Roman" w:eastAsia="宋体" w:cs="Times New Roman"/>
          <w:bCs/>
        </w:rPr>
        <w:t>The HPLC-MS/MS conditions for 1</w:t>
      </w:r>
      <w:r>
        <w:rPr>
          <w:rFonts w:hint="eastAsia" w:ascii="Times New Roman" w:hAnsi="Times New Roman" w:eastAsia="宋体" w:cs="Times New Roman"/>
          <w:bCs/>
        </w:rPr>
        <w:t>1</w:t>
      </w:r>
      <w:r>
        <w:rPr>
          <w:rFonts w:ascii="Times New Roman" w:hAnsi="Times New Roman" w:eastAsia="宋体" w:cs="Times New Roman"/>
          <w:bCs/>
        </w:rPr>
        <w:t xml:space="preserve"> antibiotics</w:t>
      </w:r>
    </w:p>
    <w:p>
      <w:pPr>
        <w:widowControl/>
        <w:jc w:val="left"/>
        <w:rPr>
          <w:rFonts w:ascii="Times New Roman" w:hAnsi="Times New Roman" w:eastAsia="宋体" w:cs="Times New Roman"/>
          <w:bCs/>
        </w:rPr>
      </w:pPr>
    </w:p>
    <w:tbl>
      <w:tblPr>
        <w:tblStyle w:val="3"/>
        <w:tblW w:w="7998" w:type="dxa"/>
        <w:tblInd w:w="0" w:type="dxa"/>
        <w:tblLayout w:type="autofit"/>
        <w:tblCellMar>
          <w:top w:w="0" w:type="dxa"/>
          <w:left w:w="0" w:type="dxa"/>
          <w:bottom w:w="0" w:type="dxa"/>
          <w:right w:w="0" w:type="dxa"/>
        </w:tblCellMar>
      </w:tblPr>
      <w:tblGrid>
        <w:gridCol w:w="1886"/>
        <w:gridCol w:w="825"/>
        <w:gridCol w:w="877"/>
        <w:gridCol w:w="1178"/>
        <w:gridCol w:w="1282"/>
        <w:gridCol w:w="720"/>
        <w:gridCol w:w="1230"/>
      </w:tblGrid>
      <w:tr>
        <w:tblPrEx>
          <w:tblCellMar>
            <w:top w:w="0" w:type="dxa"/>
            <w:left w:w="0" w:type="dxa"/>
            <w:bottom w:w="0" w:type="dxa"/>
            <w:right w:w="0" w:type="dxa"/>
          </w:tblCellMar>
        </w:tblPrEx>
        <w:trPr>
          <w:trHeight w:val="677" w:hRule="atLeast"/>
        </w:trPr>
        <w:tc>
          <w:tcPr>
            <w:tcW w:w="1886" w:type="dxa"/>
            <w:tcBorders>
              <w:top w:val="single" w:color="000000" w:sz="8" w:space="0"/>
              <w:left w:val="single" w:color="FFFFFF" w:sz="8" w:space="0"/>
              <w:bottom w:val="single" w:color="000000" w:sz="8" w:space="0"/>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Name</w:t>
            </w:r>
          </w:p>
        </w:tc>
        <w:tc>
          <w:tcPr>
            <w:tcW w:w="825" w:type="dxa"/>
            <w:tcBorders>
              <w:top w:val="single" w:color="000000" w:sz="8" w:space="0"/>
              <w:left w:val="nil"/>
              <w:bottom w:val="single" w:color="000000" w:sz="8" w:space="0"/>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Q1 m/z</w:t>
            </w:r>
          </w:p>
        </w:tc>
        <w:tc>
          <w:tcPr>
            <w:tcW w:w="877" w:type="dxa"/>
            <w:tcBorders>
              <w:top w:val="single" w:color="000000" w:sz="8" w:space="0"/>
              <w:left w:val="nil"/>
              <w:bottom w:val="single" w:color="000000" w:sz="8" w:space="0"/>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Q3 m/z</w:t>
            </w:r>
          </w:p>
        </w:tc>
        <w:tc>
          <w:tcPr>
            <w:tcW w:w="1178" w:type="dxa"/>
            <w:tcBorders>
              <w:top w:val="single" w:color="000000" w:sz="8" w:space="0"/>
              <w:left w:val="nil"/>
              <w:bottom w:val="single" w:color="000000" w:sz="8" w:space="0"/>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Dwell time (ms)</w:t>
            </w:r>
          </w:p>
        </w:tc>
        <w:tc>
          <w:tcPr>
            <w:tcW w:w="1282" w:type="dxa"/>
            <w:tcBorders>
              <w:top w:val="single" w:color="000000" w:sz="8" w:space="0"/>
              <w:left w:val="nil"/>
              <w:bottom w:val="single" w:color="000000" w:sz="8" w:space="0"/>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Q1 Pre-bias (V)</w:t>
            </w:r>
          </w:p>
        </w:tc>
        <w:tc>
          <w:tcPr>
            <w:tcW w:w="720" w:type="dxa"/>
            <w:tcBorders>
              <w:top w:val="single" w:color="000000" w:sz="8" w:space="0"/>
              <w:left w:val="nil"/>
              <w:bottom w:val="single" w:color="000000" w:sz="8" w:space="0"/>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CE (V)</w:t>
            </w:r>
          </w:p>
        </w:tc>
        <w:tc>
          <w:tcPr>
            <w:tcW w:w="1230" w:type="dxa"/>
            <w:tcBorders>
              <w:top w:val="single" w:color="000000" w:sz="8" w:space="0"/>
              <w:left w:val="nil"/>
              <w:bottom w:val="single" w:color="000000" w:sz="8" w:space="0"/>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lang w:val="de-DE"/>
              </w:rPr>
              <w:t>Q3 Pre-bias (V)</w:t>
            </w:r>
          </w:p>
        </w:tc>
      </w:tr>
      <w:tr>
        <w:tblPrEx>
          <w:tblCellMar>
            <w:top w:w="0" w:type="dxa"/>
            <w:left w:w="0" w:type="dxa"/>
            <w:bottom w:w="0" w:type="dxa"/>
            <w:right w:w="0" w:type="dxa"/>
          </w:tblCellMar>
        </w:tblPrEx>
        <w:trPr>
          <w:trHeight w:val="342" w:hRule="atLeast"/>
        </w:trPr>
        <w:tc>
          <w:tcPr>
            <w:tcW w:w="1886" w:type="dxa"/>
            <w:vMerge w:val="restart"/>
            <w:tcBorders>
              <w:top w:val="single" w:color="000000" w:sz="8" w:space="0"/>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Sulfadiazine (SDZ)</w:t>
            </w:r>
          </w:p>
        </w:tc>
        <w:tc>
          <w:tcPr>
            <w:tcW w:w="825" w:type="dxa"/>
            <w:vMerge w:val="restart"/>
            <w:tcBorders>
              <w:top w:val="single" w:color="000000" w:sz="8" w:space="0"/>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251</w:t>
            </w:r>
          </w:p>
        </w:tc>
        <w:tc>
          <w:tcPr>
            <w:tcW w:w="877" w:type="dxa"/>
            <w:tcBorders>
              <w:top w:val="single" w:color="000000" w:sz="8" w:space="0"/>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156</w:t>
            </w:r>
          </w:p>
        </w:tc>
        <w:tc>
          <w:tcPr>
            <w:tcW w:w="1178" w:type="dxa"/>
            <w:tcBorders>
              <w:top w:val="single" w:color="000000" w:sz="8" w:space="0"/>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single" w:color="000000" w:sz="8" w:space="0"/>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-30</w:t>
            </w:r>
          </w:p>
        </w:tc>
        <w:tc>
          <w:tcPr>
            <w:tcW w:w="720" w:type="dxa"/>
            <w:tcBorders>
              <w:top w:val="single" w:color="000000" w:sz="8" w:space="0"/>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30" w:type="dxa"/>
            <w:tcBorders>
              <w:top w:val="single" w:color="000000" w:sz="8" w:space="0"/>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-29</w:t>
            </w:r>
          </w:p>
        </w:tc>
      </w:tr>
      <w:tr>
        <w:tblPrEx>
          <w:tblCellMar>
            <w:top w:w="0" w:type="dxa"/>
            <w:left w:w="0" w:type="dxa"/>
            <w:bottom w:w="0" w:type="dxa"/>
            <w:right w:w="0" w:type="dxa"/>
          </w:tblCellMar>
        </w:tblPrEx>
        <w:trPr>
          <w:trHeight w:val="342" w:hRule="atLeast"/>
        </w:trPr>
        <w:tc>
          <w:tcPr>
            <w:tcW w:w="1886" w:type="dxa"/>
            <w:vMerge w:val="continue"/>
            <w:tcBorders>
              <w:top w:val="single" w:color="000000" w:sz="8" w:space="0"/>
              <w:left w:val="single" w:color="FFFFFF" w:sz="8" w:space="0"/>
              <w:bottom w:val="nil"/>
              <w:right w:val="nil"/>
            </w:tcBorders>
            <w:vAlign w:val="center"/>
          </w:tcPr>
          <w:p>
            <w:pPr>
              <w:widowControl/>
              <w:jc w:val="center"/>
              <w:rPr>
                <w:rFonts w:ascii="Times New Roman" w:hAnsi="Times New Roman" w:eastAsia="宋体" w:cs="Times New Roman"/>
                <w:bCs/>
              </w:rPr>
            </w:pPr>
          </w:p>
        </w:tc>
        <w:tc>
          <w:tcPr>
            <w:tcW w:w="825" w:type="dxa"/>
            <w:vMerge w:val="continue"/>
            <w:tcBorders>
              <w:top w:val="single" w:color="000000" w:sz="8" w:space="0"/>
              <w:left w:val="nil"/>
              <w:bottom w:val="nil"/>
              <w:right w:val="nil"/>
            </w:tcBorders>
            <w:vAlign w:val="center"/>
          </w:tcPr>
          <w:p>
            <w:pPr>
              <w:widowControl/>
              <w:jc w:val="center"/>
              <w:rPr>
                <w:rFonts w:ascii="Times New Roman" w:hAnsi="Times New Roman" w:eastAsia="宋体" w:cs="Times New Roman"/>
                <w:bCs/>
              </w:rPr>
            </w:pP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92.1</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-30</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-25</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-17</w:t>
            </w:r>
          </w:p>
        </w:tc>
      </w:tr>
      <w:tr>
        <w:tblPrEx>
          <w:tblCellMar>
            <w:top w:w="0" w:type="dxa"/>
            <w:left w:w="0" w:type="dxa"/>
            <w:bottom w:w="0" w:type="dxa"/>
            <w:right w:w="0" w:type="dxa"/>
          </w:tblCellMar>
        </w:tblPrEx>
        <w:trPr>
          <w:trHeight w:val="342" w:hRule="atLeast"/>
        </w:trPr>
        <w:tc>
          <w:tcPr>
            <w:tcW w:w="1886" w:type="dxa"/>
            <w:vMerge w:val="restart"/>
            <w:tcBorders>
              <w:top w:val="nil"/>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vertAlign w:val="superscript"/>
                <w:lang w:val="de-DE"/>
              </w:rPr>
              <w:t>13</w:t>
            </w:r>
            <w:r>
              <w:rPr>
                <w:rFonts w:ascii="Times New Roman" w:hAnsi="Times New Roman" w:eastAsia="宋体" w:cs="Times New Roman"/>
                <w:bCs/>
                <w:lang w:val="de-DE"/>
              </w:rPr>
              <w:t>C-Sulfadiazine</w:t>
            </w:r>
          </w:p>
          <w:p>
            <w:pPr>
              <w:widowControl/>
              <w:jc w:val="center"/>
              <w:rPr>
                <w:rFonts w:ascii="Times New Roman" w:hAnsi="Times New Roman" w:eastAsia="宋体" w:cs="Times New Roman"/>
                <w:bCs/>
              </w:rPr>
            </w:pPr>
            <w:r>
              <w:rPr>
                <w:rFonts w:ascii="Times New Roman" w:hAnsi="Times New Roman" w:eastAsia="宋体" w:cs="Times New Roman"/>
                <w:bCs/>
                <w:lang w:val="de-DE"/>
              </w:rPr>
              <w:t>(</w:t>
            </w:r>
            <w:r>
              <w:rPr>
                <w:rFonts w:ascii="Times New Roman" w:hAnsi="Times New Roman" w:eastAsia="宋体" w:cs="Times New Roman"/>
                <w:bCs/>
                <w:vertAlign w:val="superscript"/>
                <w:lang w:val="de-DE"/>
              </w:rPr>
              <w:t>13</w:t>
            </w:r>
            <w:r>
              <w:rPr>
                <w:rFonts w:ascii="Times New Roman" w:hAnsi="Times New Roman" w:eastAsia="宋体" w:cs="Times New Roman"/>
                <w:bCs/>
                <w:lang w:val="de-DE"/>
              </w:rPr>
              <w:t>C-SDZ)</w:t>
            </w:r>
          </w:p>
        </w:tc>
        <w:tc>
          <w:tcPr>
            <w:tcW w:w="825" w:type="dxa"/>
            <w:vMerge w:val="restart"/>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257</w:t>
            </w: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162</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-30</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-29</w:t>
            </w:r>
          </w:p>
        </w:tc>
      </w:tr>
      <w:tr>
        <w:tblPrEx>
          <w:tblCellMar>
            <w:top w:w="0" w:type="dxa"/>
            <w:left w:w="0" w:type="dxa"/>
            <w:bottom w:w="0" w:type="dxa"/>
            <w:right w:w="0" w:type="dxa"/>
          </w:tblCellMar>
        </w:tblPrEx>
        <w:trPr>
          <w:trHeight w:val="342" w:hRule="atLeast"/>
        </w:trPr>
        <w:tc>
          <w:tcPr>
            <w:tcW w:w="1886" w:type="dxa"/>
            <w:vMerge w:val="continue"/>
            <w:tcBorders>
              <w:top w:val="nil"/>
              <w:left w:val="single" w:color="FFFFFF" w:sz="8" w:space="0"/>
              <w:bottom w:val="nil"/>
              <w:right w:val="nil"/>
            </w:tcBorders>
            <w:vAlign w:val="center"/>
          </w:tcPr>
          <w:p>
            <w:pPr>
              <w:widowControl/>
              <w:jc w:val="center"/>
              <w:rPr>
                <w:rFonts w:ascii="Times New Roman" w:hAnsi="Times New Roman" w:eastAsia="宋体" w:cs="Times New Roman"/>
                <w:bCs/>
              </w:rPr>
            </w:pPr>
          </w:p>
        </w:tc>
        <w:tc>
          <w:tcPr>
            <w:tcW w:w="825" w:type="dxa"/>
            <w:vMerge w:val="continue"/>
            <w:tcBorders>
              <w:top w:val="nil"/>
              <w:left w:val="nil"/>
              <w:bottom w:val="nil"/>
              <w:right w:val="nil"/>
            </w:tcBorders>
            <w:vAlign w:val="center"/>
          </w:tcPr>
          <w:p>
            <w:pPr>
              <w:widowControl/>
              <w:jc w:val="center"/>
              <w:rPr>
                <w:rFonts w:ascii="Times New Roman" w:hAnsi="Times New Roman" w:eastAsia="宋体" w:cs="Times New Roman"/>
                <w:bCs/>
              </w:rPr>
            </w:pP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98.1</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-30</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-25</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-17</w:t>
            </w:r>
          </w:p>
        </w:tc>
      </w:tr>
      <w:tr>
        <w:tblPrEx>
          <w:tblCellMar>
            <w:top w:w="0" w:type="dxa"/>
            <w:left w:w="0" w:type="dxa"/>
            <w:bottom w:w="0" w:type="dxa"/>
            <w:right w:w="0" w:type="dxa"/>
          </w:tblCellMar>
        </w:tblPrEx>
        <w:trPr>
          <w:trHeight w:val="342" w:hRule="atLeast"/>
        </w:trPr>
        <w:tc>
          <w:tcPr>
            <w:tcW w:w="1886" w:type="dxa"/>
            <w:vMerge w:val="restart"/>
            <w:tcBorders>
              <w:top w:val="nil"/>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Sulfamethoxazole (SMX)</w:t>
            </w:r>
          </w:p>
        </w:tc>
        <w:tc>
          <w:tcPr>
            <w:tcW w:w="825" w:type="dxa"/>
            <w:vMerge w:val="restart"/>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254</w:t>
            </w: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156</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-30</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-16</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-29</w:t>
            </w:r>
          </w:p>
        </w:tc>
      </w:tr>
      <w:tr>
        <w:tblPrEx>
          <w:tblCellMar>
            <w:top w:w="0" w:type="dxa"/>
            <w:left w:w="0" w:type="dxa"/>
            <w:bottom w:w="0" w:type="dxa"/>
            <w:right w:w="0" w:type="dxa"/>
          </w:tblCellMar>
        </w:tblPrEx>
        <w:trPr>
          <w:trHeight w:val="342" w:hRule="atLeast"/>
        </w:trPr>
        <w:tc>
          <w:tcPr>
            <w:tcW w:w="1886" w:type="dxa"/>
            <w:vMerge w:val="continue"/>
            <w:tcBorders>
              <w:top w:val="nil"/>
              <w:left w:val="single" w:color="FFFFFF" w:sz="8" w:space="0"/>
              <w:bottom w:val="nil"/>
              <w:right w:val="nil"/>
            </w:tcBorders>
            <w:vAlign w:val="center"/>
          </w:tcPr>
          <w:p>
            <w:pPr>
              <w:widowControl/>
              <w:jc w:val="center"/>
              <w:rPr>
                <w:rFonts w:ascii="Times New Roman" w:hAnsi="Times New Roman" w:eastAsia="宋体" w:cs="Times New Roman"/>
                <w:bCs/>
              </w:rPr>
            </w:pPr>
          </w:p>
        </w:tc>
        <w:tc>
          <w:tcPr>
            <w:tcW w:w="825" w:type="dxa"/>
            <w:vMerge w:val="continue"/>
            <w:tcBorders>
              <w:top w:val="nil"/>
              <w:left w:val="nil"/>
              <w:bottom w:val="nil"/>
              <w:right w:val="nil"/>
            </w:tcBorders>
            <w:vAlign w:val="center"/>
          </w:tcPr>
          <w:p>
            <w:pPr>
              <w:widowControl/>
              <w:jc w:val="center"/>
              <w:rPr>
                <w:rFonts w:ascii="Times New Roman" w:hAnsi="Times New Roman" w:eastAsia="宋体" w:cs="Times New Roman"/>
                <w:bCs/>
              </w:rPr>
            </w:pP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92</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-30</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-28</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-17</w:t>
            </w:r>
          </w:p>
        </w:tc>
      </w:tr>
      <w:tr>
        <w:tblPrEx>
          <w:tblCellMar>
            <w:top w:w="0" w:type="dxa"/>
            <w:left w:w="0" w:type="dxa"/>
            <w:bottom w:w="0" w:type="dxa"/>
            <w:right w:w="0" w:type="dxa"/>
          </w:tblCellMar>
        </w:tblPrEx>
        <w:trPr>
          <w:trHeight w:val="342" w:hRule="atLeast"/>
        </w:trPr>
        <w:tc>
          <w:tcPr>
            <w:tcW w:w="1886" w:type="dxa"/>
            <w:vMerge w:val="restart"/>
            <w:tcBorders>
              <w:top w:val="nil"/>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Sulfamethoxine (SM)</w:t>
            </w:r>
          </w:p>
        </w:tc>
        <w:tc>
          <w:tcPr>
            <w:tcW w:w="825" w:type="dxa"/>
            <w:vMerge w:val="restart"/>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281</w:t>
            </w: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156.1</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-30</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-17</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-29</w:t>
            </w:r>
          </w:p>
        </w:tc>
      </w:tr>
      <w:tr>
        <w:tblPrEx>
          <w:tblCellMar>
            <w:top w:w="0" w:type="dxa"/>
            <w:left w:w="0" w:type="dxa"/>
            <w:bottom w:w="0" w:type="dxa"/>
            <w:right w:w="0" w:type="dxa"/>
          </w:tblCellMar>
        </w:tblPrEx>
        <w:trPr>
          <w:trHeight w:val="342" w:hRule="atLeast"/>
        </w:trPr>
        <w:tc>
          <w:tcPr>
            <w:tcW w:w="1886" w:type="dxa"/>
            <w:vMerge w:val="continue"/>
            <w:tcBorders>
              <w:top w:val="nil"/>
              <w:left w:val="single" w:color="FFFFFF" w:sz="8" w:space="0"/>
              <w:bottom w:val="nil"/>
              <w:right w:val="nil"/>
            </w:tcBorders>
            <w:vAlign w:val="center"/>
          </w:tcPr>
          <w:p>
            <w:pPr>
              <w:widowControl/>
              <w:jc w:val="center"/>
              <w:rPr>
                <w:rFonts w:ascii="Times New Roman" w:hAnsi="Times New Roman" w:eastAsia="宋体" w:cs="Times New Roman"/>
                <w:bCs/>
              </w:rPr>
            </w:pPr>
          </w:p>
        </w:tc>
        <w:tc>
          <w:tcPr>
            <w:tcW w:w="825" w:type="dxa"/>
            <w:vMerge w:val="continue"/>
            <w:tcBorders>
              <w:top w:val="nil"/>
              <w:left w:val="nil"/>
              <w:bottom w:val="nil"/>
              <w:right w:val="nil"/>
            </w:tcBorders>
            <w:vAlign w:val="center"/>
          </w:tcPr>
          <w:p>
            <w:pPr>
              <w:widowControl/>
              <w:jc w:val="center"/>
              <w:rPr>
                <w:rFonts w:ascii="Times New Roman" w:hAnsi="Times New Roman" w:eastAsia="宋体" w:cs="Times New Roman"/>
                <w:bCs/>
              </w:rPr>
            </w:pP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108.1</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-30</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-26</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-21</w:t>
            </w:r>
          </w:p>
        </w:tc>
      </w:tr>
      <w:tr>
        <w:tblPrEx>
          <w:tblCellMar>
            <w:top w:w="0" w:type="dxa"/>
            <w:left w:w="0" w:type="dxa"/>
            <w:bottom w:w="0" w:type="dxa"/>
            <w:right w:w="0" w:type="dxa"/>
          </w:tblCellMar>
        </w:tblPrEx>
        <w:trPr>
          <w:trHeight w:val="342" w:hRule="atLeast"/>
        </w:trPr>
        <w:tc>
          <w:tcPr>
            <w:tcW w:w="1886" w:type="dxa"/>
            <w:vMerge w:val="restart"/>
            <w:tcBorders>
              <w:top w:val="nil"/>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Ofloxacin</w:t>
            </w:r>
          </w:p>
          <w:p>
            <w:pPr>
              <w:widowControl/>
              <w:jc w:val="center"/>
              <w:rPr>
                <w:rFonts w:ascii="Times New Roman" w:hAnsi="Times New Roman" w:eastAsia="宋体" w:cs="Times New Roman"/>
                <w:bCs/>
              </w:rPr>
            </w:pPr>
            <w:r>
              <w:rPr>
                <w:rFonts w:ascii="Times New Roman" w:hAnsi="Times New Roman" w:eastAsia="宋体" w:cs="Times New Roman"/>
                <w:bCs/>
                <w:lang w:val="de-DE"/>
              </w:rPr>
              <w:t>(OFC)</w:t>
            </w:r>
          </w:p>
        </w:tc>
        <w:tc>
          <w:tcPr>
            <w:tcW w:w="825" w:type="dxa"/>
            <w:vMerge w:val="restart"/>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362</w:t>
            </w: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318.2</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-30</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-18</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-24</w:t>
            </w:r>
          </w:p>
        </w:tc>
      </w:tr>
      <w:tr>
        <w:tblPrEx>
          <w:tblCellMar>
            <w:top w:w="0" w:type="dxa"/>
            <w:left w:w="0" w:type="dxa"/>
            <w:bottom w:w="0" w:type="dxa"/>
            <w:right w:w="0" w:type="dxa"/>
          </w:tblCellMar>
        </w:tblPrEx>
        <w:trPr>
          <w:trHeight w:val="342" w:hRule="atLeast"/>
        </w:trPr>
        <w:tc>
          <w:tcPr>
            <w:tcW w:w="1886" w:type="dxa"/>
            <w:vMerge w:val="continue"/>
            <w:tcBorders>
              <w:top w:val="nil"/>
              <w:left w:val="single" w:color="FFFFFF" w:sz="8" w:space="0"/>
              <w:bottom w:val="nil"/>
              <w:right w:val="nil"/>
            </w:tcBorders>
            <w:vAlign w:val="center"/>
          </w:tcPr>
          <w:p>
            <w:pPr>
              <w:widowControl/>
              <w:jc w:val="center"/>
              <w:rPr>
                <w:rFonts w:ascii="Times New Roman" w:hAnsi="Times New Roman" w:eastAsia="宋体" w:cs="Times New Roman"/>
                <w:bCs/>
              </w:rPr>
            </w:pPr>
          </w:p>
        </w:tc>
        <w:tc>
          <w:tcPr>
            <w:tcW w:w="825" w:type="dxa"/>
            <w:vMerge w:val="continue"/>
            <w:tcBorders>
              <w:top w:val="nil"/>
              <w:left w:val="nil"/>
              <w:bottom w:val="nil"/>
              <w:right w:val="nil"/>
            </w:tcBorders>
            <w:vAlign w:val="center"/>
          </w:tcPr>
          <w:p>
            <w:pPr>
              <w:widowControl/>
              <w:jc w:val="center"/>
              <w:rPr>
                <w:rFonts w:ascii="Times New Roman" w:hAnsi="Times New Roman" w:eastAsia="宋体" w:cs="Times New Roman"/>
                <w:bCs/>
              </w:rPr>
            </w:pP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261.1</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-30</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-28</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-19</w:t>
            </w:r>
          </w:p>
        </w:tc>
      </w:tr>
      <w:tr>
        <w:tblPrEx>
          <w:tblCellMar>
            <w:top w:w="0" w:type="dxa"/>
            <w:left w:w="0" w:type="dxa"/>
            <w:bottom w:w="0" w:type="dxa"/>
            <w:right w:w="0" w:type="dxa"/>
          </w:tblCellMar>
        </w:tblPrEx>
        <w:trPr>
          <w:trHeight w:val="342" w:hRule="atLeast"/>
        </w:trPr>
        <w:tc>
          <w:tcPr>
            <w:tcW w:w="1886" w:type="dxa"/>
            <w:vMerge w:val="restart"/>
            <w:tcBorders>
              <w:top w:val="nil"/>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Norfloxacin</w:t>
            </w:r>
          </w:p>
          <w:p>
            <w:pPr>
              <w:widowControl/>
              <w:jc w:val="center"/>
              <w:rPr>
                <w:rFonts w:ascii="Times New Roman" w:hAnsi="Times New Roman" w:eastAsia="宋体" w:cs="Times New Roman"/>
                <w:bCs/>
              </w:rPr>
            </w:pPr>
            <w:r>
              <w:rPr>
                <w:rFonts w:ascii="Times New Roman" w:hAnsi="Times New Roman" w:eastAsia="宋体" w:cs="Times New Roman"/>
                <w:bCs/>
                <w:lang w:val="de-DE"/>
              </w:rPr>
              <w:t>(NFC)</w:t>
            </w:r>
          </w:p>
        </w:tc>
        <w:tc>
          <w:tcPr>
            <w:tcW w:w="825" w:type="dxa"/>
            <w:vMerge w:val="restart"/>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320</w:t>
            </w: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302.1</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-16</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-20</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-23</w:t>
            </w:r>
          </w:p>
        </w:tc>
      </w:tr>
      <w:tr>
        <w:tblPrEx>
          <w:tblCellMar>
            <w:top w:w="0" w:type="dxa"/>
            <w:left w:w="0" w:type="dxa"/>
            <w:bottom w:w="0" w:type="dxa"/>
            <w:right w:w="0" w:type="dxa"/>
          </w:tblCellMar>
        </w:tblPrEx>
        <w:trPr>
          <w:trHeight w:val="342" w:hRule="atLeast"/>
        </w:trPr>
        <w:tc>
          <w:tcPr>
            <w:tcW w:w="1886" w:type="dxa"/>
            <w:vMerge w:val="continue"/>
            <w:tcBorders>
              <w:top w:val="nil"/>
              <w:left w:val="single" w:color="FFFFFF" w:sz="8" w:space="0"/>
              <w:bottom w:val="nil"/>
              <w:right w:val="nil"/>
            </w:tcBorders>
            <w:vAlign w:val="center"/>
          </w:tcPr>
          <w:p>
            <w:pPr>
              <w:widowControl/>
              <w:jc w:val="center"/>
              <w:rPr>
                <w:rFonts w:ascii="Times New Roman" w:hAnsi="Times New Roman" w:eastAsia="宋体" w:cs="Times New Roman"/>
                <w:bCs/>
              </w:rPr>
            </w:pPr>
          </w:p>
        </w:tc>
        <w:tc>
          <w:tcPr>
            <w:tcW w:w="825" w:type="dxa"/>
            <w:vMerge w:val="continue"/>
            <w:tcBorders>
              <w:top w:val="nil"/>
              <w:left w:val="nil"/>
              <w:bottom w:val="nil"/>
              <w:right w:val="nil"/>
            </w:tcBorders>
            <w:vAlign w:val="center"/>
          </w:tcPr>
          <w:p>
            <w:pPr>
              <w:widowControl/>
              <w:jc w:val="center"/>
              <w:rPr>
                <w:rFonts w:ascii="Times New Roman" w:hAnsi="Times New Roman" w:eastAsia="宋体" w:cs="Times New Roman"/>
                <w:bCs/>
              </w:rPr>
            </w:pP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231.1</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-16</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-46</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-28</w:t>
            </w:r>
          </w:p>
        </w:tc>
      </w:tr>
      <w:tr>
        <w:tblPrEx>
          <w:tblCellMar>
            <w:top w:w="0" w:type="dxa"/>
            <w:left w:w="0" w:type="dxa"/>
            <w:bottom w:w="0" w:type="dxa"/>
            <w:right w:w="0" w:type="dxa"/>
          </w:tblCellMar>
        </w:tblPrEx>
        <w:trPr>
          <w:trHeight w:val="342" w:hRule="atLeast"/>
        </w:trPr>
        <w:tc>
          <w:tcPr>
            <w:tcW w:w="1886" w:type="dxa"/>
            <w:vMerge w:val="restart"/>
            <w:tcBorders>
              <w:top w:val="nil"/>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Ciprofloxacin</w:t>
            </w:r>
          </w:p>
          <w:p>
            <w:pPr>
              <w:widowControl/>
              <w:jc w:val="center"/>
              <w:rPr>
                <w:rFonts w:ascii="Times New Roman" w:hAnsi="Times New Roman" w:eastAsia="宋体" w:cs="Times New Roman"/>
                <w:bCs/>
              </w:rPr>
            </w:pPr>
            <w:r>
              <w:rPr>
                <w:rFonts w:ascii="Times New Roman" w:hAnsi="Times New Roman" w:eastAsia="宋体" w:cs="Times New Roman"/>
                <w:bCs/>
                <w:lang w:val="de-DE"/>
              </w:rPr>
              <w:t>(CFC)</w:t>
            </w:r>
          </w:p>
        </w:tc>
        <w:tc>
          <w:tcPr>
            <w:tcW w:w="825" w:type="dxa"/>
            <w:vMerge w:val="restart"/>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332</w:t>
            </w: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314.1</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-13</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-16</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-24</w:t>
            </w:r>
          </w:p>
        </w:tc>
      </w:tr>
      <w:tr>
        <w:tblPrEx>
          <w:tblCellMar>
            <w:top w:w="0" w:type="dxa"/>
            <w:left w:w="0" w:type="dxa"/>
            <w:bottom w:w="0" w:type="dxa"/>
            <w:right w:w="0" w:type="dxa"/>
          </w:tblCellMar>
        </w:tblPrEx>
        <w:trPr>
          <w:trHeight w:val="342" w:hRule="atLeast"/>
        </w:trPr>
        <w:tc>
          <w:tcPr>
            <w:tcW w:w="1886" w:type="dxa"/>
            <w:vMerge w:val="continue"/>
            <w:tcBorders>
              <w:top w:val="nil"/>
              <w:left w:val="single" w:color="FFFFFF" w:sz="8" w:space="0"/>
              <w:bottom w:val="nil"/>
              <w:right w:val="nil"/>
            </w:tcBorders>
            <w:vAlign w:val="center"/>
          </w:tcPr>
          <w:p>
            <w:pPr>
              <w:widowControl/>
              <w:jc w:val="center"/>
              <w:rPr>
                <w:rFonts w:ascii="Times New Roman" w:hAnsi="Times New Roman" w:eastAsia="宋体" w:cs="Times New Roman"/>
                <w:bCs/>
              </w:rPr>
            </w:pPr>
          </w:p>
        </w:tc>
        <w:tc>
          <w:tcPr>
            <w:tcW w:w="825" w:type="dxa"/>
            <w:vMerge w:val="continue"/>
            <w:tcBorders>
              <w:top w:val="nil"/>
              <w:left w:val="nil"/>
              <w:bottom w:val="nil"/>
              <w:right w:val="nil"/>
            </w:tcBorders>
            <w:vAlign w:val="center"/>
          </w:tcPr>
          <w:p>
            <w:pPr>
              <w:widowControl/>
              <w:jc w:val="center"/>
              <w:rPr>
                <w:rFonts w:ascii="Times New Roman" w:hAnsi="Times New Roman" w:eastAsia="宋体" w:cs="Times New Roman"/>
                <w:bCs/>
              </w:rPr>
            </w:pP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231</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-13</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-44</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-18</w:t>
            </w:r>
          </w:p>
        </w:tc>
      </w:tr>
      <w:tr>
        <w:tblPrEx>
          <w:tblCellMar>
            <w:top w:w="0" w:type="dxa"/>
            <w:left w:w="0" w:type="dxa"/>
            <w:bottom w:w="0" w:type="dxa"/>
            <w:right w:w="0" w:type="dxa"/>
          </w:tblCellMar>
        </w:tblPrEx>
        <w:trPr>
          <w:trHeight w:val="342" w:hRule="atLeast"/>
        </w:trPr>
        <w:tc>
          <w:tcPr>
            <w:tcW w:w="1886" w:type="dxa"/>
            <w:vMerge w:val="restart"/>
            <w:tcBorders>
              <w:top w:val="nil"/>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Enrofloxacin</w:t>
            </w:r>
          </w:p>
          <w:p>
            <w:pPr>
              <w:widowControl/>
              <w:jc w:val="center"/>
              <w:rPr>
                <w:rFonts w:ascii="Times New Roman" w:hAnsi="Times New Roman" w:eastAsia="宋体" w:cs="Times New Roman"/>
                <w:bCs/>
              </w:rPr>
            </w:pPr>
            <w:r>
              <w:rPr>
                <w:rFonts w:ascii="Times New Roman" w:hAnsi="Times New Roman" w:eastAsia="宋体" w:cs="Times New Roman"/>
                <w:bCs/>
                <w:lang w:val="de-DE"/>
              </w:rPr>
              <w:t>(EFC)</w:t>
            </w:r>
          </w:p>
        </w:tc>
        <w:tc>
          <w:tcPr>
            <w:tcW w:w="825" w:type="dxa"/>
            <w:vMerge w:val="restart"/>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360</w:t>
            </w: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342.2</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-29</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-20</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-26</w:t>
            </w:r>
          </w:p>
        </w:tc>
      </w:tr>
      <w:tr>
        <w:tblPrEx>
          <w:tblCellMar>
            <w:top w:w="0" w:type="dxa"/>
            <w:left w:w="0" w:type="dxa"/>
            <w:bottom w:w="0" w:type="dxa"/>
            <w:right w:w="0" w:type="dxa"/>
          </w:tblCellMar>
        </w:tblPrEx>
        <w:trPr>
          <w:trHeight w:val="342" w:hRule="atLeast"/>
        </w:trPr>
        <w:tc>
          <w:tcPr>
            <w:tcW w:w="1886" w:type="dxa"/>
            <w:vMerge w:val="continue"/>
            <w:tcBorders>
              <w:top w:val="nil"/>
              <w:left w:val="single" w:color="FFFFFF" w:sz="8" w:space="0"/>
              <w:bottom w:val="nil"/>
              <w:right w:val="nil"/>
            </w:tcBorders>
            <w:vAlign w:val="center"/>
          </w:tcPr>
          <w:p>
            <w:pPr>
              <w:widowControl/>
              <w:jc w:val="center"/>
              <w:rPr>
                <w:rFonts w:ascii="Times New Roman" w:hAnsi="Times New Roman" w:eastAsia="宋体" w:cs="Times New Roman"/>
                <w:bCs/>
              </w:rPr>
            </w:pPr>
          </w:p>
        </w:tc>
        <w:tc>
          <w:tcPr>
            <w:tcW w:w="825" w:type="dxa"/>
            <w:vMerge w:val="continue"/>
            <w:tcBorders>
              <w:top w:val="nil"/>
              <w:left w:val="nil"/>
              <w:bottom w:val="nil"/>
              <w:right w:val="nil"/>
            </w:tcBorders>
            <w:vAlign w:val="center"/>
          </w:tcPr>
          <w:p>
            <w:pPr>
              <w:widowControl/>
              <w:jc w:val="center"/>
              <w:rPr>
                <w:rFonts w:ascii="Times New Roman" w:hAnsi="Times New Roman" w:eastAsia="宋体" w:cs="Times New Roman"/>
                <w:bCs/>
              </w:rPr>
            </w:pP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316.2</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-29</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-20</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-24</w:t>
            </w:r>
          </w:p>
        </w:tc>
      </w:tr>
      <w:tr>
        <w:tblPrEx>
          <w:tblCellMar>
            <w:top w:w="0" w:type="dxa"/>
            <w:left w:w="0" w:type="dxa"/>
            <w:bottom w:w="0" w:type="dxa"/>
            <w:right w:w="0" w:type="dxa"/>
          </w:tblCellMar>
        </w:tblPrEx>
        <w:trPr>
          <w:trHeight w:val="342" w:hRule="atLeast"/>
        </w:trPr>
        <w:tc>
          <w:tcPr>
            <w:tcW w:w="1886" w:type="dxa"/>
            <w:vMerge w:val="restart"/>
            <w:tcBorders>
              <w:top w:val="nil"/>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Oxytetracycline (OTC)</w:t>
            </w:r>
          </w:p>
        </w:tc>
        <w:tc>
          <w:tcPr>
            <w:tcW w:w="825" w:type="dxa"/>
            <w:vMerge w:val="restart"/>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461</w:t>
            </w: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426</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-14</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-18</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-23</w:t>
            </w:r>
          </w:p>
        </w:tc>
      </w:tr>
      <w:tr>
        <w:tblPrEx>
          <w:tblCellMar>
            <w:top w:w="0" w:type="dxa"/>
            <w:left w:w="0" w:type="dxa"/>
            <w:bottom w:w="0" w:type="dxa"/>
            <w:right w:w="0" w:type="dxa"/>
          </w:tblCellMar>
        </w:tblPrEx>
        <w:trPr>
          <w:trHeight w:val="342" w:hRule="atLeast"/>
        </w:trPr>
        <w:tc>
          <w:tcPr>
            <w:tcW w:w="1886" w:type="dxa"/>
            <w:vMerge w:val="continue"/>
            <w:tcBorders>
              <w:top w:val="nil"/>
              <w:left w:val="single" w:color="FFFFFF" w:sz="8" w:space="0"/>
              <w:bottom w:val="nil"/>
              <w:right w:val="nil"/>
            </w:tcBorders>
            <w:vAlign w:val="center"/>
          </w:tcPr>
          <w:p>
            <w:pPr>
              <w:widowControl/>
              <w:jc w:val="center"/>
              <w:rPr>
                <w:rFonts w:ascii="Times New Roman" w:hAnsi="Times New Roman" w:eastAsia="宋体" w:cs="Times New Roman"/>
                <w:bCs/>
              </w:rPr>
            </w:pPr>
          </w:p>
        </w:tc>
        <w:tc>
          <w:tcPr>
            <w:tcW w:w="825" w:type="dxa"/>
            <w:vMerge w:val="continue"/>
            <w:tcBorders>
              <w:top w:val="nil"/>
              <w:left w:val="nil"/>
              <w:bottom w:val="nil"/>
              <w:right w:val="nil"/>
            </w:tcBorders>
            <w:vAlign w:val="center"/>
          </w:tcPr>
          <w:p>
            <w:pPr>
              <w:widowControl/>
              <w:jc w:val="center"/>
              <w:rPr>
                <w:rFonts w:ascii="Times New Roman" w:hAnsi="Times New Roman" w:eastAsia="宋体" w:cs="Times New Roman"/>
                <w:bCs/>
              </w:rPr>
            </w:pP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443.1</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-14</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-14</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-24</w:t>
            </w:r>
          </w:p>
        </w:tc>
      </w:tr>
      <w:tr>
        <w:tblPrEx>
          <w:tblCellMar>
            <w:top w:w="0" w:type="dxa"/>
            <w:left w:w="0" w:type="dxa"/>
            <w:bottom w:w="0" w:type="dxa"/>
            <w:right w:w="0" w:type="dxa"/>
          </w:tblCellMar>
        </w:tblPrEx>
        <w:trPr>
          <w:trHeight w:val="342" w:hRule="atLeast"/>
        </w:trPr>
        <w:tc>
          <w:tcPr>
            <w:tcW w:w="1886" w:type="dxa"/>
            <w:vMerge w:val="restart"/>
            <w:tcBorders>
              <w:top w:val="nil"/>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Tetracycline</w:t>
            </w:r>
          </w:p>
          <w:p>
            <w:pPr>
              <w:widowControl/>
              <w:jc w:val="center"/>
              <w:rPr>
                <w:rFonts w:ascii="Times New Roman" w:hAnsi="Times New Roman" w:eastAsia="宋体" w:cs="Times New Roman"/>
                <w:bCs/>
              </w:rPr>
            </w:pPr>
            <w:r>
              <w:rPr>
                <w:rFonts w:ascii="Times New Roman" w:hAnsi="Times New Roman" w:eastAsia="宋体" w:cs="Times New Roman"/>
                <w:bCs/>
                <w:lang w:val="de-DE"/>
              </w:rPr>
              <w:t>(TC)</w:t>
            </w:r>
          </w:p>
        </w:tc>
        <w:tc>
          <w:tcPr>
            <w:tcW w:w="825" w:type="dxa"/>
            <w:vMerge w:val="restart"/>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445</w:t>
            </w: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410.2</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-11</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-22</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-30</w:t>
            </w:r>
          </w:p>
        </w:tc>
      </w:tr>
      <w:tr>
        <w:tblPrEx>
          <w:tblCellMar>
            <w:top w:w="0" w:type="dxa"/>
            <w:left w:w="0" w:type="dxa"/>
            <w:bottom w:w="0" w:type="dxa"/>
            <w:right w:w="0" w:type="dxa"/>
          </w:tblCellMar>
        </w:tblPrEx>
        <w:trPr>
          <w:trHeight w:val="342" w:hRule="atLeast"/>
        </w:trPr>
        <w:tc>
          <w:tcPr>
            <w:tcW w:w="1886" w:type="dxa"/>
            <w:vMerge w:val="continue"/>
            <w:tcBorders>
              <w:top w:val="nil"/>
              <w:left w:val="single" w:color="FFFFFF" w:sz="8" w:space="0"/>
              <w:bottom w:val="nil"/>
              <w:right w:val="nil"/>
            </w:tcBorders>
            <w:vAlign w:val="center"/>
          </w:tcPr>
          <w:p>
            <w:pPr>
              <w:widowControl/>
              <w:jc w:val="center"/>
              <w:rPr>
                <w:rFonts w:ascii="Times New Roman" w:hAnsi="Times New Roman" w:eastAsia="宋体" w:cs="Times New Roman"/>
                <w:bCs/>
              </w:rPr>
            </w:pPr>
          </w:p>
        </w:tc>
        <w:tc>
          <w:tcPr>
            <w:tcW w:w="825" w:type="dxa"/>
            <w:vMerge w:val="continue"/>
            <w:tcBorders>
              <w:top w:val="nil"/>
              <w:left w:val="nil"/>
              <w:bottom w:val="nil"/>
              <w:right w:val="nil"/>
            </w:tcBorders>
            <w:vAlign w:val="center"/>
          </w:tcPr>
          <w:p>
            <w:pPr>
              <w:widowControl/>
              <w:jc w:val="center"/>
              <w:rPr>
                <w:rFonts w:ascii="Times New Roman" w:hAnsi="Times New Roman" w:eastAsia="宋体" w:cs="Times New Roman"/>
                <w:bCs/>
              </w:rPr>
            </w:pP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427</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-11</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-16</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-23</w:t>
            </w:r>
          </w:p>
        </w:tc>
      </w:tr>
      <w:tr>
        <w:tblPrEx>
          <w:tblCellMar>
            <w:top w:w="0" w:type="dxa"/>
            <w:left w:w="0" w:type="dxa"/>
            <w:bottom w:w="0" w:type="dxa"/>
            <w:right w:w="0" w:type="dxa"/>
          </w:tblCellMar>
        </w:tblPrEx>
        <w:trPr>
          <w:trHeight w:val="342" w:hRule="atLeast"/>
        </w:trPr>
        <w:tc>
          <w:tcPr>
            <w:tcW w:w="1886" w:type="dxa"/>
            <w:vMerge w:val="restart"/>
            <w:tcBorders>
              <w:top w:val="nil"/>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Chlortetracycline (CTC)</w:t>
            </w:r>
          </w:p>
        </w:tc>
        <w:tc>
          <w:tcPr>
            <w:tcW w:w="825" w:type="dxa"/>
            <w:vMerge w:val="restart"/>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479</w:t>
            </w: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444.1</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17</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-12</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-24</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-23</w:t>
            </w:r>
          </w:p>
        </w:tc>
      </w:tr>
      <w:tr>
        <w:tblPrEx>
          <w:tblCellMar>
            <w:top w:w="0" w:type="dxa"/>
            <w:left w:w="0" w:type="dxa"/>
            <w:bottom w:w="0" w:type="dxa"/>
            <w:right w:w="0" w:type="dxa"/>
          </w:tblCellMar>
        </w:tblPrEx>
        <w:trPr>
          <w:trHeight w:val="342" w:hRule="atLeast"/>
        </w:trPr>
        <w:tc>
          <w:tcPr>
            <w:tcW w:w="1886" w:type="dxa"/>
            <w:vMerge w:val="continue"/>
            <w:tcBorders>
              <w:top w:val="nil"/>
              <w:left w:val="single" w:color="FFFFFF" w:sz="8" w:space="0"/>
              <w:bottom w:val="nil"/>
              <w:right w:val="nil"/>
            </w:tcBorders>
            <w:vAlign w:val="center"/>
          </w:tcPr>
          <w:p>
            <w:pPr>
              <w:widowControl/>
              <w:jc w:val="center"/>
              <w:rPr>
                <w:rFonts w:ascii="Times New Roman" w:hAnsi="Times New Roman" w:eastAsia="宋体" w:cs="Times New Roman"/>
                <w:bCs/>
              </w:rPr>
            </w:pPr>
          </w:p>
        </w:tc>
        <w:tc>
          <w:tcPr>
            <w:tcW w:w="825" w:type="dxa"/>
            <w:vMerge w:val="continue"/>
            <w:tcBorders>
              <w:top w:val="nil"/>
              <w:left w:val="nil"/>
              <w:bottom w:val="nil"/>
              <w:right w:val="nil"/>
            </w:tcBorders>
            <w:vAlign w:val="center"/>
          </w:tcPr>
          <w:p>
            <w:pPr>
              <w:widowControl/>
              <w:jc w:val="center"/>
              <w:rPr>
                <w:rFonts w:ascii="Times New Roman" w:hAnsi="Times New Roman" w:eastAsia="宋体" w:cs="Times New Roman"/>
                <w:bCs/>
              </w:rPr>
            </w:pP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154.1</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17</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-12</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-28</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-12</w:t>
            </w:r>
          </w:p>
        </w:tc>
      </w:tr>
      <w:tr>
        <w:tblPrEx>
          <w:tblCellMar>
            <w:top w:w="0" w:type="dxa"/>
            <w:left w:w="0" w:type="dxa"/>
            <w:bottom w:w="0" w:type="dxa"/>
            <w:right w:w="0" w:type="dxa"/>
          </w:tblCellMar>
        </w:tblPrEx>
        <w:trPr>
          <w:trHeight w:val="342" w:hRule="atLeast"/>
        </w:trPr>
        <w:tc>
          <w:tcPr>
            <w:tcW w:w="1886" w:type="dxa"/>
            <w:vMerge w:val="restart"/>
            <w:tcBorders>
              <w:top w:val="nil"/>
              <w:left w:val="single" w:color="FFFFFF" w:sz="8" w:space="0"/>
              <w:bottom w:val="single" w:color="000000" w:sz="8" w:space="0"/>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Doxycycline</w:t>
            </w:r>
          </w:p>
          <w:p>
            <w:pPr>
              <w:widowControl/>
              <w:jc w:val="center"/>
              <w:rPr>
                <w:rFonts w:ascii="Times New Roman" w:hAnsi="Times New Roman" w:eastAsia="宋体" w:cs="Times New Roman"/>
                <w:bCs/>
              </w:rPr>
            </w:pPr>
            <w:r>
              <w:rPr>
                <w:rFonts w:ascii="Times New Roman" w:hAnsi="Times New Roman" w:eastAsia="宋体" w:cs="Times New Roman"/>
                <w:bCs/>
                <w:lang w:val="de-DE"/>
              </w:rPr>
              <w:t>(DOC)</w:t>
            </w:r>
          </w:p>
        </w:tc>
        <w:tc>
          <w:tcPr>
            <w:tcW w:w="825" w:type="dxa"/>
            <w:vMerge w:val="restart"/>
            <w:tcBorders>
              <w:top w:val="nil"/>
              <w:left w:val="nil"/>
              <w:bottom w:val="single" w:color="000000" w:sz="8" w:space="0"/>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445</w:t>
            </w:r>
          </w:p>
        </w:tc>
        <w:tc>
          <w:tcPr>
            <w:tcW w:w="877"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428.2</w:t>
            </w:r>
          </w:p>
        </w:tc>
        <w:tc>
          <w:tcPr>
            <w:tcW w:w="117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-11</w:t>
            </w:r>
          </w:p>
        </w:tc>
        <w:tc>
          <w:tcPr>
            <w:tcW w:w="720" w:type="dxa"/>
            <w:tcBorders>
              <w:top w:val="nil"/>
              <w:left w:val="nil"/>
              <w:bottom w:val="nil"/>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-16</w:t>
            </w:r>
          </w:p>
        </w:tc>
        <w:tc>
          <w:tcPr>
            <w:tcW w:w="1230" w:type="dxa"/>
            <w:tcBorders>
              <w:top w:val="nil"/>
              <w:left w:val="nil"/>
              <w:bottom w:val="nil"/>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-23</w:t>
            </w:r>
          </w:p>
        </w:tc>
      </w:tr>
      <w:tr>
        <w:tblPrEx>
          <w:tblCellMar>
            <w:top w:w="0" w:type="dxa"/>
            <w:left w:w="0" w:type="dxa"/>
            <w:bottom w:w="0" w:type="dxa"/>
            <w:right w:w="0" w:type="dxa"/>
          </w:tblCellMar>
        </w:tblPrEx>
        <w:trPr>
          <w:trHeight w:val="342" w:hRule="atLeast"/>
        </w:trPr>
        <w:tc>
          <w:tcPr>
            <w:tcW w:w="1886" w:type="dxa"/>
            <w:vMerge w:val="continue"/>
            <w:tcBorders>
              <w:top w:val="nil"/>
              <w:left w:val="single" w:color="FFFFFF" w:sz="8" w:space="0"/>
              <w:bottom w:val="single" w:color="000000" w:sz="8" w:space="0"/>
              <w:right w:val="nil"/>
            </w:tcBorders>
            <w:vAlign w:val="center"/>
          </w:tcPr>
          <w:p>
            <w:pPr>
              <w:widowControl/>
              <w:jc w:val="center"/>
              <w:rPr>
                <w:rFonts w:ascii="Times New Roman" w:hAnsi="Times New Roman" w:eastAsia="宋体" w:cs="Times New Roman"/>
                <w:bCs/>
              </w:rPr>
            </w:pPr>
          </w:p>
        </w:tc>
        <w:tc>
          <w:tcPr>
            <w:tcW w:w="825" w:type="dxa"/>
            <w:vMerge w:val="continue"/>
            <w:tcBorders>
              <w:top w:val="nil"/>
              <w:left w:val="nil"/>
              <w:bottom w:val="single" w:color="000000" w:sz="8" w:space="0"/>
              <w:right w:val="nil"/>
            </w:tcBorders>
            <w:vAlign w:val="center"/>
          </w:tcPr>
          <w:p>
            <w:pPr>
              <w:widowControl/>
              <w:jc w:val="center"/>
              <w:rPr>
                <w:rFonts w:ascii="Times New Roman" w:hAnsi="Times New Roman" w:eastAsia="宋体" w:cs="Times New Roman"/>
                <w:bCs/>
              </w:rPr>
            </w:pPr>
          </w:p>
        </w:tc>
        <w:tc>
          <w:tcPr>
            <w:tcW w:w="877" w:type="dxa"/>
            <w:tcBorders>
              <w:top w:val="nil"/>
              <w:left w:val="nil"/>
              <w:bottom w:val="single" w:color="000000" w:sz="8" w:space="0"/>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154.1</w:t>
            </w:r>
          </w:p>
        </w:tc>
        <w:tc>
          <w:tcPr>
            <w:tcW w:w="1178" w:type="dxa"/>
            <w:tcBorders>
              <w:top w:val="nil"/>
              <w:left w:val="nil"/>
              <w:bottom w:val="single" w:color="000000" w:sz="8" w:space="0"/>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w:t>
            </w:r>
          </w:p>
        </w:tc>
        <w:tc>
          <w:tcPr>
            <w:tcW w:w="1282" w:type="dxa"/>
            <w:tcBorders>
              <w:top w:val="nil"/>
              <w:left w:val="nil"/>
              <w:bottom w:val="single" w:color="000000" w:sz="8" w:space="0"/>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-11</w:t>
            </w:r>
          </w:p>
        </w:tc>
        <w:tc>
          <w:tcPr>
            <w:tcW w:w="720" w:type="dxa"/>
            <w:tcBorders>
              <w:top w:val="nil"/>
              <w:left w:val="nil"/>
              <w:bottom w:val="single" w:color="000000" w:sz="8" w:space="0"/>
              <w:right w:val="nil"/>
            </w:tcBorders>
            <w:shd w:val="clear" w:color="auto" w:fill="FFFFFF"/>
            <w:tcMar>
              <w:top w:w="7" w:type="dxa"/>
              <w:left w:w="7" w:type="dxa"/>
              <w:bottom w:w="0" w:type="dxa"/>
              <w:right w:w="7" w:type="dxa"/>
            </w:tcMar>
            <w:vAlign w:val="bottom"/>
          </w:tcPr>
          <w:p>
            <w:pPr>
              <w:widowControl/>
              <w:jc w:val="center"/>
              <w:rPr>
                <w:rFonts w:ascii="Times New Roman" w:hAnsi="Times New Roman" w:eastAsia="宋体" w:cs="Times New Roman"/>
                <w:bCs/>
              </w:rPr>
            </w:pPr>
            <w:r>
              <w:rPr>
                <w:rFonts w:ascii="Times New Roman" w:hAnsi="Times New Roman" w:eastAsia="宋体" w:cs="Times New Roman"/>
                <w:bCs/>
              </w:rPr>
              <w:t>-34</w:t>
            </w:r>
          </w:p>
        </w:tc>
        <w:tc>
          <w:tcPr>
            <w:tcW w:w="1230" w:type="dxa"/>
            <w:tcBorders>
              <w:top w:val="nil"/>
              <w:left w:val="nil"/>
              <w:bottom w:val="single" w:color="000000" w:sz="8" w:space="0"/>
              <w:right w:val="single" w:color="FFFFFF" w:sz="8" w:space="0"/>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-17</w:t>
            </w:r>
          </w:p>
        </w:tc>
      </w:tr>
    </w:tbl>
    <w:p>
      <w:pPr>
        <w:widowControl/>
        <w:jc w:val="left"/>
        <w:rPr>
          <w:rFonts w:ascii="Times New Roman" w:hAnsi="Times New Roman" w:eastAsia="宋体" w:cs="Times New Roman"/>
          <w:bCs/>
        </w:rPr>
        <w:sectPr>
          <w:pgSz w:w="11906" w:h="16838"/>
          <w:pgMar w:top="1440" w:right="1800" w:bottom="1440" w:left="1800" w:header="851" w:footer="992" w:gutter="0"/>
          <w:lnNumType w:countBy="1" w:restart="continuous"/>
          <w:cols w:space="425" w:num="1"/>
          <w:docGrid w:type="lines" w:linePitch="312" w:charSpace="0"/>
        </w:sectPr>
      </w:pPr>
      <w:r>
        <w:rPr>
          <w:rFonts w:ascii="Times New Roman" w:hAnsi="Times New Roman" w:eastAsia="宋体" w:cs="Times New Roman"/>
          <w:bCs/>
        </w:rPr>
        <w:br w:type="page"/>
      </w:r>
    </w:p>
    <w:p>
      <w:pPr>
        <w:widowControl/>
        <w:jc w:val="left"/>
        <w:rPr>
          <w:rFonts w:ascii="Times New Roman" w:hAnsi="Times New Roman" w:cs="Times New Roman"/>
        </w:rPr>
      </w:pPr>
      <w:r>
        <w:rPr>
          <w:rFonts w:hint="eastAsia" w:ascii="Times New Roman" w:hAnsi="Times New Roman" w:eastAsia="宋体" w:cs="Times New Roman"/>
          <w:b/>
        </w:rPr>
        <w:t xml:space="preserve">Table S5 </w:t>
      </w:r>
      <w:r>
        <w:rPr>
          <w:rFonts w:ascii="Times New Roman" w:hAnsi="Times New Roman" w:cs="Times New Roman"/>
        </w:rPr>
        <w:t xml:space="preserve">the concentration of </w:t>
      </w:r>
      <w:r>
        <w:rPr>
          <w:rFonts w:hint="eastAsia" w:ascii="Times New Roman" w:hAnsi="Times New Roman" w:cs="Times New Roman"/>
        </w:rPr>
        <w:t>11 antibiotics</w:t>
      </w:r>
      <w:r>
        <w:rPr>
          <w:rFonts w:ascii="Times New Roman" w:hAnsi="Times New Roman" w:cs="Times New Roman"/>
        </w:rPr>
        <w:t xml:space="preserve"> in </w:t>
      </w:r>
      <w:r>
        <w:rPr>
          <w:rFonts w:hint="eastAsia" w:ascii="Times New Roman" w:hAnsi="Times New Roman" w:cs="Times New Roman"/>
        </w:rPr>
        <w:t xml:space="preserve">blank </w:t>
      </w:r>
      <w:r>
        <w:rPr>
          <w:rFonts w:ascii="Times New Roman" w:hAnsi="Times New Roman" w:cs="Times New Roman"/>
        </w:rPr>
        <w:t>soil</w:t>
      </w:r>
      <w:r>
        <w:rPr>
          <w:rFonts w:hint="eastAsia" w:ascii="Times New Roman" w:hAnsi="Times New Roman" w:cs="Times New Roman"/>
        </w:rPr>
        <w:t>s</w:t>
      </w:r>
    </w:p>
    <w:p>
      <w:pPr>
        <w:widowControl/>
        <w:jc w:val="left"/>
        <w:rPr>
          <w:rFonts w:ascii="Times New Roman" w:hAnsi="Times New Roman" w:eastAsia="宋体" w:cs="Times New Roman"/>
          <w:b/>
        </w:rPr>
      </w:pPr>
    </w:p>
    <w:tbl>
      <w:tblPr>
        <w:tblStyle w:val="3"/>
        <w:tblW w:w="8174" w:type="dxa"/>
        <w:tblInd w:w="0" w:type="dxa"/>
        <w:tblLayout w:type="autofit"/>
        <w:tblCellMar>
          <w:top w:w="0" w:type="dxa"/>
          <w:left w:w="0" w:type="dxa"/>
          <w:bottom w:w="0" w:type="dxa"/>
          <w:right w:w="0" w:type="dxa"/>
        </w:tblCellMar>
      </w:tblPr>
      <w:tblGrid>
        <w:gridCol w:w="4198"/>
        <w:gridCol w:w="1938"/>
        <w:gridCol w:w="2038"/>
      </w:tblGrid>
      <w:tr>
        <w:tblPrEx>
          <w:tblCellMar>
            <w:top w:w="0" w:type="dxa"/>
            <w:left w:w="0" w:type="dxa"/>
            <w:bottom w:w="0" w:type="dxa"/>
            <w:right w:w="0" w:type="dxa"/>
          </w:tblCellMar>
        </w:tblPrEx>
        <w:trPr>
          <w:trHeight w:val="724" w:hRule="atLeast"/>
        </w:trPr>
        <w:tc>
          <w:tcPr>
            <w:tcW w:w="4198" w:type="dxa"/>
            <w:tcBorders>
              <w:top w:val="single" w:color="000000" w:sz="8" w:space="0"/>
              <w:left w:val="single" w:color="FFFFFF" w:sz="8" w:space="0"/>
              <w:bottom w:val="single" w:color="000000" w:sz="8" w:space="0"/>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
              </w:rPr>
            </w:pPr>
            <w:r>
              <w:rPr>
                <w:rFonts w:hint="eastAsia" w:ascii="Times New Roman" w:hAnsi="Times New Roman" w:eastAsia="宋体" w:cs="Times New Roman"/>
                <w:b/>
              </w:rPr>
              <w:t>Concentration (</w:t>
            </w:r>
            <w:r>
              <w:rPr>
                <w:rFonts w:ascii="Times New Roman" w:hAnsi="Times New Roman" w:eastAsia="宋体" w:cs="Times New Roman"/>
                <w:b/>
              </w:rPr>
              <w:t>µg/kg</w:t>
            </w:r>
            <w:r>
              <w:rPr>
                <w:rFonts w:hint="eastAsia" w:ascii="Times New Roman" w:hAnsi="Times New Roman" w:eastAsia="宋体" w:cs="Times New Roman"/>
                <w:b/>
              </w:rPr>
              <w:t>)</w:t>
            </w:r>
          </w:p>
        </w:tc>
        <w:tc>
          <w:tcPr>
            <w:tcW w:w="1938" w:type="dxa"/>
            <w:tcBorders>
              <w:top w:val="single" w:color="000000" w:sz="8" w:space="0"/>
              <w:left w:val="nil"/>
              <w:bottom w:val="single" w:color="000000" w:sz="8" w:space="0"/>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rPr>
              <w:t>Red soil</w:t>
            </w:r>
          </w:p>
        </w:tc>
        <w:tc>
          <w:tcPr>
            <w:tcW w:w="2038" w:type="dxa"/>
            <w:tcBorders>
              <w:top w:val="single" w:color="000000" w:sz="8" w:space="0"/>
              <w:left w:val="nil"/>
              <w:bottom w:val="single" w:color="000000" w:sz="8" w:space="0"/>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
              </w:rPr>
            </w:pPr>
            <w:r>
              <w:rPr>
                <w:rFonts w:ascii="Times New Roman" w:hAnsi="Times New Roman" w:eastAsia="宋体" w:cs="Times New Roman"/>
                <w:b/>
              </w:rPr>
              <w:t>Black soil</w:t>
            </w:r>
          </w:p>
        </w:tc>
      </w:tr>
      <w:tr>
        <w:tblPrEx>
          <w:tblCellMar>
            <w:top w:w="0" w:type="dxa"/>
            <w:left w:w="0" w:type="dxa"/>
            <w:bottom w:w="0" w:type="dxa"/>
            <w:right w:w="0" w:type="dxa"/>
          </w:tblCellMar>
        </w:tblPrEx>
        <w:trPr>
          <w:trHeight w:val="456" w:hRule="atLeast"/>
        </w:trPr>
        <w:tc>
          <w:tcPr>
            <w:tcW w:w="4198" w:type="dxa"/>
            <w:tcBorders>
              <w:top w:val="single" w:color="000000" w:sz="8" w:space="0"/>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Sulfadiazine (SDZ)</w:t>
            </w:r>
          </w:p>
        </w:tc>
        <w:tc>
          <w:tcPr>
            <w:tcW w:w="1938" w:type="dxa"/>
            <w:tcBorders>
              <w:top w:val="single" w:color="000000" w:sz="8" w:space="0"/>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NA</w:t>
            </w:r>
          </w:p>
        </w:tc>
        <w:tc>
          <w:tcPr>
            <w:tcW w:w="2038" w:type="dxa"/>
            <w:tcBorders>
              <w:top w:val="single" w:color="000000" w:sz="8" w:space="0"/>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NA</w:t>
            </w:r>
          </w:p>
        </w:tc>
      </w:tr>
      <w:tr>
        <w:tblPrEx>
          <w:tblCellMar>
            <w:top w:w="0" w:type="dxa"/>
            <w:left w:w="0" w:type="dxa"/>
            <w:bottom w:w="0" w:type="dxa"/>
            <w:right w:w="0" w:type="dxa"/>
          </w:tblCellMar>
        </w:tblPrEx>
        <w:trPr>
          <w:trHeight w:val="467" w:hRule="atLeast"/>
        </w:trPr>
        <w:tc>
          <w:tcPr>
            <w:tcW w:w="4198" w:type="dxa"/>
            <w:tcBorders>
              <w:top w:val="nil"/>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Sulfamethoxazole (SMX)</w:t>
            </w:r>
          </w:p>
        </w:tc>
        <w:tc>
          <w:tcPr>
            <w:tcW w:w="193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NA</w:t>
            </w:r>
          </w:p>
        </w:tc>
        <w:tc>
          <w:tcPr>
            <w:tcW w:w="203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NA</w:t>
            </w:r>
          </w:p>
        </w:tc>
      </w:tr>
      <w:tr>
        <w:tblPrEx>
          <w:tblCellMar>
            <w:top w:w="0" w:type="dxa"/>
            <w:left w:w="0" w:type="dxa"/>
            <w:bottom w:w="0" w:type="dxa"/>
            <w:right w:w="0" w:type="dxa"/>
          </w:tblCellMar>
        </w:tblPrEx>
        <w:trPr>
          <w:trHeight w:val="381" w:hRule="atLeast"/>
        </w:trPr>
        <w:tc>
          <w:tcPr>
            <w:tcW w:w="4198" w:type="dxa"/>
            <w:tcBorders>
              <w:top w:val="nil"/>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Sulfamethoxine (SM)</w:t>
            </w:r>
          </w:p>
        </w:tc>
        <w:tc>
          <w:tcPr>
            <w:tcW w:w="193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NA</w:t>
            </w:r>
          </w:p>
        </w:tc>
        <w:tc>
          <w:tcPr>
            <w:tcW w:w="203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NA</w:t>
            </w:r>
          </w:p>
        </w:tc>
      </w:tr>
      <w:tr>
        <w:tblPrEx>
          <w:tblCellMar>
            <w:top w:w="0" w:type="dxa"/>
            <w:left w:w="0" w:type="dxa"/>
            <w:bottom w:w="0" w:type="dxa"/>
            <w:right w:w="0" w:type="dxa"/>
          </w:tblCellMar>
        </w:tblPrEx>
        <w:trPr>
          <w:trHeight w:val="200" w:hRule="atLeast"/>
        </w:trPr>
        <w:tc>
          <w:tcPr>
            <w:tcW w:w="4198" w:type="dxa"/>
            <w:tcBorders>
              <w:top w:val="nil"/>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Ofloxacin</w:t>
            </w:r>
            <w:r>
              <w:rPr>
                <w:rFonts w:ascii="Times New Roman" w:hAnsi="Times New Roman" w:eastAsia="宋体" w:cs="Times New Roman"/>
                <w:bCs/>
              </w:rPr>
              <w:t xml:space="preserve"> </w:t>
            </w:r>
            <w:r>
              <w:rPr>
                <w:rFonts w:ascii="Times New Roman" w:hAnsi="Times New Roman" w:eastAsia="宋体" w:cs="Times New Roman"/>
                <w:bCs/>
                <w:lang w:val="de-DE"/>
              </w:rPr>
              <w:t>(OFC)</w:t>
            </w:r>
          </w:p>
        </w:tc>
        <w:tc>
          <w:tcPr>
            <w:tcW w:w="193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NA</w:t>
            </w:r>
          </w:p>
        </w:tc>
        <w:tc>
          <w:tcPr>
            <w:tcW w:w="203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0.89</w:t>
            </w:r>
            <w:r>
              <w:rPr>
                <w:rFonts w:ascii="Times New Roman" w:hAnsi="Times New Roman" w:eastAsia="微软雅黑" w:cs="Times New Roman"/>
                <w:bCs/>
              </w:rPr>
              <w:t>±</w:t>
            </w:r>
            <w:r>
              <w:rPr>
                <w:rFonts w:ascii="Times New Roman" w:hAnsi="Times New Roman" w:eastAsia="宋体" w:cs="Times New Roman"/>
                <w:bCs/>
              </w:rPr>
              <w:t>0.117</w:t>
            </w:r>
          </w:p>
        </w:tc>
      </w:tr>
      <w:tr>
        <w:tblPrEx>
          <w:tblCellMar>
            <w:top w:w="0" w:type="dxa"/>
            <w:left w:w="0" w:type="dxa"/>
            <w:bottom w:w="0" w:type="dxa"/>
            <w:right w:w="0" w:type="dxa"/>
          </w:tblCellMar>
        </w:tblPrEx>
        <w:trPr>
          <w:trHeight w:val="360" w:hRule="atLeast"/>
        </w:trPr>
        <w:tc>
          <w:tcPr>
            <w:tcW w:w="4198" w:type="dxa"/>
            <w:tcBorders>
              <w:top w:val="nil"/>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Norfloxacin</w:t>
            </w:r>
            <w:r>
              <w:rPr>
                <w:rFonts w:ascii="Times New Roman" w:hAnsi="Times New Roman" w:eastAsia="宋体" w:cs="Times New Roman"/>
                <w:bCs/>
              </w:rPr>
              <w:t xml:space="preserve"> </w:t>
            </w:r>
            <w:r>
              <w:rPr>
                <w:rFonts w:ascii="Times New Roman" w:hAnsi="Times New Roman" w:eastAsia="宋体" w:cs="Times New Roman"/>
                <w:bCs/>
                <w:lang w:val="de-DE"/>
              </w:rPr>
              <w:t>(NFC)</w:t>
            </w:r>
          </w:p>
        </w:tc>
        <w:tc>
          <w:tcPr>
            <w:tcW w:w="193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0.235</w:t>
            </w:r>
          </w:p>
        </w:tc>
        <w:tc>
          <w:tcPr>
            <w:tcW w:w="203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1.44</w:t>
            </w:r>
          </w:p>
        </w:tc>
      </w:tr>
      <w:tr>
        <w:tblPrEx>
          <w:tblCellMar>
            <w:top w:w="0" w:type="dxa"/>
            <w:left w:w="0" w:type="dxa"/>
            <w:bottom w:w="0" w:type="dxa"/>
            <w:right w:w="0" w:type="dxa"/>
          </w:tblCellMar>
        </w:tblPrEx>
        <w:trPr>
          <w:trHeight w:val="421" w:hRule="atLeast"/>
        </w:trPr>
        <w:tc>
          <w:tcPr>
            <w:tcW w:w="4198" w:type="dxa"/>
            <w:tcBorders>
              <w:top w:val="nil"/>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Ciprofloxacin</w:t>
            </w:r>
            <w:r>
              <w:rPr>
                <w:rFonts w:ascii="Times New Roman" w:hAnsi="Times New Roman" w:eastAsia="宋体" w:cs="Times New Roman"/>
                <w:bCs/>
              </w:rPr>
              <w:t xml:space="preserve"> </w:t>
            </w:r>
            <w:r>
              <w:rPr>
                <w:rFonts w:ascii="Times New Roman" w:hAnsi="Times New Roman" w:eastAsia="宋体" w:cs="Times New Roman"/>
                <w:bCs/>
                <w:lang w:val="de-DE"/>
              </w:rPr>
              <w:t>(CFC)</w:t>
            </w:r>
          </w:p>
        </w:tc>
        <w:tc>
          <w:tcPr>
            <w:tcW w:w="193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0.149</w:t>
            </w:r>
            <w:r>
              <w:rPr>
                <w:rFonts w:ascii="Times New Roman" w:hAnsi="Times New Roman" w:eastAsia="微软雅黑" w:cs="Times New Roman"/>
                <w:bCs/>
              </w:rPr>
              <w:t>±</w:t>
            </w:r>
            <w:r>
              <w:rPr>
                <w:rFonts w:ascii="Times New Roman" w:hAnsi="Times New Roman" w:eastAsia="宋体" w:cs="Times New Roman"/>
                <w:bCs/>
              </w:rPr>
              <w:t>0.0416</w:t>
            </w:r>
          </w:p>
        </w:tc>
        <w:tc>
          <w:tcPr>
            <w:tcW w:w="203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0.762±0.287</w:t>
            </w:r>
          </w:p>
        </w:tc>
      </w:tr>
      <w:tr>
        <w:tblPrEx>
          <w:tblCellMar>
            <w:top w:w="0" w:type="dxa"/>
            <w:left w:w="0" w:type="dxa"/>
            <w:bottom w:w="0" w:type="dxa"/>
            <w:right w:w="0" w:type="dxa"/>
          </w:tblCellMar>
        </w:tblPrEx>
        <w:trPr>
          <w:trHeight w:val="452" w:hRule="atLeast"/>
        </w:trPr>
        <w:tc>
          <w:tcPr>
            <w:tcW w:w="4198" w:type="dxa"/>
            <w:tcBorders>
              <w:top w:val="nil"/>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Enrofloxacin</w:t>
            </w:r>
            <w:r>
              <w:rPr>
                <w:rFonts w:ascii="Times New Roman" w:hAnsi="Times New Roman" w:eastAsia="宋体" w:cs="Times New Roman"/>
                <w:bCs/>
              </w:rPr>
              <w:t xml:space="preserve"> </w:t>
            </w:r>
            <w:r>
              <w:rPr>
                <w:rFonts w:ascii="Times New Roman" w:hAnsi="Times New Roman" w:eastAsia="宋体" w:cs="Times New Roman"/>
                <w:bCs/>
                <w:lang w:val="de-DE"/>
              </w:rPr>
              <w:t>(EFC)</w:t>
            </w:r>
          </w:p>
        </w:tc>
        <w:tc>
          <w:tcPr>
            <w:tcW w:w="193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0.0487</w:t>
            </w:r>
            <w:r>
              <w:rPr>
                <w:rFonts w:ascii="Times New Roman" w:hAnsi="Times New Roman" w:eastAsia="微软雅黑" w:cs="Times New Roman"/>
                <w:bCs/>
              </w:rPr>
              <w:t>±</w:t>
            </w:r>
            <w:r>
              <w:rPr>
                <w:rFonts w:ascii="Times New Roman" w:hAnsi="Times New Roman" w:eastAsia="宋体" w:cs="Times New Roman"/>
                <w:bCs/>
              </w:rPr>
              <w:t>0.011</w:t>
            </w:r>
          </w:p>
        </w:tc>
        <w:tc>
          <w:tcPr>
            <w:tcW w:w="203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0.799±0.081</w:t>
            </w:r>
          </w:p>
        </w:tc>
      </w:tr>
      <w:tr>
        <w:tblPrEx>
          <w:tblCellMar>
            <w:top w:w="0" w:type="dxa"/>
            <w:left w:w="0" w:type="dxa"/>
            <w:bottom w:w="0" w:type="dxa"/>
            <w:right w:w="0" w:type="dxa"/>
          </w:tblCellMar>
        </w:tblPrEx>
        <w:trPr>
          <w:trHeight w:val="493" w:hRule="atLeast"/>
        </w:trPr>
        <w:tc>
          <w:tcPr>
            <w:tcW w:w="4198" w:type="dxa"/>
            <w:tcBorders>
              <w:top w:val="nil"/>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Oxytetracycline (OTC)</w:t>
            </w:r>
          </w:p>
        </w:tc>
        <w:tc>
          <w:tcPr>
            <w:tcW w:w="193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0.258±0.172</w:t>
            </w:r>
          </w:p>
        </w:tc>
        <w:tc>
          <w:tcPr>
            <w:tcW w:w="203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0.528±0.161</w:t>
            </w:r>
          </w:p>
        </w:tc>
      </w:tr>
      <w:tr>
        <w:tblPrEx>
          <w:tblCellMar>
            <w:top w:w="0" w:type="dxa"/>
            <w:left w:w="0" w:type="dxa"/>
            <w:bottom w:w="0" w:type="dxa"/>
            <w:right w:w="0" w:type="dxa"/>
          </w:tblCellMar>
        </w:tblPrEx>
        <w:trPr>
          <w:trHeight w:val="331" w:hRule="atLeast"/>
        </w:trPr>
        <w:tc>
          <w:tcPr>
            <w:tcW w:w="4198" w:type="dxa"/>
            <w:tcBorders>
              <w:top w:val="nil"/>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Tetracycline</w:t>
            </w:r>
            <w:r>
              <w:rPr>
                <w:rFonts w:ascii="Times New Roman" w:hAnsi="Times New Roman" w:eastAsia="宋体" w:cs="Times New Roman"/>
                <w:bCs/>
              </w:rPr>
              <w:t xml:space="preserve"> </w:t>
            </w:r>
            <w:r>
              <w:rPr>
                <w:rFonts w:ascii="Times New Roman" w:hAnsi="Times New Roman" w:eastAsia="宋体" w:cs="Times New Roman"/>
                <w:bCs/>
                <w:lang w:val="de-DE"/>
              </w:rPr>
              <w:t>(TC)</w:t>
            </w:r>
          </w:p>
        </w:tc>
        <w:tc>
          <w:tcPr>
            <w:tcW w:w="193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NA</w:t>
            </w:r>
          </w:p>
        </w:tc>
        <w:tc>
          <w:tcPr>
            <w:tcW w:w="203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0.149±0.040</w:t>
            </w:r>
          </w:p>
        </w:tc>
      </w:tr>
      <w:tr>
        <w:tblPrEx>
          <w:tblCellMar>
            <w:top w:w="0" w:type="dxa"/>
            <w:left w:w="0" w:type="dxa"/>
            <w:bottom w:w="0" w:type="dxa"/>
            <w:right w:w="0" w:type="dxa"/>
          </w:tblCellMar>
        </w:tblPrEx>
        <w:trPr>
          <w:trHeight w:val="359" w:hRule="atLeast"/>
        </w:trPr>
        <w:tc>
          <w:tcPr>
            <w:tcW w:w="4198" w:type="dxa"/>
            <w:tcBorders>
              <w:top w:val="nil"/>
              <w:left w:val="single" w:color="FFFFFF" w:sz="8" w:space="0"/>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Chlortetracycline (CTC)</w:t>
            </w:r>
          </w:p>
        </w:tc>
        <w:tc>
          <w:tcPr>
            <w:tcW w:w="193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5.34</w:t>
            </w:r>
            <w:r>
              <w:rPr>
                <w:rFonts w:ascii="Times New Roman" w:hAnsi="Times New Roman" w:eastAsia="微软雅黑" w:cs="Times New Roman"/>
                <w:bCs/>
              </w:rPr>
              <w:t>±5.31</w:t>
            </w:r>
          </w:p>
        </w:tc>
        <w:tc>
          <w:tcPr>
            <w:tcW w:w="2038" w:type="dxa"/>
            <w:tcBorders>
              <w:top w:val="nil"/>
              <w:left w:val="nil"/>
              <w:bottom w:val="nil"/>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1.514±0.512</w:t>
            </w:r>
          </w:p>
        </w:tc>
      </w:tr>
      <w:tr>
        <w:tblPrEx>
          <w:tblCellMar>
            <w:top w:w="0" w:type="dxa"/>
            <w:left w:w="0" w:type="dxa"/>
            <w:bottom w:w="0" w:type="dxa"/>
            <w:right w:w="0" w:type="dxa"/>
          </w:tblCellMar>
        </w:tblPrEx>
        <w:trPr>
          <w:trHeight w:val="466" w:hRule="atLeast"/>
        </w:trPr>
        <w:tc>
          <w:tcPr>
            <w:tcW w:w="4198" w:type="dxa"/>
            <w:tcBorders>
              <w:top w:val="nil"/>
              <w:left w:val="single" w:color="FFFFFF" w:sz="8" w:space="0"/>
              <w:bottom w:val="single" w:color="000000" w:sz="8" w:space="0"/>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Doxycycline</w:t>
            </w:r>
            <w:r>
              <w:rPr>
                <w:rFonts w:ascii="Times New Roman" w:hAnsi="Times New Roman" w:eastAsia="宋体" w:cs="Times New Roman"/>
                <w:bCs/>
              </w:rPr>
              <w:t xml:space="preserve"> </w:t>
            </w:r>
            <w:r>
              <w:rPr>
                <w:rFonts w:ascii="Times New Roman" w:hAnsi="Times New Roman" w:eastAsia="宋体" w:cs="Times New Roman"/>
                <w:bCs/>
                <w:lang w:val="de-DE"/>
              </w:rPr>
              <w:t>(DOC)</w:t>
            </w:r>
          </w:p>
        </w:tc>
        <w:tc>
          <w:tcPr>
            <w:tcW w:w="1938" w:type="dxa"/>
            <w:tcBorders>
              <w:top w:val="nil"/>
              <w:left w:val="nil"/>
              <w:bottom w:val="single" w:color="000000" w:sz="8" w:space="0"/>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2.31</w:t>
            </w:r>
            <w:r>
              <w:rPr>
                <w:rFonts w:ascii="Times New Roman" w:hAnsi="Times New Roman" w:eastAsia="微软雅黑" w:cs="Times New Roman"/>
                <w:bCs/>
              </w:rPr>
              <w:t>±0.945</w:t>
            </w:r>
          </w:p>
        </w:tc>
        <w:tc>
          <w:tcPr>
            <w:tcW w:w="2038" w:type="dxa"/>
            <w:tcBorders>
              <w:top w:val="nil"/>
              <w:left w:val="nil"/>
              <w:bottom w:val="single" w:color="000000" w:sz="8" w:space="0"/>
              <w:right w:val="nil"/>
            </w:tcBorders>
            <w:shd w:val="clear" w:color="auto" w:fill="FFFFFF"/>
            <w:tcMar>
              <w:top w:w="7" w:type="dxa"/>
              <w:left w:w="7" w:type="dxa"/>
              <w:bottom w:w="0" w:type="dxa"/>
              <w:right w:w="7"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2.15±0.216</w:t>
            </w:r>
          </w:p>
        </w:tc>
      </w:tr>
    </w:tbl>
    <w:p>
      <w:pPr>
        <w:widowControl/>
        <w:jc w:val="left"/>
        <w:rPr>
          <w:rFonts w:ascii="Times New Roman" w:hAnsi="Times New Roman" w:eastAsia="宋体" w:cs="Times New Roman"/>
          <w:b/>
        </w:rPr>
        <w:sectPr>
          <w:pgSz w:w="11906" w:h="16838"/>
          <w:pgMar w:top="1440" w:right="1800" w:bottom="1440" w:left="1800" w:header="851" w:footer="992" w:gutter="0"/>
          <w:lnNumType w:countBy="1" w:restart="continuous"/>
          <w:cols w:space="425" w:num="1"/>
          <w:docGrid w:type="lines" w:linePitch="312" w:charSpace="0"/>
        </w:sectPr>
      </w:pPr>
    </w:p>
    <w:p>
      <w:pPr>
        <w:widowControl/>
        <w:jc w:val="left"/>
        <w:rPr>
          <w:rFonts w:ascii="Times New Roman" w:hAnsi="Times New Roman" w:eastAsia="宋体" w:cs="Times New Roman"/>
          <w:bCs/>
        </w:rPr>
      </w:pPr>
    </w:p>
    <w:p>
      <w:pPr>
        <w:widowControl/>
        <w:jc w:val="left"/>
        <w:rPr>
          <w:rFonts w:ascii="Times New Roman" w:hAnsi="Times New Roman" w:eastAsia="宋体" w:cs="Times New Roman"/>
          <w:bCs/>
        </w:rPr>
      </w:pPr>
      <w:r>
        <w:rPr>
          <w:rFonts w:ascii="Times New Roman" w:hAnsi="Times New Roman" w:eastAsia="宋体" w:cs="Times New Roman"/>
          <w:b/>
        </w:rPr>
        <w:t>Table S</w:t>
      </w:r>
      <w:r>
        <w:rPr>
          <w:rFonts w:hint="eastAsia" w:ascii="Times New Roman" w:hAnsi="Times New Roman" w:eastAsia="宋体" w:cs="Times New Roman"/>
          <w:b/>
        </w:rPr>
        <w:t xml:space="preserve">6 </w:t>
      </w:r>
      <w:r>
        <w:rPr>
          <w:rFonts w:ascii="Times New Roman" w:hAnsi="Times New Roman" w:eastAsia="宋体" w:cs="Times New Roman"/>
          <w:bCs/>
        </w:rPr>
        <w:t>BET Surface Area</w:t>
      </w:r>
      <w:r>
        <w:rPr>
          <w:rFonts w:hint="eastAsia" w:ascii="Times New Roman" w:hAnsi="Times New Roman" w:eastAsia="宋体" w:cs="Times New Roman"/>
          <w:bCs/>
        </w:rPr>
        <w:t xml:space="preserve"> (</w:t>
      </w:r>
      <w:r>
        <w:rPr>
          <w:rFonts w:ascii="Times New Roman" w:hAnsi="Times New Roman" w:eastAsia="宋体" w:cs="Times New Roman"/>
          <w:bCs/>
        </w:rPr>
        <w:t>m</w:t>
      </w:r>
      <w:r>
        <w:rPr>
          <w:rFonts w:ascii="Times New Roman" w:hAnsi="Times New Roman" w:eastAsia="宋体" w:cs="Times New Roman"/>
          <w:bCs/>
          <w:vertAlign w:val="superscript"/>
        </w:rPr>
        <w:t>2</w:t>
      </w:r>
      <w:r>
        <w:rPr>
          <w:rFonts w:ascii="Times New Roman" w:hAnsi="Times New Roman" w:eastAsia="宋体" w:cs="Times New Roman"/>
          <w:bCs/>
        </w:rPr>
        <w:t>/g</w:t>
      </w:r>
      <w:r>
        <w:rPr>
          <w:rFonts w:hint="eastAsia" w:ascii="Times New Roman" w:hAnsi="Times New Roman" w:eastAsia="宋体" w:cs="Times New Roman"/>
          <w:bCs/>
        </w:rPr>
        <w:t>)</w:t>
      </w:r>
    </w:p>
    <w:p>
      <w:pPr>
        <w:widowControl/>
        <w:jc w:val="left"/>
        <w:rPr>
          <w:rFonts w:ascii="Times New Roman" w:hAnsi="Times New Roman" w:eastAsia="宋体" w:cs="Times New Roman"/>
          <w:bCs/>
        </w:rPr>
      </w:pPr>
    </w:p>
    <w:tbl>
      <w:tblPr>
        <w:tblStyle w:val="3"/>
        <w:tblpPr w:leftFromText="180" w:rightFromText="180" w:vertAnchor="text" w:horzAnchor="page" w:tblpX="2423" w:tblpY="66"/>
        <w:tblW w:w="6443" w:type="dxa"/>
        <w:tblInd w:w="0" w:type="dxa"/>
        <w:tblLayout w:type="fixed"/>
        <w:tblCellMar>
          <w:top w:w="0" w:type="dxa"/>
          <w:left w:w="0" w:type="dxa"/>
          <w:bottom w:w="0" w:type="dxa"/>
          <w:right w:w="0" w:type="dxa"/>
        </w:tblCellMar>
      </w:tblPr>
      <w:tblGrid>
        <w:gridCol w:w="1898"/>
        <w:gridCol w:w="1113"/>
        <w:gridCol w:w="1021"/>
        <w:gridCol w:w="1218"/>
        <w:gridCol w:w="1193"/>
      </w:tblGrid>
      <w:tr>
        <w:tblPrEx>
          <w:tblCellMar>
            <w:top w:w="0" w:type="dxa"/>
            <w:left w:w="0" w:type="dxa"/>
            <w:bottom w:w="0" w:type="dxa"/>
            <w:right w:w="0" w:type="dxa"/>
          </w:tblCellMar>
        </w:tblPrEx>
        <w:trPr>
          <w:trHeight w:val="540" w:hRule="atLeast"/>
        </w:trPr>
        <w:tc>
          <w:tcPr>
            <w:tcW w:w="1898"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i/>
                <w:iCs/>
              </w:rPr>
            </w:pPr>
          </w:p>
        </w:tc>
        <w:tc>
          <w:tcPr>
            <w:tcW w:w="1113"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hint="eastAsia" w:ascii="Times New Roman" w:hAnsi="Times New Roman" w:eastAsia="宋体" w:cs="Times New Roman"/>
                <w:bCs/>
              </w:rPr>
              <w:t>red soil</w:t>
            </w:r>
          </w:p>
        </w:tc>
        <w:tc>
          <w:tcPr>
            <w:tcW w:w="1021"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hint="eastAsia" w:ascii="Times New Roman" w:hAnsi="Times New Roman" w:eastAsia="宋体" w:cs="Times New Roman"/>
                <w:bCs/>
              </w:rPr>
              <w:t>black soil</w:t>
            </w:r>
          </w:p>
        </w:tc>
        <w:tc>
          <w:tcPr>
            <w:tcW w:w="1218"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i/>
                <w:iCs/>
                <w:lang w:val="de-DE"/>
              </w:rPr>
            </w:pPr>
            <w:r>
              <w:rPr>
                <w:rFonts w:hint="eastAsia" w:ascii="Times New Roman" w:hAnsi="Times New Roman" w:eastAsia="宋体" w:cs="Times New Roman"/>
                <w:bCs/>
              </w:rPr>
              <w:t>bamboo biochar</w:t>
            </w:r>
          </w:p>
        </w:tc>
        <w:tc>
          <w:tcPr>
            <w:tcW w:w="1193"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
                <w:i/>
                <w:iCs/>
              </w:rPr>
            </w:pPr>
            <w:r>
              <w:rPr>
                <w:rFonts w:hint="eastAsia" w:ascii="Times New Roman" w:hAnsi="Times New Roman" w:eastAsia="宋体" w:cs="Times New Roman"/>
                <w:bCs/>
              </w:rPr>
              <w:t>biochar biofilm</w:t>
            </w:r>
          </w:p>
        </w:tc>
      </w:tr>
      <w:tr>
        <w:tblPrEx>
          <w:tblCellMar>
            <w:top w:w="0" w:type="dxa"/>
            <w:left w:w="0" w:type="dxa"/>
            <w:bottom w:w="0" w:type="dxa"/>
            <w:right w:w="0" w:type="dxa"/>
          </w:tblCellMar>
        </w:tblPrEx>
        <w:trPr>
          <w:trHeight w:val="503" w:hRule="atLeast"/>
        </w:trPr>
        <w:tc>
          <w:tcPr>
            <w:tcW w:w="1898"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lang w:val="de-DE"/>
              </w:rPr>
              <w:t xml:space="preserve">BET </w:t>
            </w:r>
            <w:r>
              <w:rPr>
                <w:rFonts w:hint="eastAsia" w:ascii="Times New Roman" w:hAnsi="Times New Roman" w:eastAsia="宋体" w:cs="Times New Roman"/>
                <w:bCs/>
              </w:rPr>
              <w:t xml:space="preserve">  (</w:t>
            </w:r>
            <w:r>
              <w:rPr>
                <w:rFonts w:ascii="Times New Roman" w:hAnsi="Times New Roman" w:eastAsia="宋体" w:cs="Times New Roman"/>
                <w:bCs/>
                <w:lang w:val="de-DE"/>
              </w:rPr>
              <w:t>m</w:t>
            </w:r>
            <w:r>
              <w:rPr>
                <w:rFonts w:ascii="Times New Roman" w:hAnsi="Times New Roman" w:eastAsia="宋体" w:cs="Times New Roman"/>
                <w:bCs/>
                <w:vertAlign w:val="superscript"/>
                <w:lang w:val="de-DE"/>
              </w:rPr>
              <w:t>2</w:t>
            </w:r>
            <w:r>
              <w:rPr>
                <w:rFonts w:ascii="Times New Roman" w:hAnsi="Times New Roman" w:eastAsia="宋体" w:cs="Times New Roman"/>
                <w:bCs/>
                <w:lang w:val="de-DE"/>
              </w:rPr>
              <w:t>/g</w:t>
            </w:r>
            <w:r>
              <w:rPr>
                <w:rFonts w:hint="eastAsia" w:ascii="Times New Roman" w:hAnsi="Times New Roman" w:eastAsia="宋体" w:cs="Times New Roman"/>
                <w:bCs/>
              </w:rPr>
              <w:t>)</w:t>
            </w:r>
          </w:p>
        </w:tc>
        <w:tc>
          <w:tcPr>
            <w:tcW w:w="1113"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hint="eastAsia" w:ascii="Times New Roman" w:hAnsi="Times New Roman" w:eastAsia="宋体" w:cs="Times New Roman"/>
                <w:bCs/>
              </w:rPr>
              <w:t>30.9</w:t>
            </w:r>
          </w:p>
        </w:tc>
        <w:tc>
          <w:tcPr>
            <w:tcW w:w="1021"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hint="eastAsia" w:ascii="Times New Roman" w:hAnsi="Times New Roman" w:eastAsia="宋体" w:cs="Times New Roman"/>
                <w:bCs/>
              </w:rPr>
              <w:t>5.11</w:t>
            </w:r>
          </w:p>
        </w:tc>
        <w:tc>
          <w:tcPr>
            <w:tcW w:w="1218"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ascii="Times New Roman" w:hAnsi="Times New Roman" w:eastAsia="宋体" w:cs="Times New Roman"/>
                <w:bCs/>
              </w:rPr>
              <w:t>502.7</w:t>
            </w:r>
          </w:p>
        </w:tc>
        <w:tc>
          <w:tcPr>
            <w:tcW w:w="1193" w:type="dxa"/>
            <w:tcBorders>
              <w:top w:val="single" w:color="000000" w:sz="8" w:space="0"/>
              <w:left w:val="single" w:color="FFFFFF" w:sz="8" w:space="0"/>
              <w:bottom w:val="single" w:color="000000" w:sz="8" w:space="0"/>
              <w:right w:val="single" w:color="FFFFFF" w:sz="8" w:space="0"/>
            </w:tcBorders>
            <w:shd w:val="clear" w:color="auto" w:fill="auto"/>
            <w:tcMar>
              <w:top w:w="8" w:type="dxa"/>
              <w:left w:w="8" w:type="dxa"/>
              <w:bottom w:w="0" w:type="dxa"/>
              <w:right w:w="8" w:type="dxa"/>
            </w:tcMar>
            <w:vAlign w:val="center"/>
          </w:tcPr>
          <w:p>
            <w:pPr>
              <w:widowControl/>
              <w:jc w:val="center"/>
              <w:rPr>
                <w:rFonts w:ascii="Times New Roman" w:hAnsi="Times New Roman" w:eastAsia="宋体" w:cs="Times New Roman"/>
                <w:bCs/>
              </w:rPr>
            </w:pPr>
            <w:r>
              <w:rPr>
                <w:rFonts w:hint="eastAsia" w:ascii="Times New Roman" w:hAnsi="Times New Roman" w:eastAsia="宋体" w:cs="Times New Roman"/>
                <w:bCs/>
              </w:rPr>
              <w:t>195.7</w:t>
            </w:r>
          </w:p>
        </w:tc>
      </w:tr>
    </w:tbl>
    <w:p>
      <w:pPr>
        <w:widowControl/>
        <w:jc w:val="left"/>
        <w:rPr>
          <w:rFonts w:ascii="Times New Roman" w:hAnsi="Times New Roman" w:eastAsia="宋体" w:cs="Times New Roman"/>
          <w:bCs/>
        </w:rPr>
      </w:pPr>
    </w:p>
    <w:p>
      <w:pPr>
        <w:widowControl/>
        <w:jc w:val="left"/>
        <w:rPr>
          <w:rFonts w:ascii="Times New Roman" w:hAnsi="Times New Roman" w:eastAsia="宋体" w:cs="Times New Roman"/>
          <w:bCs/>
        </w:rPr>
      </w:pPr>
    </w:p>
    <w:p>
      <w:pPr>
        <w:widowControl/>
        <w:jc w:val="left"/>
        <w:rPr>
          <w:rFonts w:ascii="Times New Roman" w:hAnsi="Times New Roman" w:eastAsia="宋体" w:cs="Times New Roman"/>
          <w:bCs/>
        </w:rPr>
      </w:pPr>
    </w:p>
    <w:p>
      <w:pPr>
        <w:widowControl/>
        <w:jc w:val="left"/>
        <w:rPr>
          <w:rFonts w:ascii="Times New Roman" w:hAnsi="Times New Roman" w:eastAsia="宋体" w:cs="Times New Roman"/>
          <w:bCs/>
        </w:rPr>
      </w:pPr>
    </w:p>
    <w:p>
      <w:pPr>
        <w:widowControl/>
        <w:jc w:val="left"/>
        <w:rPr>
          <w:rFonts w:ascii="Times New Roman" w:hAnsi="Times New Roman" w:eastAsia="宋体" w:cs="Times New Roman"/>
          <w:bCs/>
        </w:rPr>
        <w:sectPr>
          <w:pgSz w:w="11906" w:h="16838"/>
          <w:pgMar w:top="1440" w:right="1800" w:bottom="1440" w:left="1800" w:header="851" w:footer="992" w:gutter="0"/>
          <w:lnNumType w:countBy="1" w:restart="continuous"/>
          <w:cols w:space="425" w:num="1"/>
          <w:docGrid w:type="lines" w:linePitch="312" w:charSpace="0"/>
        </w:sectPr>
      </w:pPr>
    </w:p>
    <w:p>
      <w:pPr>
        <w:widowControl/>
        <w:jc w:val="left"/>
        <w:rPr>
          <w:rFonts w:ascii="Times New Roman" w:hAnsi="Times New Roman" w:eastAsia="宋体" w:cs="Times New Roman"/>
          <w:bCs/>
        </w:rPr>
      </w:pPr>
      <w:r>
        <w:rPr>
          <w:rFonts w:hint="eastAsia" w:ascii="Times New Roman" w:hAnsi="Times New Roman" w:eastAsia="宋体" w:cs="Times New Roman"/>
          <w:b/>
        </w:rPr>
        <w:t xml:space="preserve">Table </w:t>
      </w:r>
      <w:r>
        <w:rPr>
          <w:rFonts w:ascii="Times New Roman" w:hAnsi="Times New Roman" w:eastAsia="宋体" w:cs="Times New Roman"/>
          <w:b/>
        </w:rPr>
        <w:t>S</w:t>
      </w:r>
      <w:r>
        <w:rPr>
          <w:rFonts w:hint="eastAsia" w:ascii="Times New Roman" w:hAnsi="Times New Roman" w:eastAsia="宋体" w:cs="Times New Roman"/>
          <w:b/>
        </w:rPr>
        <w:t>7</w:t>
      </w:r>
      <w:r>
        <w:rPr>
          <w:rFonts w:ascii="Times New Roman" w:hAnsi="Times New Roman" w:eastAsia="宋体" w:cs="Times New Roman"/>
          <w:bCs/>
        </w:rPr>
        <w:t xml:space="preserve"> The reaction system of qPCR</w:t>
      </w:r>
    </w:p>
    <w:p>
      <w:pPr>
        <w:widowControl/>
        <w:jc w:val="left"/>
        <w:rPr>
          <w:rFonts w:ascii="Times New Roman" w:hAnsi="Times New Roman" w:eastAsia="宋体" w:cs="Times New Roman"/>
          <w:bCs/>
        </w:rPr>
      </w:pPr>
    </w:p>
    <w:tbl>
      <w:tblPr>
        <w:tblStyle w:val="3"/>
        <w:tblW w:w="7394" w:type="dxa"/>
        <w:jc w:val="center"/>
        <w:tblLayout w:type="autofit"/>
        <w:tblCellMar>
          <w:top w:w="0" w:type="dxa"/>
          <w:left w:w="0" w:type="dxa"/>
          <w:bottom w:w="0" w:type="dxa"/>
          <w:right w:w="0" w:type="dxa"/>
        </w:tblCellMar>
      </w:tblPr>
      <w:tblGrid>
        <w:gridCol w:w="2631"/>
        <w:gridCol w:w="2294"/>
        <w:gridCol w:w="1121"/>
        <w:gridCol w:w="1348"/>
      </w:tblGrid>
      <w:tr>
        <w:tblPrEx>
          <w:tblCellMar>
            <w:top w:w="0" w:type="dxa"/>
            <w:left w:w="0" w:type="dxa"/>
            <w:bottom w:w="0" w:type="dxa"/>
            <w:right w:w="0" w:type="dxa"/>
          </w:tblCellMar>
        </w:tblPrEx>
        <w:trPr>
          <w:trHeight w:val="480" w:hRule="atLeast"/>
          <w:jc w:val="center"/>
        </w:trPr>
        <w:tc>
          <w:tcPr>
            <w:tcW w:w="2631" w:type="dxa"/>
            <w:tcBorders>
              <w:top w:val="single" w:color="000000" w:sz="8" w:space="0"/>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
              </w:rPr>
            </w:pPr>
            <w:r>
              <w:rPr>
                <w:rFonts w:ascii="Times New Roman" w:hAnsi="Times New Roman" w:eastAsia="宋体" w:cs="Times New Roman"/>
                <w:b/>
              </w:rPr>
              <w:t>Step</w:t>
            </w:r>
          </w:p>
        </w:tc>
        <w:tc>
          <w:tcPr>
            <w:tcW w:w="2294" w:type="dxa"/>
            <w:tcBorders>
              <w:top w:val="single" w:color="000000" w:sz="8" w:space="0"/>
              <w:left w:val="nil"/>
              <w:bottom w:val="single" w:color="000000" w:sz="8" w:space="0"/>
              <w:right w:val="nil"/>
            </w:tcBorders>
            <w:shd w:val="clear" w:color="auto" w:fill="auto"/>
            <w:tcMar>
              <w:top w:w="72" w:type="dxa"/>
              <w:left w:w="144" w:type="dxa"/>
              <w:bottom w:w="72" w:type="dxa"/>
              <w:right w:w="144" w:type="dxa"/>
            </w:tcMar>
          </w:tcPr>
          <w:p>
            <w:pPr>
              <w:widowControl/>
              <w:jc w:val="left"/>
              <w:rPr>
                <w:rFonts w:ascii="Times New Roman" w:hAnsi="Times New Roman" w:eastAsia="宋体" w:cs="Times New Roman"/>
                <w:b/>
              </w:rPr>
            </w:pPr>
            <w:r>
              <w:rPr>
                <w:rFonts w:ascii="Times New Roman" w:hAnsi="Times New Roman" w:eastAsia="宋体" w:cs="Times New Roman"/>
                <w:b/>
              </w:rPr>
              <w:t>Temperature</w:t>
            </w:r>
            <w:r>
              <w:rPr>
                <w:rFonts w:ascii="Times New Roman" w:hAnsi="Times New Roman" w:cs="Times New Roman"/>
                <w:szCs w:val="28"/>
              </w:rPr>
              <w:t>°C</w:t>
            </w:r>
          </w:p>
        </w:tc>
        <w:tc>
          <w:tcPr>
            <w:tcW w:w="1121" w:type="dxa"/>
            <w:tcBorders>
              <w:top w:val="single" w:color="000000" w:sz="8" w:space="0"/>
              <w:left w:val="nil"/>
              <w:bottom w:val="single" w:color="000000" w:sz="8" w:space="0"/>
              <w:right w:val="nil"/>
            </w:tcBorders>
            <w:shd w:val="clear" w:color="auto" w:fill="auto"/>
            <w:tcMar>
              <w:top w:w="72" w:type="dxa"/>
              <w:left w:w="144" w:type="dxa"/>
              <w:bottom w:w="72" w:type="dxa"/>
              <w:right w:w="144" w:type="dxa"/>
            </w:tcMar>
          </w:tcPr>
          <w:p>
            <w:pPr>
              <w:widowControl/>
              <w:jc w:val="left"/>
              <w:rPr>
                <w:rFonts w:ascii="Times New Roman" w:hAnsi="Times New Roman" w:eastAsia="宋体" w:cs="Times New Roman"/>
                <w:b/>
              </w:rPr>
            </w:pPr>
            <w:r>
              <w:rPr>
                <w:rFonts w:ascii="Times New Roman" w:hAnsi="Times New Roman" w:eastAsia="宋体" w:cs="Times New Roman"/>
                <w:b/>
              </w:rPr>
              <w:t>Time</w:t>
            </w:r>
          </w:p>
        </w:tc>
        <w:tc>
          <w:tcPr>
            <w:tcW w:w="1348" w:type="dxa"/>
            <w:tcBorders>
              <w:top w:val="single" w:color="000000" w:sz="8" w:space="0"/>
              <w:left w:val="nil"/>
              <w:bottom w:val="single" w:color="000000" w:sz="8" w:space="0"/>
              <w:right w:val="nil"/>
            </w:tcBorders>
            <w:shd w:val="clear" w:color="auto" w:fill="auto"/>
            <w:tcMar>
              <w:top w:w="72" w:type="dxa"/>
              <w:left w:w="144" w:type="dxa"/>
              <w:bottom w:w="72" w:type="dxa"/>
              <w:right w:w="144" w:type="dxa"/>
            </w:tcMar>
          </w:tcPr>
          <w:p>
            <w:pPr>
              <w:widowControl/>
              <w:jc w:val="left"/>
              <w:rPr>
                <w:rFonts w:ascii="Times New Roman" w:hAnsi="Times New Roman" w:eastAsia="宋体" w:cs="Times New Roman"/>
                <w:b/>
              </w:rPr>
            </w:pPr>
            <w:r>
              <w:rPr>
                <w:rFonts w:ascii="Times New Roman" w:hAnsi="Times New Roman" w:eastAsia="宋体" w:cs="Times New Roman"/>
                <w:b/>
              </w:rPr>
              <w:t>Number of cycles</w:t>
            </w:r>
          </w:p>
        </w:tc>
      </w:tr>
      <w:tr>
        <w:tblPrEx>
          <w:tblCellMar>
            <w:top w:w="0" w:type="dxa"/>
            <w:left w:w="0" w:type="dxa"/>
            <w:bottom w:w="0" w:type="dxa"/>
            <w:right w:w="0" w:type="dxa"/>
          </w:tblCellMar>
        </w:tblPrEx>
        <w:trPr>
          <w:trHeight w:val="445" w:hRule="atLeast"/>
          <w:jc w:val="center"/>
        </w:trPr>
        <w:tc>
          <w:tcPr>
            <w:tcW w:w="2631" w:type="dxa"/>
            <w:tcBorders>
              <w:top w:val="single" w:color="000000" w:sz="8" w:space="0"/>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lang w:val="de-DE"/>
              </w:rPr>
              <w:t>Pre-denaturation</w:t>
            </w:r>
          </w:p>
        </w:tc>
        <w:tc>
          <w:tcPr>
            <w:tcW w:w="2294" w:type="dxa"/>
            <w:tcBorders>
              <w:top w:val="single" w:color="000000" w:sz="8" w:space="0"/>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lang w:val="de-DE"/>
              </w:rPr>
              <w:t>95</w:t>
            </w:r>
          </w:p>
        </w:tc>
        <w:tc>
          <w:tcPr>
            <w:tcW w:w="1121" w:type="dxa"/>
            <w:tcBorders>
              <w:top w:val="single" w:color="000000" w:sz="8" w:space="0"/>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30 s</w:t>
            </w:r>
          </w:p>
        </w:tc>
        <w:tc>
          <w:tcPr>
            <w:tcW w:w="1348" w:type="dxa"/>
            <w:tcBorders>
              <w:top w:val="single" w:color="000000" w:sz="8" w:space="0"/>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1</w:t>
            </w:r>
          </w:p>
        </w:tc>
      </w:tr>
      <w:tr>
        <w:tblPrEx>
          <w:tblCellMar>
            <w:top w:w="0" w:type="dxa"/>
            <w:left w:w="0" w:type="dxa"/>
            <w:bottom w:w="0" w:type="dxa"/>
            <w:right w:w="0" w:type="dxa"/>
          </w:tblCellMar>
        </w:tblPrEx>
        <w:trPr>
          <w:trHeight w:val="484" w:hRule="atLeast"/>
          <w:jc w:val="center"/>
        </w:trPr>
        <w:tc>
          <w:tcPr>
            <w:tcW w:w="2631" w:type="dxa"/>
            <w:tcBorders>
              <w:top w:val="nil"/>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Denaturation</w:t>
            </w:r>
          </w:p>
        </w:tc>
        <w:tc>
          <w:tcPr>
            <w:tcW w:w="2294" w:type="dxa"/>
            <w:tcBorders>
              <w:top w:val="nil"/>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95</w:t>
            </w:r>
          </w:p>
        </w:tc>
        <w:tc>
          <w:tcPr>
            <w:tcW w:w="1121" w:type="dxa"/>
            <w:tcBorders>
              <w:top w:val="nil"/>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10 s</w:t>
            </w:r>
          </w:p>
        </w:tc>
        <w:tc>
          <w:tcPr>
            <w:tcW w:w="1348" w:type="dxa"/>
            <w:vMerge w:val="restart"/>
            <w:tcBorders>
              <w:top w:val="nil"/>
              <w:left w:val="nil"/>
              <w:right w:val="nil"/>
            </w:tcBorders>
            <w:shd w:val="clear" w:color="auto" w:fill="auto"/>
            <w:tcMar>
              <w:top w:w="72" w:type="dxa"/>
              <w:left w:w="144" w:type="dxa"/>
              <w:bottom w:w="72" w:type="dxa"/>
              <w:right w:w="144" w:type="dxa"/>
            </w:tcMar>
          </w:tcPr>
          <w:p>
            <w:pPr>
              <w:rPr>
                <w:rFonts w:ascii="Times New Roman" w:hAnsi="Times New Roman" w:eastAsia="宋体" w:cs="Times New Roman"/>
                <w:bCs/>
              </w:rPr>
            </w:pPr>
          </w:p>
          <w:p>
            <w:pPr>
              <w:rPr>
                <w:rFonts w:ascii="Times New Roman" w:hAnsi="Times New Roman" w:eastAsia="宋体" w:cs="Times New Roman"/>
                <w:bCs/>
              </w:rPr>
            </w:pPr>
          </w:p>
          <w:p>
            <w:pPr>
              <w:jc w:val="center"/>
              <w:rPr>
                <w:rFonts w:ascii="Times New Roman" w:hAnsi="Times New Roman" w:eastAsia="宋体" w:cs="Times New Roman"/>
                <w:bCs/>
              </w:rPr>
            </w:pPr>
            <w:r>
              <w:rPr>
                <w:rFonts w:ascii="Times New Roman" w:hAnsi="Times New Roman" w:eastAsia="宋体" w:cs="Times New Roman"/>
                <w:bCs/>
              </w:rPr>
              <w:t>40</w:t>
            </w:r>
          </w:p>
        </w:tc>
      </w:tr>
      <w:tr>
        <w:tblPrEx>
          <w:tblCellMar>
            <w:top w:w="0" w:type="dxa"/>
            <w:left w:w="0" w:type="dxa"/>
            <w:bottom w:w="0" w:type="dxa"/>
            <w:right w:w="0" w:type="dxa"/>
          </w:tblCellMar>
        </w:tblPrEx>
        <w:trPr>
          <w:trHeight w:val="373" w:hRule="atLeast"/>
          <w:jc w:val="center"/>
        </w:trPr>
        <w:tc>
          <w:tcPr>
            <w:tcW w:w="2631" w:type="dxa"/>
            <w:tcBorders>
              <w:top w:val="nil"/>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Annealing</w:t>
            </w:r>
          </w:p>
        </w:tc>
        <w:tc>
          <w:tcPr>
            <w:tcW w:w="2294" w:type="dxa"/>
            <w:tcBorders>
              <w:top w:val="nil"/>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55</w:t>
            </w:r>
          </w:p>
        </w:tc>
        <w:tc>
          <w:tcPr>
            <w:tcW w:w="1121" w:type="dxa"/>
            <w:tcBorders>
              <w:top w:val="nil"/>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30 s</w:t>
            </w:r>
          </w:p>
        </w:tc>
        <w:tc>
          <w:tcPr>
            <w:tcW w:w="1348" w:type="dxa"/>
            <w:vMerge w:val="continue"/>
            <w:tcBorders>
              <w:left w:val="nil"/>
              <w:bottom w:val="nil"/>
              <w:right w:val="nil"/>
            </w:tcBorders>
            <w:vAlign w:val="center"/>
          </w:tcPr>
          <w:p>
            <w:pPr>
              <w:jc w:val="center"/>
              <w:rPr>
                <w:rFonts w:ascii="Times New Roman" w:hAnsi="Times New Roman" w:eastAsia="宋体" w:cs="Times New Roman"/>
                <w:bCs/>
              </w:rPr>
            </w:pPr>
          </w:p>
        </w:tc>
      </w:tr>
      <w:tr>
        <w:tblPrEx>
          <w:tblCellMar>
            <w:top w:w="0" w:type="dxa"/>
            <w:left w:w="0" w:type="dxa"/>
            <w:bottom w:w="0" w:type="dxa"/>
            <w:right w:w="0" w:type="dxa"/>
          </w:tblCellMar>
        </w:tblPrEx>
        <w:trPr>
          <w:trHeight w:val="315" w:hRule="atLeast"/>
          <w:jc w:val="center"/>
        </w:trPr>
        <w:tc>
          <w:tcPr>
            <w:tcW w:w="2631" w:type="dxa"/>
            <w:tcBorders>
              <w:top w:val="nil"/>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Extension</w:t>
            </w:r>
          </w:p>
        </w:tc>
        <w:tc>
          <w:tcPr>
            <w:tcW w:w="2294" w:type="dxa"/>
            <w:tcBorders>
              <w:top w:val="nil"/>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lang w:val="de-DE"/>
              </w:rPr>
              <w:t>72</w:t>
            </w:r>
          </w:p>
        </w:tc>
        <w:tc>
          <w:tcPr>
            <w:tcW w:w="1121" w:type="dxa"/>
            <w:tcBorders>
              <w:top w:val="nil"/>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30 s</w:t>
            </w:r>
          </w:p>
        </w:tc>
        <w:tc>
          <w:tcPr>
            <w:tcW w:w="1348" w:type="dxa"/>
            <w:vMerge w:val="continue"/>
            <w:tcBorders>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p>
        </w:tc>
      </w:tr>
      <w:tr>
        <w:tblPrEx>
          <w:tblCellMar>
            <w:top w:w="0" w:type="dxa"/>
            <w:left w:w="0" w:type="dxa"/>
            <w:bottom w:w="0" w:type="dxa"/>
            <w:right w:w="0" w:type="dxa"/>
          </w:tblCellMar>
        </w:tblPrEx>
        <w:trPr>
          <w:trHeight w:val="298" w:hRule="atLeast"/>
          <w:jc w:val="center"/>
        </w:trPr>
        <w:tc>
          <w:tcPr>
            <w:tcW w:w="2631" w:type="dxa"/>
            <w:tcBorders>
              <w:top w:val="nil"/>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Storing temperature</w:t>
            </w:r>
          </w:p>
        </w:tc>
        <w:tc>
          <w:tcPr>
            <w:tcW w:w="2294" w:type="dxa"/>
            <w:tcBorders>
              <w:top w:val="nil"/>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4</w:t>
            </w:r>
          </w:p>
        </w:tc>
        <w:tc>
          <w:tcPr>
            <w:tcW w:w="1121" w:type="dxa"/>
            <w:tcBorders>
              <w:top w:val="nil"/>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w:t>
            </w:r>
          </w:p>
        </w:tc>
        <w:tc>
          <w:tcPr>
            <w:tcW w:w="1348" w:type="dxa"/>
            <w:tcBorders>
              <w:top w:val="nil"/>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1</w:t>
            </w:r>
          </w:p>
        </w:tc>
      </w:tr>
    </w:tbl>
    <w:p>
      <w:pPr>
        <w:widowControl/>
        <w:jc w:val="left"/>
        <w:rPr>
          <w:rFonts w:ascii="Times New Roman" w:hAnsi="Times New Roman" w:eastAsia="宋体" w:cs="Times New Roman"/>
          <w:bCs/>
        </w:rPr>
        <w:sectPr>
          <w:pgSz w:w="11906" w:h="16838"/>
          <w:pgMar w:top="1440" w:right="1800" w:bottom="1440" w:left="1800" w:header="851" w:footer="992" w:gutter="0"/>
          <w:lnNumType w:countBy="1" w:restart="continuous"/>
          <w:cols w:space="425" w:num="1"/>
          <w:docGrid w:type="lines" w:linePitch="312" w:charSpace="0"/>
        </w:sectPr>
      </w:pPr>
    </w:p>
    <w:p>
      <w:pPr>
        <w:widowControl/>
        <w:jc w:val="center"/>
        <w:rPr>
          <w:rFonts w:ascii="Times New Roman" w:hAnsi="Times New Roman" w:eastAsia="宋体" w:cs="Times New Roman"/>
          <w:bCs/>
        </w:rPr>
      </w:pPr>
      <w:r>
        <w:rPr>
          <w:rFonts w:ascii="Times New Roman" w:hAnsi="Times New Roman" w:eastAsia="宋体" w:cs="Times New Roman"/>
          <w:b/>
        </w:rPr>
        <w:t>Table S</w:t>
      </w:r>
      <w:r>
        <w:rPr>
          <w:rFonts w:hint="eastAsia" w:ascii="Times New Roman" w:hAnsi="Times New Roman" w:eastAsia="宋体" w:cs="Times New Roman"/>
          <w:b/>
        </w:rPr>
        <w:t>8</w:t>
      </w:r>
      <w:r>
        <w:rPr>
          <w:rFonts w:ascii="Times New Roman" w:hAnsi="Times New Roman" w:eastAsia="宋体" w:cs="Times New Roman"/>
          <w:b/>
        </w:rPr>
        <w:t xml:space="preserve"> </w:t>
      </w:r>
      <w:r>
        <w:rPr>
          <w:rFonts w:ascii="Times New Roman" w:hAnsi="Times New Roman" w:eastAsia="宋体" w:cs="Times New Roman"/>
          <w:bCs/>
        </w:rPr>
        <w:t>The reaction cycle parameters of qPCR</w:t>
      </w:r>
    </w:p>
    <w:p>
      <w:pPr>
        <w:widowControl/>
        <w:jc w:val="left"/>
        <w:rPr>
          <w:rFonts w:ascii="Times New Roman" w:hAnsi="Times New Roman" w:eastAsia="宋体" w:cs="Times New Roman"/>
          <w:bCs/>
        </w:rPr>
      </w:pPr>
    </w:p>
    <w:tbl>
      <w:tblPr>
        <w:tblStyle w:val="3"/>
        <w:tblW w:w="3729" w:type="dxa"/>
        <w:jc w:val="center"/>
        <w:tblLayout w:type="autofit"/>
        <w:tblCellMar>
          <w:top w:w="0" w:type="dxa"/>
          <w:left w:w="0" w:type="dxa"/>
          <w:bottom w:w="0" w:type="dxa"/>
          <w:right w:w="0" w:type="dxa"/>
        </w:tblCellMar>
      </w:tblPr>
      <w:tblGrid>
        <w:gridCol w:w="2663"/>
        <w:gridCol w:w="1066"/>
      </w:tblGrid>
      <w:tr>
        <w:tblPrEx>
          <w:tblCellMar>
            <w:top w:w="0" w:type="dxa"/>
            <w:left w:w="0" w:type="dxa"/>
            <w:bottom w:w="0" w:type="dxa"/>
            <w:right w:w="0" w:type="dxa"/>
          </w:tblCellMar>
        </w:tblPrEx>
        <w:trPr>
          <w:trHeight w:val="296" w:hRule="atLeast"/>
          <w:jc w:val="center"/>
        </w:trPr>
        <w:tc>
          <w:tcPr>
            <w:tcW w:w="2694" w:type="dxa"/>
            <w:tcBorders>
              <w:top w:val="single" w:color="000000" w:sz="8" w:space="0"/>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
              </w:rPr>
            </w:pPr>
            <w:r>
              <w:rPr>
                <w:rFonts w:ascii="Times New Roman" w:hAnsi="Times New Roman" w:eastAsia="宋体" w:cs="Times New Roman"/>
                <w:b/>
              </w:rPr>
              <w:t>Reagent</w:t>
            </w:r>
          </w:p>
        </w:tc>
        <w:tc>
          <w:tcPr>
            <w:tcW w:w="1035" w:type="dxa"/>
            <w:tcBorders>
              <w:top w:val="single" w:color="000000" w:sz="8" w:space="0"/>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
              </w:rPr>
            </w:pPr>
            <w:r>
              <w:rPr>
                <w:rFonts w:ascii="Times New Roman" w:hAnsi="Times New Roman" w:eastAsia="宋体" w:cs="Times New Roman"/>
                <w:b/>
              </w:rPr>
              <w:t>Volume</w:t>
            </w:r>
          </w:p>
        </w:tc>
      </w:tr>
      <w:tr>
        <w:tblPrEx>
          <w:tblCellMar>
            <w:top w:w="0" w:type="dxa"/>
            <w:left w:w="0" w:type="dxa"/>
            <w:bottom w:w="0" w:type="dxa"/>
            <w:right w:w="0" w:type="dxa"/>
          </w:tblCellMar>
        </w:tblPrEx>
        <w:trPr>
          <w:trHeight w:val="401" w:hRule="atLeast"/>
          <w:jc w:val="center"/>
        </w:trPr>
        <w:tc>
          <w:tcPr>
            <w:tcW w:w="2694" w:type="dxa"/>
            <w:tcBorders>
              <w:top w:val="single" w:color="000000" w:sz="8" w:space="0"/>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lang w:val="de-DE"/>
              </w:rPr>
              <w:t>TB Green</w:t>
            </w:r>
          </w:p>
        </w:tc>
        <w:tc>
          <w:tcPr>
            <w:tcW w:w="1035" w:type="dxa"/>
            <w:tcBorders>
              <w:top w:val="single" w:color="000000" w:sz="8" w:space="0"/>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lang w:val="de-DE"/>
              </w:rPr>
              <w:t>10 µ</w:t>
            </w:r>
            <w:r>
              <w:rPr>
                <w:rFonts w:hint="eastAsia" w:ascii="Times New Roman" w:hAnsi="Times New Roman" w:eastAsia="宋体" w:cs="Times New Roman"/>
                <w:bCs/>
              </w:rPr>
              <w:t>l</w:t>
            </w:r>
          </w:p>
        </w:tc>
      </w:tr>
      <w:tr>
        <w:tblPrEx>
          <w:tblCellMar>
            <w:top w:w="0" w:type="dxa"/>
            <w:left w:w="0" w:type="dxa"/>
            <w:bottom w:w="0" w:type="dxa"/>
            <w:right w:w="0" w:type="dxa"/>
          </w:tblCellMar>
        </w:tblPrEx>
        <w:trPr>
          <w:trHeight w:val="415" w:hRule="atLeast"/>
          <w:jc w:val="center"/>
        </w:trPr>
        <w:tc>
          <w:tcPr>
            <w:tcW w:w="2694" w:type="dxa"/>
            <w:tcBorders>
              <w:top w:val="nil"/>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lang w:val="de-DE"/>
              </w:rPr>
              <w:t>10 uM upstream primer</w:t>
            </w:r>
          </w:p>
        </w:tc>
        <w:tc>
          <w:tcPr>
            <w:tcW w:w="1035" w:type="dxa"/>
            <w:tcBorders>
              <w:top w:val="nil"/>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lang w:val="de-DE"/>
              </w:rPr>
              <w:t>0.5 µ</w:t>
            </w:r>
            <w:r>
              <w:rPr>
                <w:rFonts w:hint="eastAsia" w:ascii="Times New Roman" w:hAnsi="Times New Roman" w:eastAsia="宋体" w:cs="Times New Roman"/>
                <w:bCs/>
              </w:rPr>
              <w:t>l</w:t>
            </w:r>
          </w:p>
        </w:tc>
      </w:tr>
      <w:tr>
        <w:tblPrEx>
          <w:tblCellMar>
            <w:top w:w="0" w:type="dxa"/>
            <w:left w:w="0" w:type="dxa"/>
            <w:bottom w:w="0" w:type="dxa"/>
            <w:right w:w="0" w:type="dxa"/>
          </w:tblCellMar>
        </w:tblPrEx>
        <w:trPr>
          <w:trHeight w:val="422" w:hRule="atLeast"/>
          <w:jc w:val="center"/>
        </w:trPr>
        <w:tc>
          <w:tcPr>
            <w:tcW w:w="2694" w:type="dxa"/>
            <w:tcBorders>
              <w:top w:val="nil"/>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lang w:val="de-DE"/>
              </w:rPr>
              <w:t>10 uM downstream primer</w:t>
            </w:r>
          </w:p>
        </w:tc>
        <w:tc>
          <w:tcPr>
            <w:tcW w:w="1035" w:type="dxa"/>
            <w:tcBorders>
              <w:top w:val="nil"/>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lang w:val="de-DE"/>
              </w:rPr>
              <w:t>0.5 µ</w:t>
            </w:r>
            <w:r>
              <w:rPr>
                <w:rFonts w:hint="eastAsia" w:ascii="Times New Roman" w:hAnsi="Times New Roman" w:eastAsia="宋体" w:cs="Times New Roman"/>
                <w:bCs/>
              </w:rPr>
              <w:t>l</w:t>
            </w:r>
          </w:p>
        </w:tc>
      </w:tr>
      <w:tr>
        <w:tblPrEx>
          <w:tblCellMar>
            <w:top w:w="0" w:type="dxa"/>
            <w:left w:w="0" w:type="dxa"/>
            <w:bottom w:w="0" w:type="dxa"/>
            <w:right w:w="0" w:type="dxa"/>
          </w:tblCellMar>
        </w:tblPrEx>
        <w:trPr>
          <w:trHeight w:val="430" w:hRule="atLeast"/>
          <w:jc w:val="center"/>
        </w:trPr>
        <w:tc>
          <w:tcPr>
            <w:tcW w:w="2694" w:type="dxa"/>
            <w:tcBorders>
              <w:top w:val="nil"/>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lang w:val="de-DE"/>
              </w:rPr>
              <w:t>DNA template</w:t>
            </w:r>
          </w:p>
        </w:tc>
        <w:tc>
          <w:tcPr>
            <w:tcW w:w="1035" w:type="dxa"/>
            <w:tcBorders>
              <w:top w:val="nil"/>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lang w:val="de-DE"/>
              </w:rPr>
              <w:t>1.0 µ</w:t>
            </w:r>
            <w:r>
              <w:rPr>
                <w:rFonts w:hint="eastAsia" w:ascii="Times New Roman" w:hAnsi="Times New Roman" w:eastAsia="宋体" w:cs="Times New Roman"/>
                <w:bCs/>
              </w:rPr>
              <w:t>l</w:t>
            </w:r>
          </w:p>
        </w:tc>
      </w:tr>
      <w:tr>
        <w:tblPrEx>
          <w:tblCellMar>
            <w:top w:w="0" w:type="dxa"/>
            <w:left w:w="0" w:type="dxa"/>
            <w:bottom w:w="0" w:type="dxa"/>
            <w:right w:w="0" w:type="dxa"/>
          </w:tblCellMar>
        </w:tblPrEx>
        <w:trPr>
          <w:trHeight w:val="282" w:hRule="atLeast"/>
          <w:jc w:val="center"/>
        </w:trPr>
        <w:tc>
          <w:tcPr>
            <w:tcW w:w="2694" w:type="dxa"/>
            <w:tcBorders>
              <w:top w:val="nil"/>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lang w:val="de-DE"/>
              </w:rPr>
              <w:t>PCR-H</w:t>
            </w:r>
            <w:r>
              <w:rPr>
                <w:rFonts w:ascii="Times New Roman" w:hAnsi="Times New Roman" w:eastAsia="宋体" w:cs="Times New Roman"/>
                <w:bCs/>
                <w:vertAlign w:val="subscript"/>
                <w:lang w:val="de-DE"/>
              </w:rPr>
              <w:t>2</w:t>
            </w:r>
            <w:r>
              <w:rPr>
                <w:rFonts w:ascii="Times New Roman" w:hAnsi="Times New Roman" w:eastAsia="宋体" w:cs="Times New Roman"/>
                <w:bCs/>
                <w:lang w:val="de-DE"/>
              </w:rPr>
              <w:t>O</w:t>
            </w:r>
          </w:p>
        </w:tc>
        <w:tc>
          <w:tcPr>
            <w:tcW w:w="1035" w:type="dxa"/>
            <w:tcBorders>
              <w:top w:val="nil"/>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8</w:t>
            </w:r>
            <w:r>
              <w:rPr>
                <w:rFonts w:ascii="Times New Roman" w:hAnsi="Times New Roman" w:eastAsia="宋体" w:cs="Times New Roman"/>
                <w:bCs/>
                <w:lang w:val="de-DE"/>
              </w:rPr>
              <w:t>µ</w:t>
            </w:r>
            <w:r>
              <w:rPr>
                <w:rFonts w:hint="eastAsia" w:ascii="Times New Roman" w:hAnsi="Times New Roman" w:eastAsia="宋体" w:cs="Times New Roman"/>
                <w:bCs/>
              </w:rPr>
              <w:t>l</w:t>
            </w:r>
          </w:p>
        </w:tc>
      </w:tr>
    </w:tbl>
    <w:p>
      <w:pPr>
        <w:widowControl/>
        <w:jc w:val="left"/>
        <w:rPr>
          <w:rFonts w:ascii="Times New Roman" w:hAnsi="Times New Roman" w:eastAsia="宋体" w:cs="Times New Roman"/>
          <w:bCs/>
        </w:rPr>
      </w:pPr>
    </w:p>
    <w:p>
      <w:pPr>
        <w:widowControl/>
        <w:jc w:val="left"/>
        <w:rPr>
          <w:rFonts w:ascii="Times New Roman" w:hAnsi="Times New Roman" w:eastAsia="宋体" w:cs="Times New Roman"/>
          <w:bCs/>
        </w:rPr>
        <w:sectPr>
          <w:pgSz w:w="11906" w:h="16838"/>
          <w:pgMar w:top="1440" w:right="1800" w:bottom="1440" w:left="1800" w:header="851" w:footer="992" w:gutter="0"/>
          <w:lnNumType w:countBy="1" w:restart="continuous"/>
          <w:cols w:space="425" w:num="1"/>
          <w:docGrid w:type="lines" w:linePitch="312" w:charSpace="0"/>
        </w:sectPr>
      </w:pPr>
    </w:p>
    <w:p>
      <w:pPr>
        <w:widowControl/>
        <w:jc w:val="left"/>
        <w:rPr>
          <w:rFonts w:ascii="Times New Roman" w:hAnsi="Times New Roman" w:eastAsia="宋体" w:cs="Times New Roman"/>
          <w:bCs/>
        </w:rPr>
      </w:pPr>
      <w:r>
        <w:rPr>
          <w:rFonts w:ascii="Times New Roman" w:hAnsi="Times New Roman" w:eastAsia="等线" w:cs="Times New Roman"/>
          <w:b/>
          <w:bCs/>
        </w:rPr>
        <w:t>Table S</w:t>
      </w:r>
      <w:r>
        <w:rPr>
          <w:rFonts w:hint="eastAsia" w:ascii="Times New Roman" w:hAnsi="Times New Roman" w:eastAsia="等线" w:cs="Times New Roman"/>
          <w:b/>
          <w:bCs/>
        </w:rPr>
        <w:t>9</w:t>
      </w:r>
      <w:r>
        <w:rPr>
          <w:rFonts w:ascii="Times New Roman" w:hAnsi="Times New Roman" w:eastAsia="等线" w:cs="Times New Roman"/>
          <w:b/>
          <w:bCs/>
        </w:rPr>
        <w:t xml:space="preserve"> </w:t>
      </w:r>
      <w:r>
        <w:rPr>
          <w:rFonts w:ascii="Times New Roman" w:hAnsi="Times New Roman" w:cs="Times New Roman"/>
        </w:rPr>
        <w:t xml:space="preserve">List of primers used in this </w:t>
      </w:r>
      <w:r>
        <w:rPr>
          <w:rFonts w:ascii="Times New Roman" w:hAnsi="Times New Roman" w:eastAsia="宋体" w:cs="Times New Roman"/>
        </w:rPr>
        <w:t>study</w:t>
      </w:r>
    </w:p>
    <w:tbl>
      <w:tblPr>
        <w:tblStyle w:val="3"/>
        <w:tblW w:w="8282" w:type="dxa"/>
        <w:jc w:val="center"/>
        <w:tblLayout w:type="fixed"/>
        <w:tblCellMar>
          <w:top w:w="0" w:type="dxa"/>
          <w:left w:w="108" w:type="dxa"/>
          <w:bottom w:w="0" w:type="dxa"/>
          <w:right w:w="108" w:type="dxa"/>
        </w:tblCellMar>
      </w:tblPr>
      <w:tblGrid>
        <w:gridCol w:w="1025"/>
        <w:gridCol w:w="990"/>
        <w:gridCol w:w="1290"/>
        <w:gridCol w:w="2362"/>
        <w:gridCol w:w="2615"/>
      </w:tblGrid>
      <w:tr>
        <w:trPr>
          <w:trHeight w:val="277" w:hRule="atLeast"/>
          <w:jc w:val="center"/>
        </w:trPr>
        <w:tc>
          <w:tcPr>
            <w:tcW w:w="1025" w:type="dxa"/>
            <w:tcBorders>
              <w:top w:val="single" w:color="auto" w:sz="4" w:space="0"/>
              <w:left w:val="nil"/>
              <w:bottom w:val="single" w:color="auto" w:sz="4" w:space="0"/>
              <w:right w:val="nil"/>
            </w:tcBorders>
            <w:noWrap/>
            <w:vAlign w:val="bottom"/>
          </w:tcPr>
          <w:p>
            <w:pPr>
              <w:widowControl/>
              <w:jc w:val="center"/>
              <w:textAlignment w:val="bottom"/>
              <w:rPr>
                <w:rFonts w:ascii="Times New Roman" w:hAnsi="Times New Roman" w:eastAsia="宋体" w:cs="Times New Roman"/>
                <w:b/>
                <w:bCs/>
              </w:rPr>
            </w:pPr>
            <w:r>
              <w:rPr>
                <w:rFonts w:ascii="Times New Roman" w:hAnsi="Times New Roman" w:eastAsia="宋体" w:cs="Times New Roman"/>
                <w:b/>
                <w:bCs/>
                <w:kern w:val="0"/>
              </w:rPr>
              <w:t>Gene Name</w:t>
            </w:r>
          </w:p>
        </w:tc>
        <w:tc>
          <w:tcPr>
            <w:tcW w:w="990" w:type="dxa"/>
            <w:tcBorders>
              <w:top w:val="single" w:color="auto" w:sz="4" w:space="0"/>
              <w:left w:val="nil"/>
              <w:bottom w:val="single" w:color="auto" w:sz="4" w:space="0"/>
              <w:right w:val="nil"/>
            </w:tcBorders>
            <w:noWrap/>
            <w:vAlign w:val="bottom"/>
          </w:tcPr>
          <w:p>
            <w:pPr>
              <w:widowControl/>
              <w:jc w:val="center"/>
              <w:textAlignment w:val="bottom"/>
              <w:rPr>
                <w:rFonts w:ascii="Times New Roman" w:hAnsi="Times New Roman" w:eastAsia="宋体" w:cs="Times New Roman"/>
                <w:b/>
                <w:bCs/>
              </w:rPr>
            </w:pPr>
            <w:r>
              <w:rPr>
                <w:rFonts w:ascii="Times New Roman" w:hAnsi="Times New Roman" w:eastAsia="宋体" w:cs="Times New Roman"/>
                <w:b/>
                <w:bCs/>
                <w:kern w:val="0"/>
              </w:rPr>
              <w:t>Mechanism</w:t>
            </w:r>
          </w:p>
        </w:tc>
        <w:tc>
          <w:tcPr>
            <w:tcW w:w="1290" w:type="dxa"/>
            <w:tcBorders>
              <w:top w:val="single" w:color="auto" w:sz="4" w:space="0"/>
              <w:left w:val="nil"/>
              <w:bottom w:val="single" w:color="auto" w:sz="4" w:space="0"/>
              <w:right w:val="nil"/>
            </w:tcBorders>
            <w:noWrap/>
            <w:vAlign w:val="bottom"/>
          </w:tcPr>
          <w:p>
            <w:pPr>
              <w:widowControl/>
              <w:jc w:val="center"/>
              <w:textAlignment w:val="bottom"/>
              <w:rPr>
                <w:rFonts w:ascii="Times New Roman" w:hAnsi="Times New Roman" w:eastAsia="宋体" w:cs="Times New Roman"/>
                <w:b/>
                <w:bCs/>
              </w:rPr>
            </w:pPr>
            <w:r>
              <w:rPr>
                <w:rFonts w:ascii="Times New Roman" w:hAnsi="Times New Roman" w:eastAsia="宋体" w:cs="Times New Roman"/>
                <w:b/>
                <w:bCs/>
                <w:kern w:val="0"/>
              </w:rPr>
              <w:t>Classification</w:t>
            </w:r>
          </w:p>
        </w:tc>
        <w:tc>
          <w:tcPr>
            <w:tcW w:w="2362" w:type="dxa"/>
            <w:tcBorders>
              <w:top w:val="single" w:color="auto" w:sz="4" w:space="0"/>
              <w:left w:val="nil"/>
              <w:bottom w:val="single" w:color="auto" w:sz="4" w:space="0"/>
              <w:right w:val="nil"/>
            </w:tcBorders>
            <w:noWrap/>
            <w:vAlign w:val="bottom"/>
          </w:tcPr>
          <w:p>
            <w:pPr>
              <w:widowControl/>
              <w:jc w:val="center"/>
              <w:textAlignment w:val="bottom"/>
              <w:rPr>
                <w:rFonts w:ascii="Times New Roman" w:hAnsi="Times New Roman" w:eastAsia="宋体" w:cs="Times New Roman"/>
                <w:b/>
                <w:bCs/>
              </w:rPr>
            </w:pPr>
            <w:r>
              <w:rPr>
                <w:rFonts w:ascii="Times New Roman" w:hAnsi="Times New Roman" w:eastAsia="宋体" w:cs="Times New Roman"/>
                <w:b/>
                <w:bCs/>
                <w:kern w:val="0"/>
              </w:rPr>
              <w:t>Forward Primer</w:t>
            </w:r>
          </w:p>
        </w:tc>
        <w:tc>
          <w:tcPr>
            <w:tcW w:w="2615" w:type="dxa"/>
            <w:tcBorders>
              <w:top w:val="single" w:color="auto" w:sz="4" w:space="0"/>
              <w:left w:val="nil"/>
              <w:bottom w:val="single" w:color="auto" w:sz="4" w:space="0"/>
              <w:right w:val="nil"/>
            </w:tcBorders>
            <w:noWrap/>
            <w:vAlign w:val="bottom"/>
          </w:tcPr>
          <w:p>
            <w:pPr>
              <w:widowControl/>
              <w:jc w:val="center"/>
              <w:textAlignment w:val="bottom"/>
              <w:rPr>
                <w:rFonts w:ascii="Times New Roman" w:hAnsi="Times New Roman" w:eastAsia="宋体" w:cs="Times New Roman"/>
                <w:b/>
                <w:bCs/>
              </w:rPr>
            </w:pPr>
            <w:r>
              <w:rPr>
                <w:rFonts w:ascii="Times New Roman" w:hAnsi="Times New Roman" w:eastAsia="宋体" w:cs="Times New Roman"/>
                <w:b/>
                <w:bCs/>
                <w:kern w:val="0"/>
              </w:rPr>
              <w:t>Reverse Primer</w:t>
            </w:r>
          </w:p>
        </w:tc>
      </w:tr>
      <w:tr>
        <w:tblPrEx>
          <w:tblCellMar>
            <w:top w:w="0" w:type="dxa"/>
            <w:left w:w="108" w:type="dxa"/>
            <w:bottom w:w="0" w:type="dxa"/>
            <w:right w:w="108" w:type="dxa"/>
          </w:tblCellMar>
        </w:tblPrEx>
        <w:trPr>
          <w:trHeight w:val="307" w:hRule="atLeast"/>
          <w:jc w:val="center"/>
        </w:trPr>
        <w:tc>
          <w:tcPr>
            <w:tcW w:w="1025" w:type="dxa"/>
            <w:tcBorders>
              <w:top w:val="single" w:color="auto" w:sz="4" w:space="0"/>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16S old 1</w:t>
            </w:r>
          </w:p>
        </w:tc>
        <w:tc>
          <w:tcPr>
            <w:tcW w:w="990" w:type="dxa"/>
            <w:tcBorders>
              <w:top w:val="single" w:color="auto" w:sz="4" w:space="0"/>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16S rRNA</w:t>
            </w:r>
          </w:p>
        </w:tc>
        <w:tc>
          <w:tcPr>
            <w:tcW w:w="1290" w:type="dxa"/>
            <w:tcBorders>
              <w:top w:val="single" w:color="auto" w:sz="4" w:space="0"/>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16S rRNA</w:t>
            </w:r>
          </w:p>
        </w:tc>
        <w:tc>
          <w:tcPr>
            <w:tcW w:w="2362" w:type="dxa"/>
            <w:tcBorders>
              <w:top w:val="single" w:color="auto" w:sz="4" w:space="0"/>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GGGTTGCGCTCGTTGC</w:t>
            </w:r>
          </w:p>
        </w:tc>
        <w:tc>
          <w:tcPr>
            <w:tcW w:w="2615" w:type="dxa"/>
            <w:tcBorders>
              <w:top w:val="single" w:color="auto" w:sz="4" w:space="0"/>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ATGGYTGTCGTCAGCTCGTG</w:t>
            </w:r>
          </w:p>
        </w:tc>
      </w:tr>
      <w:tr>
        <w:tblPrEx>
          <w:tblCellMar>
            <w:top w:w="0" w:type="dxa"/>
            <w:left w:w="108" w:type="dxa"/>
            <w:bottom w:w="0" w:type="dxa"/>
            <w:right w:w="108" w:type="dxa"/>
          </w:tblCellMar>
        </w:tblPrEx>
        <w:trPr>
          <w:trHeight w:val="30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16S new 2</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16S rRNA</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16S rRNA</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CCTACGGGAGGCAGCAG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ATTACCGCGGCTGCTGGC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aacA/aphD</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Aminoglycoside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AGAGCCTTGGGAAGATGAAGTTT</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TTGATCCATACCATAGACTATCTCATCA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aac (6')-II</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Aminoglycoside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CGACCCGACTCCGAACAA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GCACGAATCCTGCCTTCTCA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aphA3</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Aminoglycoside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AAAAGCCCGAAGAGGAACTTG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CATCTTTCACAAAGATGTTGCTGTCT</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sat4</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Aminoglycoside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GAATGGGCAAAGCATAAAAACTTG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CCGATTTTGAAACCACAATTATGATA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aac (6')-Ib</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Aminoglycoside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CGTCGCCGAGCAACTTG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CGGTACCTTGCCTCTCAAACC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aadA2</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Aminoglycoside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ACGGCTCCGCAGTGGAT</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GGCCACAGTAACCAACAAATCA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aadA5</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Aminoglycoside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ATCACGATCTTGCGATTTTGCT</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CTGCGGATGGGCCTAGAAG</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aadD</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Aminoglycoside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CCGACAACATTTCTACCATCCTT</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ACCGAAGCGCTCGTCGTATA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aphA1</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Aminoglycoside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TGAACAAGTCTGGAAAGAAATGCA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CCTATTAATTTCCCCTCGTCAAAAA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aadE</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Aminoglycoside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TACCTTATTGCCCTTGGAAGAGTTA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GGAACTATGTCCCTTTTAATTCTACAATCT</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Aac6-Aph2</w:t>
            </w:r>
          </w:p>
        </w:tc>
        <w:tc>
          <w:tcPr>
            <w:tcW w:w="990" w:type="dxa"/>
            <w:tcBorders>
              <w:top w:val="nil"/>
              <w:left w:val="nil"/>
              <w:bottom w:val="nil"/>
              <w:right w:val="nil"/>
            </w:tcBorders>
            <w:noWrap/>
            <w:vAlign w:val="bottom"/>
          </w:tcPr>
          <w:p>
            <w:pPr>
              <w:jc w:val="center"/>
              <w:rPr>
                <w:rFonts w:ascii="Times New Roman" w:hAnsi="Times New Roman" w:eastAsia="宋体" w:cs="Times New Roman"/>
              </w:rPr>
            </w:pP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Aminoglycoside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CCAAGAGCAATAAGGGCATACCAA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GCCACACTATCATAACCACTACCG</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aadA6</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Aminoglycoside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CCATCGAGCGTCATCTGGAA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CCCGTCTGGCCGGATAAC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aadA16</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Aminoglycoside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ACGGTGGCCTGAAGCC</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GAATTGCAGTTCCCGTCTGG</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aadA17</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Aminoglycoside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TGTACGGCTCCGCAGTG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CACGGAATGATGTCGTCGTG</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aadB</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Aminoglycoside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CCTGCTTGGTGGGCAGAC</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CGGCACGCAAGACCTCAA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ant (6)-ia</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Aminoglycoside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TCGCCATGAGCTGCTGA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CCTATCATACTCCGGATAGGCATA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aph (3'')-ia</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Aminoglycoside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TAACAGCGATCGCGTATTTCG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TCCGACTCGTCCAACATCAATA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aph3-III</w:t>
            </w:r>
          </w:p>
        </w:tc>
        <w:tc>
          <w:tcPr>
            <w:tcW w:w="990" w:type="dxa"/>
            <w:tcBorders>
              <w:top w:val="nil"/>
              <w:left w:val="nil"/>
              <w:bottom w:val="nil"/>
              <w:right w:val="nil"/>
            </w:tcBorders>
            <w:noWrap/>
            <w:vAlign w:val="bottom"/>
          </w:tcPr>
          <w:p>
            <w:pPr>
              <w:jc w:val="center"/>
              <w:rPr>
                <w:rFonts w:ascii="Times New Roman" w:hAnsi="Times New Roman" w:eastAsia="宋体" w:cs="Times New Roman"/>
              </w:rPr>
            </w:pP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Aminoglycoside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CAGAAGGCAATGTCATACCACTTG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GACAGCCGCTTAGCCGAA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aac (3)-Xa</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Aminoglycoside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GCAAGCGGTTCGTGACGTA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TCAGGTGCTCCTCGATCCAG</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catB3</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Amphenicol</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GCACTCGATGCCTTCCAAAA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AGAGCCGATCCAAACGTCAT</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cmlA1</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efflux</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Amphenicol</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TAGGAAGCATCGGAACGTTGAT</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CAGACCGAGCACGACTGTTG</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cmx(A)</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efflux</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Amphenicol</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GCGATCGCCATCCTCTGT</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TCGACACGGAGCCTTGGT</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floR</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efflux</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Amphenicol</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AACCCGCCCTCTGGATCA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GCCGTCGAGAAGAAGACGAA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blaPSE</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Beta Lactam</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TTGTGACCTATTCCCCTGTAATAGAA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TGCGAAGCACGCATCATC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cphA</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Beta Lactam</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GCGAGCTGCACAAGCTGAT</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CGGCCCAGTCGCTCTTC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blaOXY-1</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Beta Lactam</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AAAGGTGACCGCATTCGC</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CCAGCGTCAGCTTGCG</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blaCARB</w:t>
            </w:r>
          </w:p>
        </w:tc>
        <w:tc>
          <w:tcPr>
            <w:tcW w:w="990" w:type="dxa"/>
            <w:tcBorders>
              <w:top w:val="nil"/>
              <w:left w:val="nil"/>
              <w:bottom w:val="nil"/>
              <w:right w:val="nil"/>
            </w:tcBorders>
            <w:noWrap/>
            <w:vAlign w:val="bottom"/>
          </w:tcPr>
          <w:p>
            <w:pPr>
              <w:jc w:val="center"/>
              <w:rPr>
                <w:rFonts w:ascii="Times New Roman" w:hAnsi="Times New Roman" w:eastAsia="宋体" w:cs="Times New Roman"/>
              </w:rPr>
            </w:pP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Beta Lactam</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TGATTTGAGGGATACGACAACTCC</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CTGTAATACTCCGAGCACCAA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qepA1_A2</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efflux</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Fluoroquinolone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GGGCATCGCGCTGTTC</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GCGCATCGGTGAAGCC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QnrB4</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Fluoroquinolone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TCACCACCCGCACCTG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GGATATCTAAATCGCCCAGTTCC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qnrD</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fluoroquinolone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CGCTGGAATGGCACTGTGA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GCTCTCCATCCAACTTCACTCC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oprD</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efflux</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MDR</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ATGAAGTGGAGCGCCATTG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GGCCACGGCGAACTGA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mepA</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efflux</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MDR</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ATCGGTCGCTCTTCGTTCAC</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ATAAATAGGATCGAGCTGCTGGAT</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merA-marko</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unknown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MDR</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GTGCCGTCCAAGATCATG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GGTGGAAGTCCAGTAGGGTGA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mdtH</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efflux</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MDR</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ATGCTGGCTGTACAAGTGATG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CACTCCAGCGGGCGATA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mdtG</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efflux</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MDR</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TTCCAGCCGGTCAGCAA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GACATCTCCCGCGAGTTCG</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qacF/H</w:t>
            </w:r>
          </w:p>
        </w:tc>
        <w:tc>
          <w:tcPr>
            <w:tcW w:w="990" w:type="dxa"/>
            <w:tcBorders>
              <w:top w:val="nil"/>
              <w:left w:val="nil"/>
              <w:bottom w:val="nil"/>
              <w:right w:val="nil"/>
            </w:tcBorders>
            <w:noWrap/>
            <w:vAlign w:val="bottom"/>
          </w:tcPr>
          <w:p>
            <w:pPr>
              <w:jc w:val="center"/>
              <w:rPr>
                <w:rFonts w:ascii="Times New Roman" w:hAnsi="Times New Roman" w:eastAsia="宋体" w:cs="Times New Roman"/>
              </w:rPr>
            </w:pP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MDR</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CTGAAGTCTAGCCATGGATTCACTAG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CAAGCAATAGCTGCCACAAGC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mdtA</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efflux</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MDR</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ACAAGCCCAGGGCCAAC</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CCTTAATGGTGCCTTCGGTTTC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copA</w:t>
            </w:r>
          </w:p>
        </w:tc>
        <w:tc>
          <w:tcPr>
            <w:tcW w:w="990" w:type="dxa"/>
            <w:tcBorders>
              <w:top w:val="nil"/>
              <w:left w:val="nil"/>
              <w:bottom w:val="nil"/>
              <w:right w:val="nil"/>
            </w:tcBorders>
            <w:noWrap/>
            <w:vAlign w:val="bottom"/>
          </w:tcPr>
          <w:p>
            <w:pPr>
              <w:jc w:val="center"/>
              <w:rPr>
                <w:rFonts w:ascii="Times New Roman" w:hAnsi="Times New Roman" w:eastAsia="宋体" w:cs="Times New Roman"/>
              </w:rPr>
            </w:pP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MDR</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TGCACCTGACVGGSCAYAT</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GVACTTCRCGGAACATRCC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tcrB</w:t>
            </w:r>
          </w:p>
        </w:tc>
        <w:tc>
          <w:tcPr>
            <w:tcW w:w="990" w:type="dxa"/>
            <w:tcBorders>
              <w:top w:val="nil"/>
              <w:left w:val="nil"/>
              <w:bottom w:val="nil"/>
              <w:right w:val="nil"/>
            </w:tcBorders>
            <w:noWrap/>
            <w:vAlign w:val="bottom"/>
          </w:tcPr>
          <w:p>
            <w:pPr>
              <w:jc w:val="center"/>
              <w:rPr>
                <w:rFonts w:ascii="Times New Roman" w:hAnsi="Times New Roman" w:eastAsia="宋体" w:cs="Times New Roman"/>
              </w:rPr>
            </w:pP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MDR</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GTGCCGGAACTCAAGTAGCA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GCACCGACTGCTGGACTTAA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ermT</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MLSB</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GTTCACTAGCACTATTTTTAATGACAGAAGT</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GAAGGGTGTCTTTTTAATACAATTAACGA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ermX</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MLSB</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GCTCAGTGGTCCCCATGGT</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ATCCCCCCGTCAACGTTT</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ermY</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MLSB</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TTGTCTTTGAAAGTGAAGCAACAGT</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TAACGCTAGAGAACGATTTGTATTGAG</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cfr</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MLSB</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GCAAAATTCAGAGCAAGTTACGAA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AAAATGACTCCCAACCTGCTTTAT</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erm(B)</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MLSB</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GAACACTAGGGTTGTTCTTGCA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CTGGAACATCTGTGGTATGGC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erm(Q)</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MLSB</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TGAAAGCCATGCGTCTGAC</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TTCAGCTGGCAGCTTAAGC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lnuB</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MLSB</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GGATCGTTTACCAAAGGAGAAGG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AGCATAGCCTTCGTATCAGGAA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mphA</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MLSB</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TCAGCGGGATGATCGACTG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GAGGGCGTAGAGGGCGTA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erm (35)</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MLSB</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CCTTCAGTCAGAACCGGCAA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GCTGATTTGACAGTTGGTGGTG</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erm (42)</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MLSB</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TGTTGAGATTGGGCCTGGA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CTAAGGGTGGGTTCTCACTATCTA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erm(F)</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MLSB</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TCTGATGCCCGAAATGTTCAAG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TGAAGGACAATTGAACCTCCCA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lnu(F)</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MLSB</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ATACCGGTCATTTCCACTTGGC</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GCATCAGGCTGATGAGGTTCAA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dfrA1</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other</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GGAATGGCCCTGATATTCCA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AGTCTTGCGTCCAACCAACAG</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dfrA12</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other</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CCTCTACCGAACCGTCACACA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GCGACAGCGTTGAAACAACTAC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catB2</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Phenicol</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GCTACTATTCCGGCTATTACCATG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GGGCTCCTCGTTCATGTAGA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catQ</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Phenicol</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AGGTGCACTTACAGTATGACTGC</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AACGTGGGAAGTTCTCGTCATAC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TrbC</w:t>
            </w:r>
          </w:p>
        </w:tc>
        <w:tc>
          <w:tcPr>
            <w:tcW w:w="990" w:type="dxa"/>
            <w:tcBorders>
              <w:top w:val="nil"/>
              <w:left w:val="nil"/>
              <w:bottom w:val="nil"/>
              <w:right w:val="nil"/>
            </w:tcBorders>
            <w:noWrap/>
            <w:vAlign w:val="bottom"/>
          </w:tcPr>
          <w:p>
            <w:pPr>
              <w:jc w:val="center"/>
              <w:rPr>
                <w:rFonts w:ascii="Times New Roman" w:hAnsi="Times New Roman" w:eastAsia="宋体" w:cs="Times New Roman"/>
              </w:rPr>
            </w:pP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plasmid</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CGGYATWCCGSCSACRCTGCG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GCCACCTGYSBGCAGTCMCC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strB</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Sulfonamide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GCTCGGTCGTGAGAACAATCT</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CAATTTCGGTCGCCTGGTAGT</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sul1 NEW</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Sulfonamide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GCCGATGAGATCAGACGTATTG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CGCATAGCGCTGGGTTTC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tetG_F</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efflux</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tetracycline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TCGCGTTCCTGCTTGCC</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CCGCGAGCGACAAACCA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tetR</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efflux,protection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tetracycline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CCGTCAATGCGCTGATGAC</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GCCAATCCATCGACAATCACC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tet (32)</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Tetracycline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CCATTACTTCGGACAACGGTAGA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CAATCTCTGTGAGGGCATTTAACA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tetA</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efflux</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Tetracycline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CTCACCAGCCTGACCTCGAT</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CACGTTGTTATAGAAGCCGCATAG</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tetW</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Tetracycline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ATGAACATTCCCACCGTTATCTTT</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ATATCGGCGGAGAGCTTATCC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tetO</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Tetracycline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CAACATTAACGGAAAGTTTATTGTATACCA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TTGACGCTCCAAATTCATTGTATC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tetL</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efflux</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Tetracycline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ATGGTTGTAGTTGCGCGCTATAT</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ATCGCTGGACCGACTCCTT</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tetX</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deactivate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Tetracycline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AAATTTGTTACCGACACGGAAGTT</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CATAGCTGAAAAAATCCAGGACAGTT</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tetT</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Tetracycline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CCATATAGAGGTTCCACCAAATCC</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TGACCCTATTGGTAGTGGTTCTATTG</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tetPA</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efflux</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Tetracycline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GGAAACCTTAGTTCAGTGACTTGG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CCCATTTAACCACGCACTGAA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tetM</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Tetracycline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GGAGCGATTACAGAATTAGGAAGC</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TCCATATGTCCTGGCGTGTC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tet44</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Tetracycline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CTCATGTAGATGCAGGAAAGACG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GTAACTGCTGCCTGAATTGTGA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tnpA_1</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MGE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Transposase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GCCGCACTGTCGATTTTTATC</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GCGGGATCTGCCACTTCTT</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tnpA_2</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MGE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Transposase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CCGATCACGGAAAGCTCAAG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GGCTCGCATGACTTCGAATC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tnpA_3</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MGE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Transposase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GGGCGGGTCGATTGAAA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GTGGGCGGGATCTGCTT</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tnpA_5</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MGE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Transposase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GAAACCGATGCTACAATATCCAATTT</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CAGCACCGTTTGCAGTGTAAG</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tnpA_6</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MGE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Transposase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TGCAGATGGTTTAACCTTGGATATTT</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TCGGTTCATCAAACTGCTTCAC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dfrA14</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MGE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trimethoprim</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CGGATCATGTCATTGTTTCAGG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ATGTTAGAGGCGAAGTCTTGG</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dfrA17</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MGE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trimethoprim</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CGGGAACGGCCCTGATATTCC</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CGTGTTGCGACCGCATACTTTC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dfrA21</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MGE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trimethoprim</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TTGTTTCAACGCTGTCGCA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GGTTTCGGTTGAGACAAGCTC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dfrG</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MGE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trimethoprim</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TCAATCGGAAGAGCCTTACCTGA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TGGGCAAATACCTCATTCCATTCC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IncP_oriT</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MGE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plasmid incompatibility</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CAGCCTCGCAGAGCAGGAT</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CAGCCGGGCAGGATAGGTGAAGT</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pBS228-IncP-1α</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MGE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plasmid replication</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CAATCCATCGACAATCAC</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GACAATCAGCTACTTCAC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ISSm2-Xanthob</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MGE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Insertional sequence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TGGATCGACCGGTTCCAT</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GCTGACCGAGCTGTCCATGT</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IS26</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MGE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Insertional sequence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ATGGATGAAACCTACGTGAAGGTC</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CGGTACTTAATCTGTCGGTGTTCA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IS256</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MGE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Insertional sequence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CTTGCGCATCATTGGATGATGG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AAGAACGGCTCCAATTAAGCGA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IS1247</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MGE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Insertional sequence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CGGCCGTCACTGACCAA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TCGGCAGGTTGGTGACG</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int1-a-marko</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MGE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Integrase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CGAAGTCGAGGCATTTCTGTC</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GCCTTCCAGAAAACCGAGGA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intl2</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MGE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Integrase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TGCTTTTCCCACCCTTACC</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GACGGCTACCCTCTGTTATCTC</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intI1F165_clinical</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MGE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Integrase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CGAACGAGTGGCGGAGGGTG</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TACCCGAGAGCTTGGCACCCA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intl3</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MGE</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Integrase</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CAGGTGCTGGGCATGGA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CCTGGGCAGCATCACCA</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vanB</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Vancomycin</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TTGTCGGCGAAGTGGATCA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AGCCTTTTTCCGGCTCGTT</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vanHB</w:t>
            </w:r>
          </w:p>
        </w:tc>
        <w:tc>
          <w:tcPr>
            <w:tcW w:w="9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Vancomycin</w:t>
            </w:r>
          </w:p>
        </w:tc>
        <w:tc>
          <w:tcPr>
            <w:tcW w:w="2362"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GAGGTTTCCGAGGCGACAA</w:t>
            </w:r>
          </w:p>
        </w:tc>
        <w:tc>
          <w:tcPr>
            <w:tcW w:w="2615" w:type="dxa"/>
            <w:tcBorders>
              <w:top w:val="nil"/>
              <w:left w:val="nil"/>
              <w:bottom w:val="nil"/>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CTCTCGGCGGCAGTCGTAT</w:t>
            </w:r>
          </w:p>
        </w:tc>
      </w:tr>
      <w:tr>
        <w:tblPrEx>
          <w:tblCellMar>
            <w:top w:w="0" w:type="dxa"/>
            <w:left w:w="108" w:type="dxa"/>
            <w:bottom w:w="0" w:type="dxa"/>
            <w:right w:w="108" w:type="dxa"/>
          </w:tblCellMar>
        </w:tblPrEx>
        <w:trPr>
          <w:trHeight w:val="277" w:hRule="atLeast"/>
          <w:jc w:val="center"/>
        </w:trPr>
        <w:tc>
          <w:tcPr>
            <w:tcW w:w="1025" w:type="dxa"/>
            <w:tcBorders>
              <w:top w:val="nil"/>
              <w:left w:val="nil"/>
              <w:bottom w:val="single" w:color="auto" w:sz="4" w:space="0"/>
              <w:right w:val="nil"/>
            </w:tcBorders>
            <w:noWrap/>
            <w:vAlign w:val="bottom"/>
          </w:tcPr>
          <w:p>
            <w:pPr>
              <w:widowControl/>
              <w:jc w:val="center"/>
              <w:textAlignment w:val="bottom"/>
              <w:rPr>
                <w:rFonts w:ascii="Times New Roman" w:hAnsi="Times New Roman" w:eastAsia="宋体" w:cs="Times New Roman"/>
                <w:i/>
                <w:iCs/>
              </w:rPr>
            </w:pPr>
            <w:r>
              <w:rPr>
                <w:rFonts w:ascii="Times New Roman" w:hAnsi="Times New Roman" w:eastAsia="宋体" w:cs="Times New Roman"/>
                <w:i/>
                <w:iCs/>
                <w:kern w:val="0"/>
              </w:rPr>
              <w:t>vanA</w:t>
            </w:r>
          </w:p>
        </w:tc>
        <w:tc>
          <w:tcPr>
            <w:tcW w:w="990" w:type="dxa"/>
            <w:tcBorders>
              <w:top w:val="nil"/>
              <w:left w:val="nil"/>
              <w:bottom w:val="single" w:color="auto" w:sz="4" w:space="0"/>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protection</w:t>
            </w:r>
          </w:p>
        </w:tc>
        <w:tc>
          <w:tcPr>
            <w:tcW w:w="1290" w:type="dxa"/>
            <w:tcBorders>
              <w:top w:val="nil"/>
              <w:left w:val="nil"/>
              <w:bottom w:val="single" w:color="auto" w:sz="4" w:space="0"/>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Vancomycin</w:t>
            </w:r>
          </w:p>
        </w:tc>
        <w:tc>
          <w:tcPr>
            <w:tcW w:w="2362" w:type="dxa"/>
            <w:tcBorders>
              <w:top w:val="nil"/>
              <w:left w:val="nil"/>
              <w:bottom w:val="single" w:color="auto" w:sz="4" w:space="0"/>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GGGCTGTGAGGTCGGTTG</w:t>
            </w:r>
          </w:p>
        </w:tc>
        <w:tc>
          <w:tcPr>
            <w:tcW w:w="2615" w:type="dxa"/>
            <w:tcBorders>
              <w:top w:val="nil"/>
              <w:left w:val="nil"/>
              <w:bottom w:val="single" w:color="auto" w:sz="4" w:space="0"/>
              <w:right w:val="nil"/>
            </w:tcBorders>
            <w:noWrap/>
            <w:vAlign w:val="bottom"/>
          </w:tcPr>
          <w:p>
            <w:pPr>
              <w:widowControl/>
              <w:jc w:val="center"/>
              <w:textAlignment w:val="bottom"/>
              <w:rPr>
                <w:rFonts w:ascii="Times New Roman" w:hAnsi="Times New Roman" w:eastAsia="宋体" w:cs="Times New Roman"/>
              </w:rPr>
            </w:pPr>
            <w:r>
              <w:rPr>
                <w:rFonts w:ascii="Times New Roman" w:hAnsi="Times New Roman" w:eastAsia="宋体" w:cs="Times New Roman"/>
                <w:kern w:val="0"/>
              </w:rPr>
              <w:t>TTCAGTACAATGCGGCCGTTA</w:t>
            </w:r>
          </w:p>
        </w:tc>
      </w:tr>
    </w:tbl>
    <w:p>
      <w:pPr>
        <w:widowControl/>
        <w:jc w:val="left"/>
        <w:rPr>
          <w:rFonts w:ascii="Times New Roman" w:hAnsi="Times New Roman" w:eastAsia="宋体" w:cs="Times New Roman"/>
          <w:bCs/>
        </w:rPr>
        <w:sectPr>
          <w:pgSz w:w="11906" w:h="16838"/>
          <w:pgMar w:top="1440" w:right="1800" w:bottom="1440" w:left="1800" w:header="851" w:footer="992" w:gutter="0"/>
          <w:lnNumType w:countBy="1" w:restart="continuous"/>
          <w:cols w:space="425" w:num="1"/>
          <w:docGrid w:type="lines" w:linePitch="312" w:charSpace="0"/>
        </w:sectPr>
      </w:pPr>
    </w:p>
    <w:p>
      <w:pPr>
        <w:widowControl/>
        <w:jc w:val="left"/>
        <w:rPr>
          <w:rFonts w:ascii="Times New Roman" w:hAnsi="Times New Roman" w:cs="Times New Roman"/>
          <w:bCs/>
        </w:rPr>
      </w:pPr>
      <w:r>
        <w:rPr>
          <w:rFonts w:ascii="Times New Roman" w:hAnsi="Times New Roman" w:eastAsia="等线" w:cs="Times New Roman"/>
          <w:b/>
          <w:bCs/>
        </w:rPr>
        <w:t>Table S</w:t>
      </w:r>
      <w:r>
        <w:rPr>
          <w:rFonts w:hint="eastAsia" w:ascii="Times New Roman" w:hAnsi="Times New Roman" w:eastAsia="等线" w:cs="Times New Roman"/>
          <w:b/>
          <w:bCs/>
        </w:rPr>
        <w:t>10</w:t>
      </w:r>
      <w:r>
        <w:rPr>
          <w:rFonts w:ascii="Times New Roman" w:hAnsi="Times New Roman" w:eastAsia="等线" w:cs="Times New Roman"/>
          <w:b/>
          <w:bCs/>
        </w:rPr>
        <w:t xml:space="preserve"> </w:t>
      </w:r>
      <w:r>
        <w:rPr>
          <w:rFonts w:ascii="Times New Roman" w:hAnsi="Times New Roman" w:eastAsia="等线" w:cs="Times New Roman"/>
        </w:rPr>
        <w:t xml:space="preserve">The maximum relative abundance of 16S rRNA and its corresponding buoyant density in different treatments. </w:t>
      </w:r>
      <w:r>
        <w:rPr>
          <w:rFonts w:ascii="Times New Roman" w:hAnsi="Times New Roman" w:cs="Times New Roman"/>
          <w:bCs/>
        </w:rPr>
        <w:t>Sample codes are the same as in Figure S</w:t>
      </w:r>
      <w:r>
        <w:rPr>
          <w:rFonts w:hint="eastAsia" w:ascii="Times New Roman" w:hAnsi="Times New Roman" w:cs="Times New Roman"/>
          <w:bCs/>
        </w:rPr>
        <w:t>3</w:t>
      </w:r>
    </w:p>
    <w:p>
      <w:pPr>
        <w:widowControl/>
        <w:jc w:val="left"/>
        <w:rPr>
          <w:rFonts w:ascii="Times New Roman" w:hAnsi="Times New Roman" w:cs="Times New Roman"/>
          <w:bCs/>
        </w:rPr>
      </w:pPr>
    </w:p>
    <w:p>
      <w:pPr>
        <w:widowControl/>
        <w:jc w:val="center"/>
        <w:rPr>
          <w:rFonts w:ascii="Times New Roman" w:hAnsi="Times New Roman" w:cs="Times New Roman"/>
          <w:bCs/>
        </w:rPr>
      </w:pPr>
      <m:oMath>
        <m:r>
          <m:rPr>
            <m:sty m:val="p"/>
          </m:rPr>
          <w:rPr>
            <w:rFonts w:ascii="Cambria Math" w:hAnsi="Cambria Math" w:cs="Times New Roman"/>
            <w:sz w:val="28"/>
          </w:rPr>
          <m:t>RA (%)=</m:t>
        </m:r>
        <m:f>
          <m:fPr>
            <m:ctrlPr>
              <w:rPr>
                <w:rFonts w:ascii="Cambria Math" w:hAnsi="Cambria Math" w:cs="Times New Roman"/>
                <w:bCs/>
                <w:iCs/>
                <w:sz w:val="28"/>
                <w:szCs w:val="28"/>
              </w:rPr>
            </m:ctrlPr>
          </m:fPr>
          <m:num>
            <m:r>
              <m:rPr>
                <m:sty m:val="p"/>
              </m:rPr>
              <w:rPr>
                <w:rFonts w:ascii="Cambria Math" w:hAnsi="Cambria Math" w:cs="Times New Roman"/>
                <w:sz w:val="28"/>
                <w:szCs w:val="28"/>
              </w:rPr>
              <m:t>16S rRNA absolute abundance of heavy or light layer</m:t>
            </m:r>
            <m:ctrlPr>
              <w:rPr>
                <w:rFonts w:ascii="Cambria Math" w:hAnsi="Cambria Math" w:cs="Times New Roman"/>
                <w:bCs/>
                <w:iCs/>
                <w:sz w:val="28"/>
                <w:szCs w:val="28"/>
              </w:rPr>
            </m:ctrlPr>
          </m:num>
          <m:den>
            <m:r>
              <m:rPr>
                <m:sty m:val="p"/>
              </m:rPr>
              <w:rPr>
                <w:rFonts w:ascii="Cambria Math" w:hAnsi="Cambria Math" w:cs="Times New Roman"/>
                <w:sz w:val="28"/>
                <w:szCs w:val="28"/>
              </w:rPr>
              <m:t>total 16S rRNA absolute abundance of all layers</m:t>
            </m:r>
            <m:ctrlPr>
              <w:rPr>
                <w:rFonts w:ascii="Cambria Math" w:hAnsi="Cambria Math" w:cs="Times New Roman"/>
                <w:bCs/>
                <w:iCs/>
                <w:sz w:val="28"/>
                <w:szCs w:val="28"/>
              </w:rPr>
            </m:ctrlPr>
          </m:den>
        </m:f>
      </m:oMath>
      <w:r>
        <w:rPr>
          <w:rFonts w:ascii="Arial" w:hAnsi="Arial" w:cs="Arial"/>
          <w:bCs/>
          <w:iCs/>
        </w:rPr>
        <w:t>×</w:t>
      </w:r>
      <w:r>
        <w:rPr>
          <w:rFonts w:hint="eastAsia" w:ascii="Arial" w:hAnsi="Arial" w:cs="Arial"/>
          <w:bCs/>
          <w:iCs/>
        </w:rPr>
        <w:t>100%</w:t>
      </w:r>
    </w:p>
    <w:p>
      <w:pPr>
        <w:widowControl/>
        <w:jc w:val="left"/>
        <w:rPr>
          <w:rFonts w:ascii="Times New Roman" w:hAnsi="Times New Roman" w:eastAsia="宋体" w:cs="Times New Roman"/>
        </w:rPr>
      </w:pPr>
    </w:p>
    <w:tbl>
      <w:tblPr>
        <w:tblStyle w:val="3"/>
        <w:tblW w:w="8078" w:type="dxa"/>
        <w:tblInd w:w="0" w:type="dxa"/>
        <w:tblLayout w:type="autofit"/>
        <w:tblCellMar>
          <w:top w:w="0" w:type="dxa"/>
          <w:left w:w="0" w:type="dxa"/>
          <w:bottom w:w="0" w:type="dxa"/>
          <w:right w:w="0" w:type="dxa"/>
        </w:tblCellMar>
      </w:tblPr>
      <w:tblGrid>
        <w:gridCol w:w="944"/>
        <w:gridCol w:w="867"/>
        <w:gridCol w:w="903"/>
        <w:gridCol w:w="867"/>
        <w:gridCol w:w="903"/>
        <w:gridCol w:w="867"/>
        <w:gridCol w:w="930"/>
        <w:gridCol w:w="867"/>
        <w:gridCol w:w="930"/>
      </w:tblGrid>
      <w:tr>
        <w:tblPrEx>
          <w:tblCellMar>
            <w:top w:w="0" w:type="dxa"/>
            <w:left w:w="0" w:type="dxa"/>
            <w:bottom w:w="0" w:type="dxa"/>
            <w:right w:w="0" w:type="dxa"/>
          </w:tblCellMar>
        </w:tblPrEx>
        <w:trPr>
          <w:trHeight w:val="540" w:hRule="atLeast"/>
        </w:trPr>
        <w:tc>
          <w:tcPr>
            <w:tcW w:w="944" w:type="dxa"/>
            <w:tcBorders>
              <w:top w:val="single" w:color="000000" w:sz="8" w:space="0"/>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
              </w:rPr>
            </w:pPr>
            <w:r>
              <w:rPr>
                <w:rFonts w:ascii="Times New Roman" w:hAnsi="Times New Roman" w:eastAsia="宋体" w:cs="Times New Roman"/>
                <w:b/>
              </w:rPr>
              <w:t>TRTs</w:t>
            </w:r>
          </w:p>
        </w:tc>
        <w:tc>
          <w:tcPr>
            <w:tcW w:w="1770" w:type="dxa"/>
            <w:gridSpan w:val="2"/>
            <w:tcBorders>
              <w:top w:val="single" w:color="000000" w:sz="8" w:space="0"/>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
              </w:rPr>
            </w:pPr>
            <w:r>
              <w:rPr>
                <w:rFonts w:ascii="Times New Roman" w:hAnsi="Times New Roman" w:eastAsia="宋体" w:cs="Times New Roman"/>
                <w:b/>
              </w:rPr>
              <w:t>R-</w:t>
            </w:r>
            <w:r>
              <w:rPr>
                <w:rFonts w:hint="eastAsia" w:ascii="Times New Roman" w:hAnsi="Times New Roman" w:eastAsia="宋体" w:cs="Times New Roman"/>
                <w:b/>
              </w:rPr>
              <w:t>NB</w:t>
            </w:r>
          </w:p>
        </w:tc>
        <w:tc>
          <w:tcPr>
            <w:tcW w:w="1770" w:type="dxa"/>
            <w:gridSpan w:val="2"/>
            <w:tcBorders>
              <w:top w:val="single" w:color="000000" w:sz="8" w:space="0"/>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
              </w:rPr>
            </w:pPr>
            <w:r>
              <w:rPr>
                <w:rFonts w:ascii="Times New Roman" w:hAnsi="Times New Roman" w:eastAsia="宋体" w:cs="Times New Roman"/>
                <w:b/>
              </w:rPr>
              <w:t>R-B</w:t>
            </w:r>
          </w:p>
        </w:tc>
        <w:tc>
          <w:tcPr>
            <w:tcW w:w="1797" w:type="dxa"/>
            <w:gridSpan w:val="2"/>
            <w:tcBorders>
              <w:top w:val="single" w:color="000000" w:sz="8" w:space="0"/>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
              </w:rPr>
            </w:pPr>
            <w:r>
              <w:rPr>
                <w:rFonts w:ascii="Times New Roman" w:hAnsi="Times New Roman" w:eastAsia="宋体" w:cs="Times New Roman"/>
                <w:b/>
              </w:rPr>
              <w:t>B-</w:t>
            </w:r>
            <w:r>
              <w:rPr>
                <w:rFonts w:hint="eastAsia" w:ascii="Times New Roman" w:hAnsi="Times New Roman" w:eastAsia="宋体" w:cs="Times New Roman"/>
                <w:b/>
              </w:rPr>
              <w:t>NB</w:t>
            </w:r>
          </w:p>
        </w:tc>
        <w:tc>
          <w:tcPr>
            <w:tcW w:w="1797" w:type="dxa"/>
            <w:gridSpan w:val="2"/>
            <w:tcBorders>
              <w:top w:val="single" w:color="000000" w:sz="8" w:space="0"/>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
              </w:rPr>
            </w:pPr>
            <w:r>
              <w:rPr>
                <w:rFonts w:ascii="Times New Roman" w:hAnsi="Times New Roman" w:eastAsia="宋体" w:cs="Times New Roman"/>
                <w:b/>
              </w:rPr>
              <w:t>B-B</w:t>
            </w:r>
          </w:p>
        </w:tc>
      </w:tr>
      <w:tr>
        <w:tblPrEx>
          <w:tblCellMar>
            <w:top w:w="0" w:type="dxa"/>
            <w:left w:w="0" w:type="dxa"/>
            <w:bottom w:w="0" w:type="dxa"/>
            <w:right w:w="0" w:type="dxa"/>
          </w:tblCellMar>
        </w:tblPrEx>
        <w:trPr>
          <w:trHeight w:val="674" w:hRule="atLeast"/>
        </w:trPr>
        <w:tc>
          <w:tcPr>
            <w:tcW w:w="944" w:type="dxa"/>
            <w:tcBorders>
              <w:top w:val="single" w:color="000000" w:sz="8" w:space="0"/>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
              </w:rPr>
            </w:pPr>
            <w:r>
              <w:rPr>
                <w:rFonts w:ascii="Times New Roman" w:hAnsi="Times New Roman" w:eastAsia="宋体" w:cs="Times New Roman"/>
                <w:b/>
              </w:rPr>
              <w:t>layers</w:t>
            </w:r>
          </w:p>
        </w:tc>
        <w:tc>
          <w:tcPr>
            <w:tcW w:w="867" w:type="dxa"/>
            <w:tcBorders>
              <w:top w:val="single" w:color="000000" w:sz="8" w:space="0"/>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light (</w:t>
            </w:r>
            <w:r>
              <w:rPr>
                <w:rFonts w:ascii="Times New Roman" w:hAnsi="Times New Roman" w:eastAsia="宋体" w:cs="Times New Roman"/>
                <w:bCs/>
                <w:vertAlign w:val="superscript"/>
              </w:rPr>
              <w:t>12</w:t>
            </w:r>
            <w:r>
              <w:rPr>
                <w:rFonts w:ascii="Times New Roman" w:hAnsi="Times New Roman" w:eastAsia="宋体" w:cs="Times New Roman"/>
                <w:bCs/>
              </w:rPr>
              <w:t>C)</w:t>
            </w:r>
          </w:p>
        </w:tc>
        <w:tc>
          <w:tcPr>
            <w:tcW w:w="903" w:type="dxa"/>
            <w:tcBorders>
              <w:top w:val="single" w:color="000000" w:sz="8" w:space="0"/>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heavy (</w:t>
            </w:r>
            <w:r>
              <w:rPr>
                <w:rFonts w:ascii="Times New Roman" w:hAnsi="Times New Roman" w:eastAsia="宋体" w:cs="Times New Roman"/>
                <w:bCs/>
                <w:vertAlign w:val="superscript"/>
              </w:rPr>
              <w:t>13</w:t>
            </w:r>
            <w:r>
              <w:rPr>
                <w:rFonts w:ascii="Times New Roman" w:hAnsi="Times New Roman" w:eastAsia="宋体" w:cs="Times New Roman"/>
                <w:bCs/>
              </w:rPr>
              <w:t>C)</w:t>
            </w:r>
          </w:p>
        </w:tc>
        <w:tc>
          <w:tcPr>
            <w:tcW w:w="867" w:type="dxa"/>
            <w:tcBorders>
              <w:top w:val="single" w:color="000000" w:sz="8" w:space="0"/>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light (</w:t>
            </w:r>
            <w:r>
              <w:rPr>
                <w:rFonts w:ascii="Times New Roman" w:hAnsi="Times New Roman" w:eastAsia="宋体" w:cs="Times New Roman"/>
                <w:bCs/>
                <w:vertAlign w:val="superscript"/>
              </w:rPr>
              <w:t>12</w:t>
            </w:r>
            <w:r>
              <w:rPr>
                <w:rFonts w:ascii="Times New Roman" w:hAnsi="Times New Roman" w:eastAsia="宋体" w:cs="Times New Roman"/>
                <w:bCs/>
              </w:rPr>
              <w:t>C)</w:t>
            </w:r>
          </w:p>
        </w:tc>
        <w:tc>
          <w:tcPr>
            <w:tcW w:w="903" w:type="dxa"/>
            <w:tcBorders>
              <w:top w:val="single" w:color="000000" w:sz="8" w:space="0"/>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heavy (</w:t>
            </w:r>
            <w:r>
              <w:rPr>
                <w:rFonts w:ascii="Times New Roman" w:hAnsi="Times New Roman" w:eastAsia="宋体" w:cs="Times New Roman"/>
                <w:bCs/>
                <w:vertAlign w:val="superscript"/>
              </w:rPr>
              <w:t>13</w:t>
            </w:r>
            <w:r>
              <w:rPr>
                <w:rFonts w:ascii="Times New Roman" w:hAnsi="Times New Roman" w:eastAsia="宋体" w:cs="Times New Roman"/>
                <w:bCs/>
              </w:rPr>
              <w:t>C)</w:t>
            </w:r>
          </w:p>
        </w:tc>
        <w:tc>
          <w:tcPr>
            <w:tcW w:w="867" w:type="dxa"/>
            <w:tcBorders>
              <w:top w:val="single" w:color="000000" w:sz="8" w:space="0"/>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light (</w:t>
            </w:r>
            <w:r>
              <w:rPr>
                <w:rFonts w:ascii="Times New Roman" w:hAnsi="Times New Roman" w:eastAsia="宋体" w:cs="Times New Roman"/>
                <w:bCs/>
                <w:vertAlign w:val="superscript"/>
              </w:rPr>
              <w:t>12</w:t>
            </w:r>
            <w:r>
              <w:rPr>
                <w:rFonts w:ascii="Times New Roman" w:hAnsi="Times New Roman" w:eastAsia="宋体" w:cs="Times New Roman"/>
                <w:bCs/>
              </w:rPr>
              <w:t>C)</w:t>
            </w:r>
          </w:p>
        </w:tc>
        <w:tc>
          <w:tcPr>
            <w:tcW w:w="930" w:type="dxa"/>
            <w:tcBorders>
              <w:top w:val="single" w:color="000000" w:sz="8" w:space="0"/>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heavy (</w:t>
            </w:r>
            <w:r>
              <w:rPr>
                <w:rFonts w:ascii="Times New Roman" w:hAnsi="Times New Roman" w:eastAsia="宋体" w:cs="Times New Roman"/>
                <w:bCs/>
                <w:vertAlign w:val="superscript"/>
              </w:rPr>
              <w:t>13</w:t>
            </w:r>
            <w:r>
              <w:rPr>
                <w:rFonts w:ascii="Times New Roman" w:hAnsi="Times New Roman" w:eastAsia="宋体" w:cs="Times New Roman"/>
                <w:bCs/>
              </w:rPr>
              <w:t>C)</w:t>
            </w:r>
          </w:p>
        </w:tc>
        <w:tc>
          <w:tcPr>
            <w:tcW w:w="867" w:type="dxa"/>
            <w:tcBorders>
              <w:top w:val="single" w:color="000000" w:sz="8" w:space="0"/>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light (</w:t>
            </w:r>
            <w:r>
              <w:rPr>
                <w:rFonts w:ascii="Times New Roman" w:hAnsi="Times New Roman" w:eastAsia="宋体" w:cs="Times New Roman"/>
                <w:bCs/>
                <w:vertAlign w:val="superscript"/>
              </w:rPr>
              <w:t>12</w:t>
            </w:r>
            <w:r>
              <w:rPr>
                <w:rFonts w:ascii="Times New Roman" w:hAnsi="Times New Roman" w:eastAsia="宋体" w:cs="Times New Roman"/>
                <w:bCs/>
              </w:rPr>
              <w:t>C)</w:t>
            </w:r>
          </w:p>
        </w:tc>
        <w:tc>
          <w:tcPr>
            <w:tcW w:w="930" w:type="dxa"/>
            <w:tcBorders>
              <w:top w:val="single" w:color="000000" w:sz="8" w:space="0"/>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heavy (</w:t>
            </w:r>
            <w:r>
              <w:rPr>
                <w:rFonts w:ascii="Times New Roman" w:hAnsi="Times New Roman" w:eastAsia="宋体" w:cs="Times New Roman"/>
                <w:bCs/>
                <w:vertAlign w:val="superscript"/>
              </w:rPr>
              <w:t>13</w:t>
            </w:r>
            <w:r>
              <w:rPr>
                <w:rFonts w:ascii="Times New Roman" w:hAnsi="Times New Roman" w:eastAsia="宋体" w:cs="Times New Roman"/>
                <w:bCs/>
              </w:rPr>
              <w:t>C)</w:t>
            </w:r>
          </w:p>
        </w:tc>
      </w:tr>
      <w:tr>
        <w:tblPrEx>
          <w:tblCellMar>
            <w:top w:w="0" w:type="dxa"/>
            <w:left w:w="0" w:type="dxa"/>
            <w:bottom w:w="0" w:type="dxa"/>
            <w:right w:w="0" w:type="dxa"/>
          </w:tblCellMar>
        </w:tblPrEx>
        <w:trPr>
          <w:trHeight w:val="648" w:hRule="atLeast"/>
        </w:trPr>
        <w:tc>
          <w:tcPr>
            <w:tcW w:w="944" w:type="dxa"/>
            <w:tcBorders>
              <w:top w:val="single" w:color="000000" w:sz="8" w:space="0"/>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
              </w:rPr>
            </w:pPr>
            <w:r>
              <w:rPr>
                <w:rFonts w:ascii="Times New Roman" w:hAnsi="Times New Roman" w:eastAsia="宋体" w:cs="Times New Roman"/>
                <w:b/>
              </w:rPr>
              <w:t>BD (g/ml)</w:t>
            </w:r>
          </w:p>
        </w:tc>
        <w:tc>
          <w:tcPr>
            <w:tcW w:w="867" w:type="dxa"/>
            <w:tcBorders>
              <w:top w:val="single" w:color="000000" w:sz="8" w:space="0"/>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1.708</w:t>
            </w:r>
          </w:p>
        </w:tc>
        <w:tc>
          <w:tcPr>
            <w:tcW w:w="903" w:type="dxa"/>
            <w:tcBorders>
              <w:top w:val="single" w:color="000000" w:sz="8" w:space="0"/>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1.717</w:t>
            </w:r>
          </w:p>
        </w:tc>
        <w:tc>
          <w:tcPr>
            <w:tcW w:w="867" w:type="dxa"/>
            <w:tcBorders>
              <w:top w:val="single" w:color="000000" w:sz="8" w:space="0"/>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1.717</w:t>
            </w:r>
          </w:p>
        </w:tc>
        <w:tc>
          <w:tcPr>
            <w:tcW w:w="903" w:type="dxa"/>
            <w:tcBorders>
              <w:top w:val="single" w:color="000000" w:sz="8" w:space="0"/>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1.722</w:t>
            </w:r>
          </w:p>
        </w:tc>
        <w:tc>
          <w:tcPr>
            <w:tcW w:w="867" w:type="dxa"/>
            <w:tcBorders>
              <w:top w:val="single" w:color="000000" w:sz="8" w:space="0"/>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1.715</w:t>
            </w:r>
          </w:p>
        </w:tc>
        <w:tc>
          <w:tcPr>
            <w:tcW w:w="930" w:type="dxa"/>
            <w:tcBorders>
              <w:top w:val="single" w:color="000000" w:sz="8" w:space="0"/>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1.719, 1.724</w:t>
            </w:r>
          </w:p>
        </w:tc>
        <w:tc>
          <w:tcPr>
            <w:tcW w:w="867" w:type="dxa"/>
            <w:tcBorders>
              <w:top w:val="single" w:color="000000" w:sz="8" w:space="0"/>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1.708</w:t>
            </w:r>
          </w:p>
        </w:tc>
        <w:tc>
          <w:tcPr>
            <w:tcW w:w="930" w:type="dxa"/>
            <w:tcBorders>
              <w:top w:val="single" w:color="000000" w:sz="8" w:space="0"/>
              <w:left w:val="nil"/>
              <w:bottom w:val="nil"/>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1.712, 1.718</w:t>
            </w:r>
          </w:p>
        </w:tc>
      </w:tr>
      <w:tr>
        <w:tblPrEx>
          <w:tblCellMar>
            <w:top w:w="0" w:type="dxa"/>
            <w:left w:w="0" w:type="dxa"/>
            <w:bottom w:w="0" w:type="dxa"/>
            <w:right w:w="0" w:type="dxa"/>
          </w:tblCellMar>
        </w:tblPrEx>
        <w:trPr>
          <w:trHeight w:val="635" w:hRule="atLeast"/>
        </w:trPr>
        <w:tc>
          <w:tcPr>
            <w:tcW w:w="944" w:type="dxa"/>
            <w:tcBorders>
              <w:top w:val="nil"/>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
              </w:rPr>
            </w:pPr>
            <w:r>
              <w:rPr>
                <w:rFonts w:ascii="Times New Roman" w:hAnsi="Times New Roman" w:eastAsia="宋体" w:cs="Times New Roman"/>
                <w:b/>
              </w:rPr>
              <w:t>RA (%)</w:t>
            </w:r>
          </w:p>
        </w:tc>
        <w:tc>
          <w:tcPr>
            <w:tcW w:w="867" w:type="dxa"/>
            <w:tcBorders>
              <w:top w:val="nil"/>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44.8</w:t>
            </w:r>
          </w:p>
        </w:tc>
        <w:tc>
          <w:tcPr>
            <w:tcW w:w="903" w:type="dxa"/>
            <w:tcBorders>
              <w:top w:val="nil"/>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35.2</w:t>
            </w:r>
          </w:p>
        </w:tc>
        <w:tc>
          <w:tcPr>
            <w:tcW w:w="867" w:type="dxa"/>
            <w:tcBorders>
              <w:top w:val="nil"/>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58.0</w:t>
            </w:r>
          </w:p>
        </w:tc>
        <w:tc>
          <w:tcPr>
            <w:tcW w:w="903" w:type="dxa"/>
            <w:tcBorders>
              <w:top w:val="nil"/>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73.4</w:t>
            </w:r>
          </w:p>
        </w:tc>
        <w:tc>
          <w:tcPr>
            <w:tcW w:w="867" w:type="dxa"/>
            <w:tcBorders>
              <w:top w:val="nil"/>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57.5</w:t>
            </w:r>
          </w:p>
        </w:tc>
        <w:tc>
          <w:tcPr>
            <w:tcW w:w="930" w:type="dxa"/>
            <w:tcBorders>
              <w:top w:val="nil"/>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36.4, 34.1</w:t>
            </w:r>
          </w:p>
        </w:tc>
        <w:tc>
          <w:tcPr>
            <w:tcW w:w="867" w:type="dxa"/>
            <w:tcBorders>
              <w:top w:val="nil"/>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49.5</w:t>
            </w:r>
          </w:p>
        </w:tc>
        <w:tc>
          <w:tcPr>
            <w:tcW w:w="930" w:type="dxa"/>
            <w:tcBorders>
              <w:top w:val="nil"/>
              <w:left w:val="nil"/>
              <w:bottom w:val="single" w:color="000000" w:sz="8" w:space="0"/>
              <w:right w:val="nil"/>
            </w:tcBorders>
            <w:shd w:val="clear" w:color="auto" w:fill="auto"/>
            <w:tcMar>
              <w:top w:w="72" w:type="dxa"/>
              <w:left w:w="144" w:type="dxa"/>
              <w:bottom w:w="72" w:type="dxa"/>
              <w:right w:w="144" w:type="dxa"/>
            </w:tcMar>
          </w:tcPr>
          <w:p>
            <w:pPr>
              <w:widowControl/>
              <w:jc w:val="center"/>
              <w:rPr>
                <w:rFonts w:ascii="Times New Roman" w:hAnsi="Times New Roman" w:eastAsia="宋体" w:cs="Times New Roman"/>
                <w:bCs/>
              </w:rPr>
            </w:pPr>
            <w:r>
              <w:rPr>
                <w:rFonts w:ascii="Times New Roman" w:hAnsi="Times New Roman" w:eastAsia="宋体" w:cs="Times New Roman"/>
                <w:bCs/>
              </w:rPr>
              <w:t>24.4, 32.2</w:t>
            </w:r>
          </w:p>
        </w:tc>
      </w:tr>
    </w:tbl>
    <w:p>
      <w:pPr>
        <w:widowControl/>
        <w:jc w:val="left"/>
        <w:rPr>
          <w:rFonts w:ascii="Times New Roman" w:hAnsi="Times New Roman" w:eastAsia="宋体" w:cs="Times New Roman"/>
        </w:rPr>
      </w:pPr>
      <w:r>
        <w:rPr>
          <w:rFonts w:ascii="Times New Roman" w:hAnsi="Times New Roman" w:eastAsia="宋体" w:cs="Times New Roman"/>
        </w:rPr>
        <w:br w:type="page"/>
      </w:r>
    </w:p>
    <w:p>
      <w:pPr>
        <w:rPr>
          <w:rFonts w:ascii="Times New Roman" w:hAnsi="Times New Roman" w:cs="Times New Roman"/>
          <w:bCs/>
        </w:rPr>
      </w:pPr>
      <w:r>
        <w:rPr>
          <w:rFonts w:hint="eastAsia" w:ascii="Times New Roman" w:hAnsi="Times New Roman" w:eastAsia="宋体" w:cs="Times New Roman"/>
          <w:b/>
        </w:rPr>
        <w:t xml:space="preserve">Table S11 </w:t>
      </w:r>
      <w:r>
        <w:rPr>
          <w:rFonts w:hint="eastAsia" w:ascii="Times New Roman" w:hAnsi="Times New Roman" w:eastAsia="宋体" w:cs="Times New Roman"/>
          <w:bCs/>
        </w:rPr>
        <w:t xml:space="preserve">Consistency analysis for different phyla of SDZ-degrading bacteria and antibiotic resistome </w:t>
      </w:r>
      <w:r>
        <w:rPr>
          <w:rFonts w:hint="eastAsia" w:ascii="Times New Roman" w:hAnsi="Times New Roman" w:cs="Times New Roman"/>
        </w:rPr>
        <w:t>based on NMDS results of the relative abundance of ARGs and species (M</w:t>
      </w:r>
      <w:r>
        <w:rPr>
          <w:rFonts w:hint="eastAsia" w:ascii="Times New Roman" w:hAnsi="Times New Roman" w:cs="Times New Roman"/>
          <w:vertAlign w:val="superscript"/>
        </w:rPr>
        <w:t>2</w:t>
      </w:r>
      <w:r>
        <w:rPr>
          <w:rFonts w:hint="eastAsia" w:ascii="Times New Roman" w:hAnsi="Times New Roman" w:cs="Times New Roman"/>
        </w:rPr>
        <w:t>: Procrustes sum of squares, permutations=999).</w:t>
      </w:r>
      <w:r>
        <w:rPr>
          <w:rFonts w:hint="eastAsia" w:ascii="Times New Roman" w:hAnsi="Times New Roman" w:eastAsia="宋体" w:cs="Times New Roman"/>
          <w:bCs/>
        </w:rPr>
        <w:t xml:space="preserve"> </w:t>
      </w:r>
      <w:r>
        <w:rPr>
          <w:rFonts w:hint="eastAsia" w:ascii="Times New Roman" w:hAnsi="Times New Roman" w:cs="Times New Roman"/>
        </w:rPr>
        <w:t>Sample codes are the same as in Figure S1.</w:t>
      </w:r>
    </w:p>
    <w:tbl>
      <w:tblPr>
        <w:tblStyle w:val="3"/>
        <w:tblpPr w:leftFromText="180" w:rightFromText="180" w:vertAnchor="page" w:horzAnchor="margin" w:tblpY="3106"/>
        <w:tblOverlap w:val="never"/>
        <w:tblW w:w="8091" w:type="dxa"/>
        <w:tblCellSpacing w:w="0"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984"/>
        <w:gridCol w:w="2705"/>
        <w:gridCol w:w="1246"/>
        <w:gridCol w:w="115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786" w:hRule="atLeast"/>
          <w:tblCellSpacing w:w="0" w:type="dxa"/>
        </w:trPr>
        <w:tc>
          <w:tcPr>
            <w:tcW w:w="2984" w:type="dxa"/>
            <w:tcBorders>
              <w:top w:val="single" w:color="auto" w:sz="8" w:space="0"/>
              <w:bottom w:val="single" w:color="auto" w:sz="8" w:space="0"/>
            </w:tcBorders>
            <w:shd w:val="clear" w:color="auto" w:fill="auto"/>
            <w:tcMar>
              <w:top w:w="20" w:type="dxa"/>
              <w:left w:w="20" w:type="dxa"/>
              <w:bottom w:w="72" w:type="dxa"/>
              <w:right w:w="20" w:type="dxa"/>
            </w:tcMar>
            <w:vAlign w:val="center"/>
          </w:tcPr>
          <w:p>
            <w:pPr>
              <w:pStyle w:val="6"/>
              <w:jc w:val="center"/>
              <w:rPr>
                <w:rFonts w:eastAsiaTheme="minorEastAsia"/>
              </w:rPr>
            </w:pPr>
            <w:r>
              <w:rPr>
                <w:rFonts w:hint="eastAsia" w:ascii="Times New Roman" w:hAnsi="Times New Roman" w:cs="Times New Roman"/>
                <w:color w:val="000000"/>
              </w:rPr>
              <w:t>Phylum</w:t>
            </w:r>
          </w:p>
        </w:tc>
        <w:tc>
          <w:tcPr>
            <w:tcW w:w="2705" w:type="dxa"/>
            <w:tcBorders>
              <w:top w:val="single" w:color="auto" w:sz="8" w:space="0"/>
              <w:bottom w:val="single" w:color="auto" w:sz="8" w:space="0"/>
            </w:tcBorders>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color w:val="000000"/>
              </w:rPr>
              <w:t>relative abundance</w:t>
            </w:r>
          </w:p>
        </w:tc>
        <w:tc>
          <w:tcPr>
            <w:tcW w:w="1246" w:type="dxa"/>
            <w:tcBorders>
              <w:top w:val="single" w:color="auto" w:sz="8" w:space="0"/>
              <w:bottom w:val="single" w:color="auto" w:sz="8" w:space="0"/>
            </w:tcBorders>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color w:val="000000"/>
              </w:rPr>
              <w:t>M</w:t>
            </w:r>
            <w:r>
              <w:rPr>
                <w:rFonts w:ascii="Times New Roman" w:hAnsi="Times New Roman" w:cs="Times New Roman"/>
                <w:color w:val="000000"/>
                <w:vertAlign w:val="superscript"/>
              </w:rPr>
              <w:t>2</w:t>
            </w:r>
          </w:p>
        </w:tc>
        <w:tc>
          <w:tcPr>
            <w:tcW w:w="1156" w:type="dxa"/>
            <w:tcBorders>
              <w:top w:val="single" w:color="auto" w:sz="8" w:space="0"/>
              <w:bottom w:val="single" w:color="auto" w:sz="8" w:space="0"/>
            </w:tcBorders>
            <w:shd w:val="clear" w:color="auto" w:fill="auto"/>
            <w:tcMar>
              <w:top w:w="20" w:type="dxa"/>
              <w:left w:w="20" w:type="dxa"/>
              <w:bottom w:w="72" w:type="dxa"/>
              <w:right w:w="20" w:type="dxa"/>
            </w:tcMar>
            <w:vAlign w:val="center"/>
          </w:tcPr>
          <w:p>
            <w:pPr>
              <w:pStyle w:val="6"/>
              <w:jc w:val="center"/>
            </w:pPr>
            <w:r>
              <w:rPr>
                <w:rFonts w:hint="eastAsia" w:ascii="Times New Roman" w:hAnsi="Times New Roman" w:cs="Times New Roman"/>
                <w:i/>
                <w:iCs/>
                <w:color w:val="000000"/>
              </w:rPr>
              <w:t xml:space="preserve">p </w:t>
            </w:r>
            <w:r>
              <w:rPr>
                <w:rFonts w:ascii="Times New Roman" w:hAnsi="Times New Roman" w:cs="Times New Roman"/>
                <w:i/>
                <w:iCs/>
                <w:color w:val="000000"/>
              </w:rPr>
              <w:t>value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tblCellSpacing w:w="0" w:type="dxa"/>
        </w:trPr>
        <w:tc>
          <w:tcPr>
            <w:tcW w:w="2984"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Actinobacteria</w:t>
            </w:r>
          </w:p>
        </w:tc>
        <w:tc>
          <w:tcPr>
            <w:tcW w:w="2705"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56.61%</w:t>
            </w:r>
          </w:p>
        </w:tc>
        <w:tc>
          <w:tcPr>
            <w:tcW w:w="1246"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0.075</w:t>
            </w:r>
          </w:p>
        </w:tc>
        <w:tc>
          <w:tcPr>
            <w:tcW w:w="1156"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0.002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98" w:hRule="atLeast"/>
          <w:tblCellSpacing w:w="0" w:type="dxa"/>
        </w:trPr>
        <w:tc>
          <w:tcPr>
            <w:tcW w:w="2984"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rPr>
              <w:t>Proteobacteria</w:t>
            </w:r>
          </w:p>
        </w:tc>
        <w:tc>
          <w:tcPr>
            <w:tcW w:w="2705"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rPr>
              <w:t>34.62%</w:t>
            </w:r>
          </w:p>
        </w:tc>
        <w:tc>
          <w:tcPr>
            <w:tcW w:w="1246"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rPr>
              <w:t>0.7205</w:t>
            </w:r>
          </w:p>
        </w:tc>
        <w:tc>
          <w:tcPr>
            <w:tcW w:w="1156"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rPr>
              <w:t>0.321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26" w:hRule="atLeast"/>
          <w:tblCellSpacing w:w="0" w:type="dxa"/>
        </w:trPr>
        <w:tc>
          <w:tcPr>
            <w:tcW w:w="2984"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rPr>
              <w:t>Gemmatimonadetes</w:t>
            </w:r>
          </w:p>
        </w:tc>
        <w:tc>
          <w:tcPr>
            <w:tcW w:w="2705"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rPr>
              <w:t>2.99%</w:t>
            </w:r>
          </w:p>
        </w:tc>
        <w:tc>
          <w:tcPr>
            <w:tcW w:w="1246"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rPr>
              <w:t>0.7205</w:t>
            </w:r>
          </w:p>
        </w:tc>
        <w:tc>
          <w:tcPr>
            <w:tcW w:w="1156"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rPr>
              <w:t>0.321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blCellSpacing w:w="0" w:type="dxa"/>
        </w:trPr>
        <w:tc>
          <w:tcPr>
            <w:tcW w:w="2984"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Planctomycetota</w:t>
            </w:r>
          </w:p>
        </w:tc>
        <w:tc>
          <w:tcPr>
            <w:tcW w:w="2705"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1.92%</w:t>
            </w:r>
          </w:p>
        </w:tc>
        <w:tc>
          <w:tcPr>
            <w:tcW w:w="1246"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0.1486</w:t>
            </w:r>
          </w:p>
        </w:tc>
        <w:tc>
          <w:tcPr>
            <w:tcW w:w="1156"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0.002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58" w:hRule="atLeast"/>
          <w:tblCellSpacing w:w="0" w:type="dxa"/>
        </w:trPr>
        <w:tc>
          <w:tcPr>
            <w:tcW w:w="2984"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Chloroflexi</w:t>
            </w:r>
          </w:p>
        </w:tc>
        <w:tc>
          <w:tcPr>
            <w:tcW w:w="2705"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1.27%</w:t>
            </w:r>
          </w:p>
        </w:tc>
        <w:tc>
          <w:tcPr>
            <w:tcW w:w="1246"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0.3161</w:t>
            </w:r>
          </w:p>
        </w:tc>
        <w:tc>
          <w:tcPr>
            <w:tcW w:w="1156"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0.008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48" w:hRule="atLeast"/>
          <w:tblCellSpacing w:w="0" w:type="dxa"/>
        </w:trPr>
        <w:tc>
          <w:tcPr>
            <w:tcW w:w="2984"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Acidobacteria</w:t>
            </w:r>
          </w:p>
        </w:tc>
        <w:tc>
          <w:tcPr>
            <w:tcW w:w="2705"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1.10%</w:t>
            </w:r>
          </w:p>
        </w:tc>
        <w:tc>
          <w:tcPr>
            <w:tcW w:w="1246"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0.1628</w:t>
            </w:r>
          </w:p>
        </w:tc>
        <w:tc>
          <w:tcPr>
            <w:tcW w:w="1156"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0.005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18" w:hRule="atLeast"/>
          <w:tblCellSpacing w:w="0" w:type="dxa"/>
        </w:trPr>
        <w:tc>
          <w:tcPr>
            <w:tcW w:w="2984"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Verrucomicrobia</w:t>
            </w:r>
          </w:p>
        </w:tc>
        <w:tc>
          <w:tcPr>
            <w:tcW w:w="2705"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0.44%</w:t>
            </w:r>
          </w:p>
        </w:tc>
        <w:tc>
          <w:tcPr>
            <w:tcW w:w="1246"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0.1115</w:t>
            </w:r>
          </w:p>
        </w:tc>
        <w:tc>
          <w:tcPr>
            <w:tcW w:w="1156"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91" w:hRule="atLeast"/>
          <w:tblCellSpacing w:w="0" w:type="dxa"/>
        </w:trPr>
        <w:tc>
          <w:tcPr>
            <w:tcW w:w="2984"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rPr>
              <w:t>Firmicutes</w:t>
            </w:r>
          </w:p>
        </w:tc>
        <w:tc>
          <w:tcPr>
            <w:tcW w:w="2705"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rPr>
              <w:t>0.44%</w:t>
            </w:r>
          </w:p>
        </w:tc>
        <w:tc>
          <w:tcPr>
            <w:tcW w:w="1246"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rPr>
              <w:t>0.6032</w:t>
            </w:r>
          </w:p>
        </w:tc>
        <w:tc>
          <w:tcPr>
            <w:tcW w:w="1156" w:type="dxa"/>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rPr>
              <w:t>0.099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blCellSpacing w:w="0" w:type="dxa"/>
        </w:trPr>
        <w:tc>
          <w:tcPr>
            <w:tcW w:w="2984" w:type="dxa"/>
            <w:tcBorders>
              <w:bottom w:val="single" w:color="000000" w:sz="8" w:space="0"/>
            </w:tcBorders>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Bacteroidota</w:t>
            </w:r>
          </w:p>
        </w:tc>
        <w:tc>
          <w:tcPr>
            <w:tcW w:w="2705" w:type="dxa"/>
            <w:tcBorders>
              <w:bottom w:val="single" w:color="000000" w:sz="8" w:space="0"/>
            </w:tcBorders>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0.15%</w:t>
            </w:r>
          </w:p>
        </w:tc>
        <w:tc>
          <w:tcPr>
            <w:tcW w:w="1246" w:type="dxa"/>
            <w:tcBorders>
              <w:bottom w:val="single" w:color="000000" w:sz="8" w:space="0"/>
            </w:tcBorders>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0.081</w:t>
            </w:r>
          </w:p>
        </w:tc>
        <w:tc>
          <w:tcPr>
            <w:tcW w:w="1156" w:type="dxa"/>
            <w:tcBorders>
              <w:bottom w:val="single" w:color="000000" w:sz="8" w:space="0"/>
            </w:tcBorders>
            <w:shd w:val="clear" w:color="auto" w:fill="auto"/>
            <w:tcMar>
              <w:top w:w="20" w:type="dxa"/>
              <w:left w:w="20" w:type="dxa"/>
              <w:bottom w:w="72" w:type="dxa"/>
              <w:right w:w="20" w:type="dxa"/>
            </w:tcMar>
            <w:vAlign w:val="center"/>
          </w:tcPr>
          <w:p>
            <w:pPr>
              <w:pStyle w:val="6"/>
              <w:jc w:val="center"/>
            </w:pPr>
            <w:r>
              <w:rPr>
                <w:rFonts w:ascii="Times New Roman" w:hAnsi="Times New Roman" w:cs="Times New Roman"/>
                <w:b/>
                <w:bCs/>
              </w:rPr>
              <w:t>0.002</w:t>
            </w:r>
          </w:p>
        </w:tc>
      </w:tr>
    </w:tbl>
    <w:p>
      <w:pPr>
        <w:widowControl/>
        <w:jc w:val="left"/>
        <w:rPr>
          <w:rFonts w:ascii="Times New Roman" w:hAnsi="Times New Roman" w:eastAsia="宋体" w:cs="Times New Roman"/>
          <w:bCs/>
        </w:rPr>
      </w:pPr>
    </w:p>
    <w:p>
      <w:pPr>
        <w:widowControl/>
        <w:jc w:val="left"/>
        <w:rPr>
          <w:rFonts w:ascii="Times New Roman" w:hAnsi="Times New Roman" w:eastAsia="宋体" w:cs="Times New Roman"/>
          <w:bCs/>
        </w:rPr>
      </w:pPr>
    </w:p>
    <w:p>
      <w:pPr>
        <w:widowControl/>
        <w:jc w:val="left"/>
        <w:rPr>
          <w:rFonts w:ascii="Times New Roman" w:hAnsi="Times New Roman" w:eastAsia="宋体" w:cs="Times New Roman"/>
          <w:bCs/>
        </w:rPr>
      </w:pPr>
    </w:p>
    <w:p>
      <w:pPr>
        <w:widowControl/>
        <w:jc w:val="left"/>
        <w:rPr>
          <w:rFonts w:ascii="Times New Roman" w:hAnsi="Times New Roman" w:eastAsia="宋体" w:cs="Times New Roman"/>
          <w:b/>
        </w:rPr>
      </w:pPr>
      <w:r>
        <w:rPr>
          <w:rFonts w:hint="eastAsia" w:ascii="Times New Roman" w:hAnsi="Times New Roman" w:eastAsia="宋体" w:cs="Times New Roman"/>
          <w:b/>
        </w:rPr>
        <w:t>R</w:t>
      </w:r>
      <w:r>
        <w:rPr>
          <w:rFonts w:ascii="Times New Roman" w:hAnsi="Times New Roman" w:eastAsia="宋体" w:cs="Times New Roman"/>
          <w:b/>
        </w:rPr>
        <w:t>eference:</w:t>
      </w:r>
    </w:p>
    <w:p>
      <w:pPr>
        <w:widowControl/>
        <w:jc w:val="left"/>
        <w:rPr>
          <w:rFonts w:ascii="Times New Roman" w:hAnsi="Times New Roman" w:eastAsia="宋体" w:cs="Times New Roman"/>
          <w:bCs/>
        </w:rPr>
      </w:pPr>
    </w:p>
    <w:p>
      <w:pPr>
        <w:pStyle w:val="7"/>
        <w:widowControl/>
        <w:numPr>
          <w:ilvl w:val="0"/>
          <w:numId w:val="1"/>
        </w:numPr>
        <w:ind w:firstLineChars="0"/>
        <w:jc w:val="left"/>
        <w:rPr>
          <w:rFonts w:ascii="Times New Roman" w:hAnsi="Times New Roman" w:eastAsia="宋体" w:cs="Times New Roman"/>
          <w:bCs/>
        </w:rPr>
      </w:pPr>
      <w:r>
        <w:rPr>
          <w:rFonts w:ascii="Times New Roman" w:hAnsi="Times New Roman" w:eastAsia="宋体" w:cs="Times New Roman"/>
          <w:bCs/>
        </w:rPr>
        <w:t xml:space="preserve">Staff SS. Keys to Soil Taxonomy (eighth ed.). United States Department of Agriculture: Washington, DC, USA. 1998; p. 326. </w:t>
      </w:r>
    </w:p>
    <w:p>
      <w:pPr>
        <w:pStyle w:val="7"/>
        <w:widowControl/>
        <w:numPr>
          <w:ilvl w:val="0"/>
          <w:numId w:val="1"/>
        </w:numPr>
        <w:ind w:firstLineChars="0"/>
        <w:jc w:val="left"/>
        <w:rPr>
          <w:rFonts w:ascii="Times New Roman" w:hAnsi="Times New Roman" w:eastAsia="宋体" w:cs="Times New Roman"/>
          <w:bCs/>
        </w:rPr>
      </w:pPr>
      <w:r>
        <w:rPr>
          <w:rFonts w:ascii="Times New Roman" w:hAnsi="Times New Roman" w:eastAsia="宋体" w:cs="Times New Roman"/>
          <w:bCs/>
          <w:lang w:val="de-DE"/>
        </w:rPr>
        <w:t xml:space="preserve">Mei Z, Xiang L, Wang F, Xu M, Fu Y, Wang Z, et al. </w:t>
      </w:r>
      <w:r>
        <w:rPr>
          <w:rFonts w:ascii="Times New Roman" w:hAnsi="Times New Roman" w:eastAsia="宋体" w:cs="Times New Roman"/>
          <w:bCs/>
        </w:rPr>
        <w:t xml:space="preserve">Bioaccumulation of manure-borne antibiotic resistance genes in carrot and its exposure assessment. Environ Int. 2021; 157:106830. </w:t>
      </w:r>
      <w:r>
        <w:fldChar w:fldCharType="begin"/>
      </w:r>
      <w:r>
        <w:instrText xml:space="preserve"> HYPERLINK "https://doi.org/https://doi.org/10.1016/j.envint.2021.106830" </w:instrText>
      </w:r>
      <w:r>
        <w:fldChar w:fldCharType="separate"/>
      </w:r>
      <w:r>
        <w:rPr>
          <w:rStyle w:val="5"/>
          <w:rFonts w:ascii="Times New Roman" w:hAnsi="Times New Roman" w:eastAsia="宋体" w:cs="Times New Roman"/>
          <w:bCs/>
        </w:rPr>
        <w:t>https://doi.org/https://doi.org/10.1016/j.envint.2021.106830</w:t>
      </w:r>
      <w:r>
        <w:rPr>
          <w:rStyle w:val="5"/>
          <w:rFonts w:ascii="Times New Roman" w:hAnsi="Times New Roman" w:eastAsia="宋体" w:cs="Times New Roman"/>
          <w:bCs/>
        </w:rPr>
        <w:fldChar w:fldCharType="end"/>
      </w:r>
      <w:r>
        <w:rPr>
          <w:rFonts w:ascii="Times New Roman" w:hAnsi="Times New Roman" w:eastAsia="宋体" w:cs="Times New Roman"/>
          <w:bCs/>
        </w:rPr>
        <w:t xml:space="preserve"> </w:t>
      </w:r>
    </w:p>
    <w:p>
      <w:pPr>
        <w:pStyle w:val="7"/>
        <w:widowControl/>
        <w:numPr>
          <w:ilvl w:val="0"/>
          <w:numId w:val="1"/>
        </w:numPr>
        <w:ind w:firstLineChars="0"/>
        <w:jc w:val="left"/>
        <w:rPr>
          <w:rFonts w:ascii="Times New Roman" w:hAnsi="Times New Roman" w:eastAsia="宋体" w:cs="Times New Roman"/>
          <w:bCs/>
        </w:rPr>
      </w:pPr>
      <w:r>
        <w:rPr>
          <w:rFonts w:ascii="Times New Roman" w:hAnsi="Times New Roman" w:eastAsia="宋体" w:cs="Times New Roman"/>
          <w:bCs/>
        </w:rPr>
        <w:t xml:space="preserve">Xu M, Stedtfeld RD, Wang F, Hashsham SA, Song Y, Chuang Y, et al. Composting increased persistence of manure-borne antibiotic resistance genes in soils with different fertilization history. Sci Total Environ. 2019; 689:1172-80.  </w:t>
      </w:r>
      <w:r>
        <w:fldChar w:fldCharType="begin"/>
      </w:r>
      <w:r>
        <w:instrText xml:space="preserve"> HYPERLINK "https://doi.org/https://doi.org/10.1016/j.scitotenv.2019.06.376" </w:instrText>
      </w:r>
      <w:r>
        <w:fldChar w:fldCharType="separate"/>
      </w:r>
      <w:r>
        <w:rPr>
          <w:rStyle w:val="5"/>
          <w:rFonts w:ascii="Times New Roman" w:hAnsi="Times New Roman" w:eastAsia="宋体" w:cs="Times New Roman"/>
          <w:bCs/>
        </w:rPr>
        <w:t>https://doi.org/https://doi.org/10.1016/j.scitotenv.2019.06.376</w:t>
      </w:r>
      <w:r>
        <w:rPr>
          <w:rStyle w:val="5"/>
          <w:rFonts w:ascii="Times New Roman" w:hAnsi="Times New Roman" w:eastAsia="宋体" w:cs="Times New Roman"/>
          <w:bCs/>
        </w:rPr>
        <w:fldChar w:fldCharType="end"/>
      </w:r>
      <w:r>
        <w:rPr>
          <w:rFonts w:ascii="Times New Roman" w:hAnsi="Times New Roman" w:eastAsia="宋体" w:cs="Times New Roman"/>
          <w:bCs/>
        </w:rPr>
        <w:t xml:space="preserve"> </w:t>
      </w:r>
    </w:p>
    <w:p>
      <w:pPr>
        <w:pStyle w:val="7"/>
        <w:widowControl/>
        <w:numPr>
          <w:ilvl w:val="0"/>
          <w:numId w:val="1"/>
        </w:numPr>
        <w:ind w:firstLineChars="0"/>
        <w:jc w:val="left"/>
        <w:rPr>
          <w:rFonts w:ascii="Times New Roman" w:hAnsi="Times New Roman" w:eastAsia="宋体" w:cs="Times New Roman"/>
          <w:bCs/>
        </w:rPr>
      </w:pPr>
      <w:r>
        <w:rPr>
          <w:rFonts w:ascii="Times New Roman" w:hAnsi="Times New Roman" w:eastAsia="宋体" w:cs="Times New Roman"/>
          <w:bCs/>
        </w:rPr>
        <w:t xml:space="preserve">Deng Y, Mao YP, Li B, Yang C, Zhang T. Aerobic Degradation of Sulfadiazine by Arthrobacter spp.: Kinetics, Pathways, and Genomic Characterization. Environ Sci Technol. 2016; 50 (17):9566-75. </w:t>
      </w:r>
      <w:r>
        <w:fldChar w:fldCharType="begin"/>
      </w:r>
      <w:r>
        <w:instrText xml:space="preserve"> HYPERLINK "https://doi.org/10.1021/acs.est.6b02231" </w:instrText>
      </w:r>
      <w:r>
        <w:fldChar w:fldCharType="separate"/>
      </w:r>
      <w:r>
        <w:rPr>
          <w:rStyle w:val="5"/>
          <w:rFonts w:ascii="Times New Roman" w:hAnsi="Times New Roman" w:eastAsia="宋体" w:cs="Times New Roman"/>
          <w:bCs/>
        </w:rPr>
        <w:t>https://doi.org/10.1021/acs.est.6b02231</w:t>
      </w:r>
      <w:r>
        <w:rPr>
          <w:rStyle w:val="5"/>
          <w:rFonts w:ascii="Times New Roman" w:hAnsi="Times New Roman" w:eastAsia="宋体" w:cs="Times New Roman"/>
          <w:bCs/>
        </w:rPr>
        <w:fldChar w:fldCharType="end"/>
      </w:r>
      <w:r>
        <w:rPr>
          <w:rFonts w:ascii="Times New Roman" w:hAnsi="Times New Roman" w:eastAsia="宋体" w:cs="Times New Roman"/>
          <w:bCs/>
        </w:rPr>
        <w:t xml:space="preserve"> </w:t>
      </w:r>
    </w:p>
    <w:p>
      <w:pPr>
        <w:pStyle w:val="7"/>
        <w:widowControl/>
        <w:numPr>
          <w:ilvl w:val="0"/>
          <w:numId w:val="1"/>
        </w:numPr>
        <w:ind w:firstLineChars="0"/>
        <w:jc w:val="left"/>
        <w:rPr>
          <w:rFonts w:ascii="Times New Roman" w:hAnsi="Times New Roman" w:eastAsia="宋体" w:cs="Times New Roman"/>
          <w:bCs/>
        </w:rPr>
      </w:pPr>
      <w:r>
        <w:rPr>
          <w:rFonts w:ascii="Times New Roman" w:hAnsi="Times New Roman" w:eastAsia="宋体" w:cs="Times New Roman"/>
          <w:bCs/>
        </w:rPr>
        <w:t xml:space="preserve">Wang F, Xu M, Stedtfeld RD, Sheng H, Fan J, Liu M, et al. Long-Term Effect of Different Fertilization and Cropping Systems on the Soil Antibiotic Resistome. Environ Sci Technol. 2018; 52 (22):13037-46. </w:t>
      </w:r>
      <w:r>
        <w:fldChar w:fldCharType="begin"/>
      </w:r>
      <w:r>
        <w:instrText xml:space="preserve"> HYPERLINK "https://doi.org/10.1021/acs.est.8b04330" </w:instrText>
      </w:r>
      <w:r>
        <w:fldChar w:fldCharType="separate"/>
      </w:r>
      <w:r>
        <w:rPr>
          <w:rStyle w:val="5"/>
          <w:rFonts w:ascii="Times New Roman" w:hAnsi="Times New Roman" w:eastAsia="宋体" w:cs="Times New Roman"/>
          <w:bCs/>
        </w:rPr>
        <w:t>https://doi.org/10.1021/acs.est.8b04330</w:t>
      </w:r>
      <w:r>
        <w:rPr>
          <w:rStyle w:val="5"/>
          <w:rFonts w:ascii="Times New Roman" w:hAnsi="Times New Roman" w:eastAsia="宋体" w:cs="Times New Roman"/>
          <w:bCs/>
        </w:rPr>
        <w:fldChar w:fldCharType="end"/>
      </w:r>
      <w:r>
        <w:rPr>
          <w:rFonts w:ascii="Times New Roman" w:hAnsi="Times New Roman" w:eastAsia="宋体" w:cs="Times New Roman"/>
          <w:bCs/>
        </w:rPr>
        <w:t xml:space="preserve"> </w:t>
      </w:r>
    </w:p>
    <w:p>
      <w:pPr>
        <w:pStyle w:val="7"/>
        <w:widowControl/>
        <w:numPr>
          <w:ilvl w:val="0"/>
          <w:numId w:val="1"/>
        </w:numPr>
        <w:ind w:firstLineChars="0"/>
        <w:jc w:val="left"/>
        <w:rPr>
          <w:rFonts w:ascii="Times New Roman" w:hAnsi="Times New Roman" w:eastAsia="宋体" w:cs="Times New Roman"/>
          <w:bCs/>
        </w:rPr>
      </w:pPr>
      <w:r>
        <w:rPr>
          <w:rFonts w:ascii="Times New Roman" w:hAnsi="Times New Roman" w:eastAsia="宋体" w:cs="Times New Roman"/>
          <w:bCs/>
        </w:rPr>
        <w:t xml:space="preserve">Wu L, Xu H, Xiao Q, Huang Y, Suleman MM, Zhu P, et al. Soil carbon balance by priming differs with single versus repeated addition of glucose and soil fertility level. Soil Biol Biochem. 2020; 148:107913.  </w:t>
      </w:r>
      <w:r>
        <w:fldChar w:fldCharType="begin"/>
      </w:r>
      <w:r>
        <w:instrText xml:space="preserve"> HYPERLINK "https://doi.org/https://doi.org/10.1016/j.soilbio.2020.107913" </w:instrText>
      </w:r>
      <w:r>
        <w:fldChar w:fldCharType="separate"/>
      </w:r>
      <w:r>
        <w:rPr>
          <w:rStyle w:val="5"/>
          <w:rFonts w:ascii="Times New Roman" w:hAnsi="Times New Roman" w:eastAsia="宋体" w:cs="Times New Roman"/>
          <w:bCs/>
        </w:rPr>
        <w:t>https://doi.org/https://doi.org/10.1016/j.soilbio.2020.107913</w:t>
      </w:r>
      <w:r>
        <w:rPr>
          <w:rStyle w:val="5"/>
          <w:rFonts w:ascii="Times New Roman" w:hAnsi="Times New Roman" w:eastAsia="宋体" w:cs="Times New Roman"/>
          <w:bCs/>
        </w:rPr>
        <w:fldChar w:fldCharType="end"/>
      </w:r>
      <w:r>
        <w:rPr>
          <w:rFonts w:ascii="Times New Roman" w:hAnsi="Times New Roman" w:eastAsia="宋体" w:cs="Times New Roman"/>
          <w:bCs/>
        </w:rPr>
        <w:t xml:space="preserve"> </w:t>
      </w:r>
    </w:p>
    <w:p>
      <w:r>
        <w:rPr>
          <w:rFonts w:ascii="Times New Roman" w:hAnsi="Times New Roman" w:cs="Times New Roman"/>
          <w:szCs w:val="28"/>
        </w:rPr>
        <w:t xml:space="preserve">Looft T, Johnson TA, Allen HK, Bayles DO, Alt DP, Stedtfeld RD, et al. In-feed antibiotic effects on the swine intestinal microbiome. Proc Natl Acad Sci U S A. 2012; 109 (5):1691-6. </w:t>
      </w:r>
      <w:r>
        <w:fldChar w:fldCharType="begin"/>
      </w:r>
      <w:r>
        <w:instrText xml:space="preserve"> HYPERLINK "https://doi.org/https://doi.org/10.1073/pnas.1120238109" </w:instrText>
      </w:r>
      <w:r>
        <w:fldChar w:fldCharType="separate"/>
      </w:r>
      <w:r>
        <w:rPr>
          <w:rStyle w:val="5"/>
          <w:rFonts w:ascii="Times New Roman" w:hAnsi="Times New Roman" w:cs="Times New Roman"/>
          <w:szCs w:val="28"/>
        </w:rPr>
        <w:t>https://doi.org/https://doi.org/10.1073/pnas.1120238109</w:t>
      </w:r>
      <w:r>
        <w:rPr>
          <w:rStyle w:val="5"/>
          <w:rFonts w:ascii="Times New Roman" w:hAnsi="Times New Roman" w:cs="Times New Roman"/>
          <w:szCs w:val="28"/>
        </w:rPr>
        <w:fldChar w:fldCharType="end"/>
      </w:r>
      <w:bookmarkStart w:id="2" w:name="_GoBack"/>
      <w:bookmarkEnd w:id="2"/>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EB72BF"/>
    <w:multiLevelType w:val="multilevel"/>
    <w:tmpl w:val="03EB72BF"/>
    <w:lvl w:ilvl="0" w:tentative="0">
      <w:start w:val="1"/>
      <w:numFmt w:val="decimal"/>
      <w:lvlText w:val="%1."/>
      <w:lvlJc w:val="left"/>
      <w:pPr>
        <w:ind w:left="480" w:hanging="48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542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华文楷体" w:hAnsi="华文楷体" w:eastAsiaTheme="minorEastAsia" w:cstheme="minorBidi"/>
      <w:kern w:val="2"/>
      <w:sz w:val="24"/>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annotation reference"/>
    <w:basedOn w:val="2"/>
    <w:qFormat/>
    <w:uiPriority w:val="0"/>
    <w:rPr>
      <w:sz w:val="21"/>
      <w:szCs w:val="21"/>
    </w:rPr>
  </w:style>
  <w:style w:type="character" w:styleId="5">
    <w:name w:val="Hyperlink"/>
    <w:basedOn w:val="2"/>
    <w:qFormat/>
    <w:uiPriority w:val="99"/>
    <w:rPr>
      <w:color w:val="0563C1" w:themeColor="hyperlink"/>
      <w:u w:val="single"/>
      <w14:textFill>
        <w14:solidFill>
          <w14:schemeClr w14:val="hlink"/>
        </w14:solidFill>
      </w14:textFill>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rPr>
  </w:style>
  <w:style w:type="paragraph" w:styleId="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2024-02-10T14:52:45Z</dcterms:created>
  <dc:creator>19037</dc:creator>
  <cp:lastModifiedBy>19037</cp:lastModifiedBy>
  <dcterms:modified xsi:type="dcterms:W3CDTF">2024-02-10T15:02:23Z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AC304991A3E44A998F787285AF871E4C_12</vt:lpwstr>
  </property>
</Properties>
</file>