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EFC4C6" w14:textId="77777777" w:rsidR="005C0342" w:rsidRDefault="0000000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Supporting information</w:t>
      </w:r>
    </w:p>
    <w:p w14:paraId="7FEFC4C7" w14:textId="77777777" w:rsidR="005C0342" w:rsidRDefault="005C0342">
      <w:pPr>
        <w:rPr>
          <w:rFonts w:ascii="Times New Roman" w:eastAsia="Times New Roman" w:hAnsi="Times New Roman" w:cs="Times New Roman"/>
          <w:b/>
          <w:sz w:val="20"/>
          <w:szCs w:val="20"/>
        </w:rPr>
      </w:pPr>
    </w:p>
    <w:p w14:paraId="7FEFC4C8"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b/>
          <w:sz w:val="20"/>
          <w:szCs w:val="20"/>
        </w:rPr>
        <w:t>Article title:</w:t>
      </w:r>
      <w:r>
        <w:rPr>
          <w:rFonts w:ascii="Times New Roman" w:eastAsia="Times New Roman" w:hAnsi="Times New Roman" w:cs="Times New Roman"/>
          <w:sz w:val="20"/>
          <w:szCs w:val="20"/>
        </w:rPr>
        <w:t xml:space="preserve"> </w:t>
      </w:r>
      <w:r>
        <w:rPr>
          <w:rFonts w:ascii="Times New Roman" w:eastAsia="Times New Roman" w:hAnsi="Times New Roman" w:cs="Times New Roman"/>
          <w:color w:val="000000"/>
          <w:sz w:val="20"/>
          <w:szCs w:val="20"/>
        </w:rPr>
        <w:t>Soil water regime and nutrient availability modulate fine root distribution and biomass allocation in Amazon forests with shallow water tables.</w:t>
      </w:r>
    </w:p>
    <w:p w14:paraId="7FEFC4C9" w14:textId="77777777" w:rsidR="005C0342" w:rsidRDefault="005C0342">
      <w:pPr>
        <w:rPr>
          <w:rFonts w:ascii="Times New Roman" w:eastAsia="Times New Roman" w:hAnsi="Times New Roman" w:cs="Times New Roman"/>
          <w:b/>
          <w:sz w:val="20"/>
          <w:szCs w:val="20"/>
        </w:rPr>
      </w:pPr>
    </w:p>
    <w:p w14:paraId="7FEFC4CA"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Authors: </w:t>
      </w:r>
      <w:r>
        <w:rPr>
          <w:rFonts w:ascii="Times New Roman" w:eastAsia="Times New Roman" w:hAnsi="Times New Roman" w:cs="Times New Roman"/>
          <w:sz w:val="20"/>
          <w:szCs w:val="20"/>
        </w:rPr>
        <w:t>Edher Checa-Cordoba, Erick J. L. Esteban, Thaise Emilio, Demetrius Martins, Juliana Schietti, Jos</w:t>
      </w:r>
      <w:r>
        <w:rPr>
          <w:rFonts w:ascii="Times New Roman" w:eastAsia="Times New Roman" w:hAnsi="Times New Roman" w:cs="Times New Roman"/>
          <w:color w:val="222222"/>
          <w:sz w:val="20"/>
          <w:szCs w:val="20"/>
          <w:highlight w:val="white"/>
        </w:rPr>
        <w:t>é</w:t>
      </w:r>
      <w:r>
        <w:rPr>
          <w:rFonts w:ascii="Times New Roman" w:eastAsia="Times New Roman" w:hAnsi="Times New Roman" w:cs="Times New Roman"/>
          <w:sz w:val="20"/>
          <w:szCs w:val="20"/>
        </w:rPr>
        <w:t xml:space="preserve"> P. V. Pinto, Javier Tomasella and Flávia R. C. Costa</w:t>
      </w:r>
    </w:p>
    <w:p w14:paraId="7FEFC4CB" w14:textId="77777777" w:rsidR="005C0342" w:rsidRDefault="005C0342">
      <w:pPr>
        <w:rPr>
          <w:rFonts w:ascii="Times New Roman" w:eastAsia="Times New Roman" w:hAnsi="Times New Roman" w:cs="Times New Roman"/>
          <w:sz w:val="20"/>
          <w:szCs w:val="20"/>
        </w:rPr>
      </w:pPr>
    </w:p>
    <w:p w14:paraId="7FEFC4CC"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The following Supporting Information is available for this article:</w:t>
      </w:r>
    </w:p>
    <w:p w14:paraId="7FEFC4CD"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b/>
          <w:sz w:val="20"/>
          <w:szCs w:val="20"/>
        </w:rPr>
        <w:t>Figure S1.</w:t>
      </w:r>
      <w:r>
        <w:rPr>
          <w:rFonts w:ascii="Times New Roman" w:eastAsia="Times New Roman" w:hAnsi="Times New Roman" w:cs="Times New Roman"/>
          <w:sz w:val="20"/>
          <w:szCs w:val="20"/>
        </w:rPr>
        <w:t xml:space="preserve"> Temporal fluctuation of the water table depth for Amazonian terra-firme forests with shallow water tables.</w:t>
      </w:r>
    </w:p>
    <w:p w14:paraId="7FEFC4CE"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b/>
          <w:sz w:val="20"/>
          <w:szCs w:val="20"/>
        </w:rPr>
        <w:t>Figure S2.</w:t>
      </w:r>
      <w:r>
        <w:rPr>
          <w:rFonts w:ascii="Times New Roman" w:eastAsia="Times New Roman" w:hAnsi="Times New Roman" w:cs="Times New Roman"/>
          <w:sz w:val="20"/>
          <w:szCs w:val="20"/>
        </w:rPr>
        <w:t xml:space="preserve"> Relationships between fine-root biomass distribution and rooting depth or estimated total fine-root biomass on Amazonian terra-firme forests with shallow water tables.</w:t>
      </w:r>
    </w:p>
    <w:p w14:paraId="7FEFC4CF"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b/>
          <w:sz w:val="20"/>
          <w:szCs w:val="20"/>
        </w:rPr>
        <w:t>Figure S3.</w:t>
      </w:r>
      <w:r>
        <w:rPr>
          <w:rFonts w:ascii="Times New Roman" w:eastAsia="Times New Roman" w:hAnsi="Times New Roman" w:cs="Times New Roman"/>
          <w:sz w:val="20"/>
          <w:szCs w:val="20"/>
        </w:rPr>
        <w:t xml:space="preserve"> Significant effects retained in the final piecewise Structural Equation modeling (pSEM) using soil available phosphorus as a proxy for soil fertility.</w:t>
      </w:r>
    </w:p>
    <w:p w14:paraId="7FEFC4D0"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b/>
          <w:sz w:val="20"/>
          <w:szCs w:val="20"/>
        </w:rPr>
        <w:t>Figure S4.</w:t>
      </w:r>
      <w:r>
        <w:rPr>
          <w:rFonts w:ascii="Times New Roman" w:eastAsia="Times New Roman" w:hAnsi="Times New Roman" w:cs="Times New Roman"/>
          <w:sz w:val="20"/>
          <w:szCs w:val="20"/>
        </w:rPr>
        <w:t xml:space="preserve"> Results of piecewise SEM modeling using soil available nitrogen and the sum of exchangeable cations content as proxies for soil fertility.</w:t>
      </w:r>
    </w:p>
    <w:p w14:paraId="7FEFC4D1"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b/>
          <w:sz w:val="20"/>
          <w:szCs w:val="20"/>
        </w:rPr>
        <w:t>Figure S5.</w:t>
      </w:r>
      <w:r>
        <w:rPr>
          <w:rFonts w:ascii="Times New Roman" w:eastAsia="Times New Roman" w:hAnsi="Times New Roman" w:cs="Times New Roman"/>
          <w:sz w:val="20"/>
          <w:szCs w:val="20"/>
        </w:rPr>
        <w:t xml:space="preserve"> Soil bulk density, MCWD and WT regime index for Amazonian terra-firme forests with shallow water tables. </w:t>
      </w:r>
    </w:p>
    <w:p w14:paraId="7FEFC4D2"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b/>
          <w:sz w:val="20"/>
          <w:szCs w:val="20"/>
        </w:rPr>
        <w:t>Table S1.</w:t>
      </w:r>
      <w:r>
        <w:rPr>
          <w:rFonts w:ascii="Times New Roman" w:eastAsia="Times New Roman" w:hAnsi="Times New Roman" w:cs="Times New Roman"/>
          <w:sz w:val="20"/>
          <w:szCs w:val="20"/>
        </w:rPr>
        <w:t xml:space="preserve"> Summary of piecewise structural equation model (pSEM) results when using soil nitrogen (N) as a proxy for soil fertility.</w:t>
      </w:r>
    </w:p>
    <w:p w14:paraId="7FEFC4D3"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b/>
          <w:sz w:val="20"/>
          <w:szCs w:val="20"/>
        </w:rPr>
        <w:t>Table S2</w:t>
      </w:r>
      <w:r>
        <w:rPr>
          <w:rFonts w:ascii="Times New Roman" w:eastAsia="Times New Roman" w:hAnsi="Times New Roman" w:cs="Times New Roman"/>
          <w:sz w:val="20"/>
          <w:szCs w:val="20"/>
        </w:rPr>
        <w:t>. Summary of piecewise structural equation model (pSEM) results when using the sum of exchangeable cations content as a proxy for soil fertility.</w:t>
      </w:r>
    </w:p>
    <w:p w14:paraId="7FEFC4D4"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b/>
          <w:sz w:val="20"/>
          <w:szCs w:val="20"/>
        </w:rPr>
        <w:t>Table S3.</w:t>
      </w:r>
      <w:r>
        <w:rPr>
          <w:rFonts w:ascii="Times New Roman" w:eastAsia="Times New Roman" w:hAnsi="Times New Roman" w:cs="Times New Roman"/>
          <w:sz w:val="20"/>
          <w:szCs w:val="20"/>
        </w:rPr>
        <w:t xml:space="preserve"> Summary of piecewise structural equation model (pSEM) results when using soil available phosphorus (P) as a proxy for soil fertility and considering the interaction effect between WT regime and soil P.</w:t>
      </w:r>
    </w:p>
    <w:p w14:paraId="7FEFC4D5" w14:textId="77777777" w:rsidR="005C0342" w:rsidRDefault="005C0342">
      <w:pPr>
        <w:rPr>
          <w:rFonts w:ascii="Times New Roman" w:eastAsia="Times New Roman" w:hAnsi="Times New Roman" w:cs="Times New Roman"/>
          <w:sz w:val="20"/>
          <w:szCs w:val="20"/>
        </w:rPr>
      </w:pPr>
    </w:p>
    <w:p w14:paraId="7FEFC4D6" w14:textId="77777777" w:rsidR="005C0342" w:rsidRDefault="005C0342">
      <w:pPr>
        <w:rPr>
          <w:rFonts w:ascii="Times New Roman" w:eastAsia="Times New Roman" w:hAnsi="Times New Roman" w:cs="Times New Roman"/>
          <w:sz w:val="20"/>
          <w:szCs w:val="20"/>
        </w:rPr>
      </w:pPr>
    </w:p>
    <w:p w14:paraId="7FEFC4D7" w14:textId="77777777" w:rsidR="005C0342" w:rsidRDefault="005C0342">
      <w:pPr>
        <w:rPr>
          <w:rFonts w:ascii="Times New Roman" w:eastAsia="Times New Roman" w:hAnsi="Times New Roman" w:cs="Times New Roman"/>
          <w:sz w:val="20"/>
          <w:szCs w:val="20"/>
        </w:rPr>
      </w:pPr>
    </w:p>
    <w:p w14:paraId="7FEFC4D8" w14:textId="77777777" w:rsidR="005C0342" w:rsidRDefault="005C0342">
      <w:pPr>
        <w:rPr>
          <w:rFonts w:ascii="Times New Roman" w:eastAsia="Times New Roman" w:hAnsi="Times New Roman" w:cs="Times New Roman"/>
          <w:sz w:val="20"/>
          <w:szCs w:val="20"/>
        </w:rPr>
      </w:pPr>
    </w:p>
    <w:p w14:paraId="7FEFC4D9" w14:textId="77777777" w:rsidR="005C0342" w:rsidRDefault="005C0342">
      <w:pPr>
        <w:rPr>
          <w:rFonts w:ascii="Times New Roman" w:eastAsia="Times New Roman" w:hAnsi="Times New Roman" w:cs="Times New Roman"/>
          <w:sz w:val="20"/>
          <w:szCs w:val="20"/>
        </w:rPr>
      </w:pPr>
    </w:p>
    <w:p w14:paraId="7FEFC4DA" w14:textId="77777777" w:rsidR="005C0342" w:rsidRDefault="005C0342">
      <w:pPr>
        <w:rPr>
          <w:rFonts w:ascii="Times New Roman" w:eastAsia="Times New Roman" w:hAnsi="Times New Roman" w:cs="Times New Roman"/>
          <w:sz w:val="20"/>
          <w:szCs w:val="20"/>
        </w:rPr>
      </w:pPr>
    </w:p>
    <w:p w14:paraId="7FEFC4DB" w14:textId="77777777" w:rsidR="005C0342" w:rsidRDefault="005C0342">
      <w:pPr>
        <w:rPr>
          <w:rFonts w:ascii="Times New Roman" w:eastAsia="Times New Roman" w:hAnsi="Times New Roman" w:cs="Times New Roman"/>
          <w:sz w:val="20"/>
          <w:szCs w:val="20"/>
        </w:rPr>
      </w:pPr>
    </w:p>
    <w:p w14:paraId="7FEFC4DC" w14:textId="77777777" w:rsidR="005C0342" w:rsidRDefault="005C0342">
      <w:pPr>
        <w:rPr>
          <w:rFonts w:ascii="Times New Roman" w:eastAsia="Times New Roman" w:hAnsi="Times New Roman" w:cs="Times New Roman"/>
          <w:sz w:val="20"/>
          <w:szCs w:val="20"/>
        </w:rPr>
      </w:pPr>
    </w:p>
    <w:p w14:paraId="7FEFC4DD"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noProof/>
          <w:sz w:val="20"/>
          <w:szCs w:val="20"/>
        </w:rPr>
        <w:lastRenderedPageBreak/>
        <w:drawing>
          <wp:inline distT="114300" distB="114300" distL="114300" distR="114300" wp14:anchorId="7FEFC6CE" wp14:editId="7FEFC6CF">
            <wp:extent cx="5399730" cy="2324100"/>
            <wp:effectExtent l="0" t="0" r="0" b="0"/>
            <wp:docPr id="1970276982"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5"/>
                    <a:srcRect/>
                    <a:stretch>
                      <a:fillRect/>
                    </a:stretch>
                  </pic:blipFill>
                  <pic:spPr>
                    <a:xfrm>
                      <a:off x="0" y="0"/>
                      <a:ext cx="5399730" cy="2324100"/>
                    </a:xfrm>
                    <a:prstGeom prst="rect">
                      <a:avLst/>
                    </a:prstGeom>
                    <a:ln/>
                  </pic:spPr>
                </pic:pic>
              </a:graphicData>
            </a:graphic>
          </wp:inline>
        </w:drawing>
      </w:r>
    </w:p>
    <w:p w14:paraId="7FEFC4DE"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b/>
          <w:sz w:val="20"/>
          <w:szCs w:val="20"/>
        </w:rPr>
        <w:t>Fig. S1. Temporal fluctuation of the water table depth for Amazonian terra-firme forests with shallow water tables.</w:t>
      </w:r>
      <w:r>
        <w:rPr>
          <w:rFonts w:ascii="Times New Roman" w:eastAsia="Times New Roman" w:hAnsi="Times New Roman" w:cs="Times New Roman"/>
          <w:sz w:val="20"/>
          <w:szCs w:val="20"/>
        </w:rPr>
        <w:t xml:space="preserve"> High variability in WT depth, both spatially (between plots) and temporally (within each plot) was observed, with a general mean (±SD) WT depth of 3.1 ± 2.4 m across the region, and fluctuations of 3.8 ± 1.7 m and up to 5 m within some plots. Each box plot represents the temporal WT fluctuation in each of the 37 study 1-ha plots during the monitoring period, measured with 7m deep piezometers. Overall, the WT is within 7 m of soil depth, ranging from areas where the WT regime is seasonally shallow (fluctuating between 4-7m, light gray boxes) to areas where it is constantly shallow (WT within the first meters of soil depth, dark gray boxes). </w:t>
      </w:r>
    </w:p>
    <w:p w14:paraId="7FEFC4DF" w14:textId="77777777" w:rsidR="005C0342" w:rsidRDefault="005C0342">
      <w:pPr>
        <w:rPr>
          <w:rFonts w:ascii="Times New Roman" w:eastAsia="Times New Roman" w:hAnsi="Times New Roman" w:cs="Times New Roman"/>
          <w:sz w:val="20"/>
          <w:szCs w:val="20"/>
        </w:rPr>
      </w:pPr>
    </w:p>
    <w:p w14:paraId="7FEFC4E0"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114300" distB="114300" distL="114300" distR="114300" wp14:anchorId="7FEFC6D0" wp14:editId="7FEFC6D1">
            <wp:extent cx="5328109" cy="2891363"/>
            <wp:effectExtent l="0" t="0" r="0" b="0"/>
            <wp:docPr id="197027698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6"/>
                    <a:srcRect/>
                    <a:stretch>
                      <a:fillRect/>
                    </a:stretch>
                  </pic:blipFill>
                  <pic:spPr>
                    <a:xfrm>
                      <a:off x="0" y="0"/>
                      <a:ext cx="5328109" cy="2891363"/>
                    </a:xfrm>
                    <a:prstGeom prst="rect">
                      <a:avLst/>
                    </a:prstGeom>
                    <a:ln/>
                  </pic:spPr>
                </pic:pic>
              </a:graphicData>
            </a:graphic>
          </wp:inline>
        </w:drawing>
      </w:r>
    </w:p>
    <w:p w14:paraId="7FEFC4E1" w14:textId="77777777" w:rsidR="005C0342" w:rsidRDefault="005C0342">
      <w:pPr>
        <w:rPr>
          <w:rFonts w:ascii="Times New Roman" w:eastAsia="Times New Roman" w:hAnsi="Times New Roman" w:cs="Times New Roman"/>
          <w:sz w:val="20"/>
          <w:szCs w:val="20"/>
        </w:rPr>
      </w:pPr>
    </w:p>
    <w:p w14:paraId="7FEFC4E2"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b/>
          <w:sz w:val="20"/>
          <w:szCs w:val="20"/>
        </w:rPr>
        <w:t>Fig. S2. Relationships between the fine-root biomass distribution with rooting depth or estimated total fine-root biomass in Amazonian terra-firme forests with shallow water tables.</w:t>
      </w:r>
      <w:r>
        <w:rPr>
          <w:rFonts w:ascii="Times New Roman" w:eastAsia="Times New Roman" w:hAnsi="Times New Roman" w:cs="Times New Roman"/>
          <w:sz w:val="20"/>
          <w:szCs w:val="20"/>
        </w:rPr>
        <w:t xml:space="preserve"> Plots show significant correlation effects between the index of fine-root biomass vertical distribution (β) and: (a) the soil depth (m) at which 90% of this biomass is accumulated, and (b) the total fine-root biomass stock (Mg.ha</w:t>
      </w:r>
      <w:r>
        <w:rPr>
          <w:rFonts w:ascii="Times New Roman" w:eastAsia="Times New Roman" w:hAnsi="Times New Roman" w:cs="Times New Roman"/>
          <w:sz w:val="20"/>
          <w:szCs w:val="20"/>
          <w:vertAlign w:val="superscript"/>
        </w:rPr>
        <w:t>-1</w:t>
      </w:r>
      <w:r>
        <w:rPr>
          <w:rFonts w:ascii="Times New Roman" w:eastAsia="Times New Roman" w:hAnsi="Times New Roman" w:cs="Times New Roman"/>
          <w:sz w:val="20"/>
          <w:szCs w:val="20"/>
        </w:rPr>
        <w:t>).</w:t>
      </w:r>
    </w:p>
    <w:p w14:paraId="7FEFC4E3" w14:textId="77777777" w:rsidR="005C0342" w:rsidRDefault="005C0342">
      <w:pPr>
        <w:tabs>
          <w:tab w:val="left" w:pos="1375"/>
        </w:tabs>
        <w:rPr>
          <w:rFonts w:ascii="Times New Roman" w:eastAsia="Times New Roman" w:hAnsi="Times New Roman" w:cs="Times New Roman"/>
          <w:sz w:val="20"/>
          <w:szCs w:val="20"/>
        </w:rPr>
      </w:pPr>
    </w:p>
    <w:p w14:paraId="7FEFC4E4"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noProof/>
          <w:sz w:val="20"/>
          <w:szCs w:val="20"/>
        </w:rPr>
        <w:lastRenderedPageBreak/>
        <w:drawing>
          <wp:inline distT="0" distB="0" distL="0" distR="0" wp14:anchorId="7FEFC6D2" wp14:editId="7FEFC6D3">
            <wp:extent cx="5691603" cy="3836343"/>
            <wp:effectExtent l="0" t="0" r="0" b="0"/>
            <wp:docPr id="197027698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5691603" cy="3836343"/>
                    </a:xfrm>
                    <a:prstGeom prst="rect">
                      <a:avLst/>
                    </a:prstGeom>
                    <a:ln/>
                  </pic:spPr>
                </pic:pic>
              </a:graphicData>
            </a:graphic>
          </wp:inline>
        </w:drawing>
      </w:r>
    </w:p>
    <w:p w14:paraId="7FEFC4E5" w14:textId="77777777" w:rsidR="005C0342" w:rsidRDefault="005C0342">
      <w:pPr>
        <w:rPr>
          <w:rFonts w:ascii="Times New Roman" w:eastAsia="Times New Roman" w:hAnsi="Times New Roman" w:cs="Times New Roman"/>
          <w:b/>
          <w:sz w:val="20"/>
          <w:szCs w:val="20"/>
        </w:rPr>
      </w:pPr>
    </w:p>
    <w:p w14:paraId="7FEFC4E6"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b/>
          <w:sz w:val="20"/>
          <w:szCs w:val="20"/>
        </w:rPr>
        <w:t>Fig. S3. Significant effects retained in the final piecewise Structural Equation modeling (pSEM) using soil available phosphorus as a proxy for soil fertility.</w:t>
      </w:r>
      <w:r>
        <w:rPr>
          <w:rFonts w:ascii="Times New Roman" w:eastAsia="Times New Roman" w:hAnsi="Times New Roman" w:cs="Times New Roman"/>
          <w:sz w:val="20"/>
          <w:szCs w:val="20"/>
        </w:rPr>
        <w:t xml:space="preserve"> Plots show the partial effects derived from the Structural Equation Modeling to investigate the </w:t>
      </w:r>
      <w:r>
        <w:rPr>
          <w:rFonts w:ascii="Times New Roman" w:eastAsia="Times New Roman" w:hAnsi="Times New Roman" w:cs="Times New Roman"/>
          <w:color w:val="000000"/>
          <w:sz w:val="20"/>
          <w:szCs w:val="20"/>
        </w:rPr>
        <w:t>combined effects of climate (cumulative water deficit), soil physical constraints (soil bulk density), soil fertility (available phosphorus) and water table regime on fine-root biomass distribution and biomass allocation to below- and aboveground components (BGB:AGB ratio) along Amazonian terra-firme forests with shallow water tables.</w:t>
      </w:r>
    </w:p>
    <w:p w14:paraId="7FEFC4E7" w14:textId="77777777" w:rsidR="005C0342" w:rsidRDefault="005C0342">
      <w:pPr>
        <w:rPr>
          <w:rFonts w:ascii="Times New Roman" w:eastAsia="Times New Roman" w:hAnsi="Times New Roman" w:cs="Times New Roman"/>
          <w:sz w:val="20"/>
          <w:szCs w:val="20"/>
        </w:rPr>
      </w:pPr>
    </w:p>
    <w:p w14:paraId="7FEFC4E8" w14:textId="77777777" w:rsidR="005C0342" w:rsidRDefault="005C0342">
      <w:pPr>
        <w:rPr>
          <w:rFonts w:ascii="Times New Roman" w:eastAsia="Times New Roman" w:hAnsi="Times New Roman" w:cs="Times New Roman"/>
          <w:sz w:val="20"/>
          <w:szCs w:val="20"/>
        </w:rPr>
      </w:pPr>
    </w:p>
    <w:p w14:paraId="7FEFC4E9" w14:textId="77777777" w:rsidR="005C0342" w:rsidRDefault="005C0342">
      <w:pPr>
        <w:rPr>
          <w:rFonts w:ascii="Times New Roman" w:eastAsia="Times New Roman" w:hAnsi="Times New Roman" w:cs="Times New Roman"/>
          <w:sz w:val="20"/>
          <w:szCs w:val="20"/>
        </w:rPr>
      </w:pPr>
    </w:p>
    <w:p w14:paraId="7FEFC4EA" w14:textId="77777777" w:rsidR="005C0342" w:rsidRDefault="005C0342">
      <w:pPr>
        <w:rPr>
          <w:rFonts w:ascii="Times New Roman" w:eastAsia="Times New Roman" w:hAnsi="Times New Roman" w:cs="Times New Roman"/>
          <w:sz w:val="20"/>
          <w:szCs w:val="20"/>
        </w:rPr>
      </w:pPr>
    </w:p>
    <w:p w14:paraId="7FEFC4EB" w14:textId="77777777" w:rsidR="005C0342" w:rsidRDefault="005C0342">
      <w:pPr>
        <w:rPr>
          <w:rFonts w:ascii="Times New Roman" w:eastAsia="Times New Roman" w:hAnsi="Times New Roman" w:cs="Times New Roman"/>
          <w:sz w:val="20"/>
          <w:szCs w:val="20"/>
        </w:rPr>
      </w:pPr>
    </w:p>
    <w:p w14:paraId="7FEFC4EC" w14:textId="77777777" w:rsidR="005C0342" w:rsidRDefault="005C0342">
      <w:pPr>
        <w:rPr>
          <w:rFonts w:ascii="Times New Roman" w:eastAsia="Times New Roman" w:hAnsi="Times New Roman" w:cs="Times New Roman"/>
          <w:sz w:val="20"/>
          <w:szCs w:val="20"/>
        </w:rPr>
      </w:pPr>
    </w:p>
    <w:p w14:paraId="7FEFC4ED" w14:textId="77777777" w:rsidR="005C0342" w:rsidRDefault="005C0342">
      <w:pPr>
        <w:rPr>
          <w:rFonts w:ascii="Times New Roman" w:eastAsia="Times New Roman" w:hAnsi="Times New Roman" w:cs="Times New Roman"/>
          <w:sz w:val="20"/>
          <w:szCs w:val="20"/>
        </w:rPr>
      </w:pPr>
    </w:p>
    <w:p w14:paraId="7FEFC4EE" w14:textId="77777777" w:rsidR="005C0342" w:rsidRDefault="005C0342">
      <w:pPr>
        <w:rPr>
          <w:rFonts w:ascii="Times New Roman" w:eastAsia="Times New Roman" w:hAnsi="Times New Roman" w:cs="Times New Roman"/>
          <w:sz w:val="20"/>
          <w:szCs w:val="20"/>
        </w:rPr>
      </w:pPr>
    </w:p>
    <w:p w14:paraId="7FEFC4EF" w14:textId="77777777" w:rsidR="005C0342" w:rsidRDefault="005C0342">
      <w:pPr>
        <w:tabs>
          <w:tab w:val="left" w:pos="1043"/>
        </w:tabs>
        <w:rPr>
          <w:rFonts w:ascii="Times New Roman" w:eastAsia="Times New Roman" w:hAnsi="Times New Roman" w:cs="Times New Roman"/>
          <w:sz w:val="20"/>
          <w:szCs w:val="20"/>
        </w:rPr>
      </w:pPr>
    </w:p>
    <w:p w14:paraId="7FEFC4F0"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noProof/>
          <w:sz w:val="20"/>
          <w:szCs w:val="20"/>
        </w:rPr>
        <w:lastRenderedPageBreak/>
        <w:drawing>
          <wp:inline distT="114300" distB="114300" distL="114300" distR="114300" wp14:anchorId="7FEFC6D4" wp14:editId="7FEFC6D5">
            <wp:extent cx="5399730" cy="2501900"/>
            <wp:effectExtent l="0" t="0" r="0" b="0"/>
            <wp:docPr id="197027698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a:srcRect/>
                    <a:stretch>
                      <a:fillRect/>
                    </a:stretch>
                  </pic:blipFill>
                  <pic:spPr>
                    <a:xfrm>
                      <a:off x="0" y="0"/>
                      <a:ext cx="5399730" cy="2501900"/>
                    </a:xfrm>
                    <a:prstGeom prst="rect">
                      <a:avLst/>
                    </a:prstGeom>
                    <a:ln/>
                  </pic:spPr>
                </pic:pic>
              </a:graphicData>
            </a:graphic>
          </wp:inline>
        </w:drawing>
      </w:r>
    </w:p>
    <w:p w14:paraId="7FEFC4F1" w14:textId="77777777" w:rsidR="005C0342" w:rsidRDefault="005C0342">
      <w:pPr>
        <w:rPr>
          <w:rFonts w:ascii="Times New Roman" w:eastAsia="Times New Roman" w:hAnsi="Times New Roman" w:cs="Times New Roman"/>
          <w:b/>
          <w:sz w:val="20"/>
          <w:szCs w:val="20"/>
        </w:rPr>
      </w:pPr>
    </w:p>
    <w:p w14:paraId="7FEFC4F2"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b/>
          <w:sz w:val="20"/>
          <w:szCs w:val="20"/>
        </w:rPr>
        <w:t>Fig. S4. Results of piecewise SEM modeling using soil available nitrogen and the sum of exchangeable cations content as proxies for soil fertility.</w:t>
      </w:r>
      <w:r>
        <w:rPr>
          <w:rFonts w:ascii="Times New Roman" w:eastAsia="Times New Roman" w:hAnsi="Times New Roman" w:cs="Times New Roman"/>
          <w:sz w:val="20"/>
          <w:szCs w:val="20"/>
        </w:rPr>
        <w:t xml:space="preserve"> Both pSEMs were fit to test: (i) the effect of cumulative water deficit and soil density on water table regime; (ii) the influence of water table regime on soil fertility; (iii) their combined effects on vertical fine-root biomass distribution and, (iv) the interplay of these factors in shaping biomass allocation to below- and aboveground components (BGB:AGB ratio) across Amazonian terra-firme forests characterized by predominantly shallow water table levels. Blue and red arrows denote significant positive and negative relationships, respectively. Dashed gray arrows represent paths included in the general conceptual model that were not retained as significant effects in the final model. Numbers are the standardized coefficients of determination for each predictor. (*) p&lt;0.01, (**) p&lt;0.005, (***) p &lt;0.001.</w:t>
      </w:r>
    </w:p>
    <w:p w14:paraId="7FEFC4FA" w14:textId="77777777" w:rsidR="005C0342" w:rsidRDefault="005C0342">
      <w:pPr>
        <w:rPr>
          <w:rFonts w:ascii="Times New Roman" w:eastAsia="Times New Roman" w:hAnsi="Times New Roman" w:cs="Times New Roman"/>
          <w:sz w:val="20"/>
          <w:szCs w:val="20"/>
        </w:rPr>
      </w:pPr>
    </w:p>
    <w:p w14:paraId="7FEFC4FB" w14:textId="77777777" w:rsidR="005C0342" w:rsidRDefault="00000000">
      <w:pPr>
        <w:rPr>
          <w:rFonts w:ascii="Times New Roman" w:eastAsia="Times New Roman" w:hAnsi="Times New Roman" w:cs="Times New Roman"/>
          <w:b/>
          <w:sz w:val="20"/>
          <w:szCs w:val="20"/>
        </w:rPr>
      </w:pPr>
      <w:r>
        <w:rPr>
          <w:rFonts w:ascii="Times New Roman" w:eastAsia="Times New Roman" w:hAnsi="Times New Roman" w:cs="Times New Roman"/>
          <w:noProof/>
          <w:sz w:val="20"/>
          <w:szCs w:val="20"/>
        </w:rPr>
        <w:drawing>
          <wp:inline distT="0" distB="0" distL="0" distR="0" wp14:anchorId="7FEFC6D6" wp14:editId="7FEFC6D7">
            <wp:extent cx="5399730" cy="2006600"/>
            <wp:effectExtent l="0" t="0" r="0" b="0"/>
            <wp:docPr id="197027698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a:stretch>
                      <a:fillRect/>
                    </a:stretch>
                  </pic:blipFill>
                  <pic:spPr>
                    <a:xfrm>
                      <a:off x="0" y="0"/>
                      <a:ext cx="5399730" cy="2006600"/>
                    </a:xfrm>
                    <a:prstGeom prst="rect">
                      <a:avLst/>
                    </a:prstGeom>
                    <a:ln/>
                  </pic:spPr>
                </pic:pic>
              </a:graphicData>
            </a:graphic>
          </wp:inline>
        </w:drawing>
      </w:r>
    </w:p>
    <w:p w14:paraId="7FEFC4FC"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b/>
          <w:sz w:val="20"/>
          <w:szCs w:val="20"/>
        </w:rPr>
        <w:t>Fig. S5. Soil bulk density, MCWD and WT regime index for Amazonian terra-firme forests with shallow water tables.</w:t>
      </w:r>
      <w:r>
        <w:rPr>
          <w:rFonts w:ascii="Times New Roman" w:eastAsia="Times New Roman" w:hAnsi="Times New Roman" w:cs="Times New Roman"/>
          <w:sz w:val="20"/>
          <w:szCs w:val="20"/>
        </w:rPr>
        <w:t xml:space="preserve"> Frequency histograms for values of soil bulk density (g.cm</w:t>
      </w:r>
      <w:r>
        <w:rPr>
          <w:rFonts w:ascii="Times New Roman" w:eastAsia="Times New Roman" w:hAnsi="Times New Roman" w:cs="Times New Roman"/>
          <w:sz w:val="20"/>
          <w:szCs w:val="20"/>
          <w:vertAlign w:val="superscript"/>
        </w:rPr>
        <w:t>-3</w:t>
      </w:r>
      <w:r>
        <w:rPr>
          <w:rFonts w:ascii="Times New Roman" w:eastAsia="Times New Roman" w:hAnsi="Times New Roman" w:cs="Times New Roman"/>
          <w:sz w:val="20"/>
          <w:szCs w:val="20"/>
        </w:rPr>
        <w:t>), climate-related water deficit (MCWD, mm), and temporal behavior of the water table (WT regime index) across the 37 1-ha study plots. Soil bulk density ranges from low values (1.2 g.cm</w:t>
      </w:r>
      <w:r>
        <w:rPr>
          <w:rFonts w:ascii="Times New Roman" w:eastAsia="Times New Roman" w:hAnsi="Times New Roman" w:cs="Times New Roman"/>
          <w:sz w:val="20"/>
          <w:szCs w:val="20"/>
          <w:vertAlign w:val="superscript"/>
        </w:rPr>
        <w:t>-3</w:t>
      </w:r>
      <w:r>
        <w:rPr>
          <w:rFonts w:ascii="Times New Roman" w:eastAsia="Times New Roman" w:hAnsi="Times New Roman" w:cs="Times New Roman"/>
          <w:sz w:val="20"/>
          <w:szCs w:val="20"/>
        </w:rPr>
        <w:t>) to the highest value of 1.7 g.cm</w:t>
      </w:r>
      <w:r>
        <w:rPr>
          <w:rFonts w:ascii="Times New Roman" w:eastAsia="Times New Roman" w:hAnsi="Times New Roman" w:cs="Times New Roman"/>
          <w:sz w:val="20"/>
          <w:szCs w:val="20"/>
          <w:vertAlign w:val="superscript"/>
        </w:rPr>
        <w:t>-3</w:t>
      </w:r>
      <w:r>
        <w:rPr>
          <w:rFonts w:ascii="Times New Roman" w:eastAsia="Times New Roman" w:hAnsi="Times New Roman" w:cs="Times New Roman"/>
          <w:sz w:val="20"/>
          <w:szCs w:val="20"/>
        </w:rPr>
        <w:t>, with most plots having soil densities between 1.4-1.6 g.cm</w:t>
      </w:r>
      <w:r>
        <w:rPr>
          <w:rFonts w:ascii="Times New Roman" w:eastAsia="Times New Roman" w:hAnsi="Times New Roman" w:cs="Times New Roman"/>
          <w:sz w:val="20"/>
          <w:szCs w:val="20"/>
          <w:vertAlign w:val="superscript"/>
        </w:rPr>
        <w:t>-3</w:t>
      </w:r>
      <w:r>
        <w:rPr>
          <w:rFonts w:ascii="Times New Roman" w:eastAsia="Times New Roman" w:hAnsi="Times New Roman" w:cs="Times New Roman"/>
          <w:sz w:val="20"/>
          <w:szCs w:val="20"/>
        </w:rPr>
        <w:t>. MCWD varies from values &lt;100 mm, meaning low levels of climate-related water deficit, up to a cumulative of 200 mm water deficit, indicating areas exposed to moderate dry periods. The WT regime index varied across plots from low values (0.5) representing areas where the WT remains constantly very shallow along the year, up to higher values (3.2) indicating more seasonally shallow WT levels.</w:t>
      </w:r>
    </w:p>
    <w:p w14:paraId="7FEFC4FD" w14:textId="77777777" w:rsidR="005C0342" w:rsidRDefault="005C0342">
      <w:pPr>
        <w:rPr>
          <w:rFonts w:ascii="Times New Roman" w:eastAsia="Times New Roman" w:hAnsi="Times New Roman" w:cs="Times New Roman"/>
          <w:sz w:val="20"/>
          <w:szCs w:val="20"/>
        </w:rPr>
      </w:pPr>
    </w:p>
    <w:p w14:paraId="7FEFC510"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b/>
          <w:sz w:val="20"/>
          <w:szCs w:val="20"/>
        </w:rPr>
        <w:lastRenderedPageBreak/>
        <w:t>Table S1.</w:t>
      </w:r>
      <w:r>
        <w:rPr>
          <w:rFonts w:ascii="Times New Roman" w:eastAsia="Times New Roman" w:hAnsi="Times New Roman" w:cs="Times New Roman"/>
          <w:sz w:val="20"/>
          <w:szCs w:val="20"/>
        </w:rPr>
        <w:t xml:space="preserve"> </w:t>
      </w:r>
      <w:r>
        <w:rPr>
          <w:rFonts w:ascii="Times New Roman" w:eastAsia="Times New Roman" w:hAnsi="Times New Roman" w:cs="Times New Roman"/>
          <w:b/>
          <w:sz w:val="20"/>
          <w:szCs w:val="20"/>
        </w:rPr>
        <w:t>Summary of piecewise structural equation model (pSEM) results when using soil nitrogen (N) as a proxy for soil fertility.</w:t>
      </w:r>
      <w:r>
        <w:rPr>
          <w:rFonts w:ascii="Times New Roman" w:eastAsia="Times New Roman" w:hAnsi="Times New Roman" w:cs="Times New Roman"/>
          <w:sz w:val="20"/>
          <w:szCs w:val="20"/>
        </w:rPr>
        <w:t xml:space="preserve"> In the table, </w:t>
      </w:r>
      <w:r>
        <w:rPr>
          <w:rFonts w:ascii="Times New Roman" w:eastAsia="Times New Roman" w:hAnsi="Times New Roman" w:cs="Times New Roman"/>
          <w:i/>
          <w:sz w:val="20"/>
          <w:szCs w:val="20"/>
        </w:rPr>
        <w:t>Std. est</w:t>
      </w:r>
      <w:r>
        <w:rPr>
          <w:rFonts w:ascii="Times New Roman" w:eastAsia="Times New Roman" w:hAnsi="Times New Roman" w:cs="Times New Roman"/>
          <w:sz w:val="20"/>
          <w:szCs w:val="20"/>
        </w:rPr>
        <w:t xml:space="preserve"> denotes the standardized estimation values for each predictor; </w:t>
      </w:r>
      <w:r>
        <w:rPr>
          <w:rFonts w:ascii="Times New Roman" w:eastAsia="Times New Roman" w:hAnsi="Times New Roman" w:cs="Times New Roman"/>
          <w:i/>
          <w:sz w:val="20"/>
          <w:szCs w:val="20"/>
        </w:rPr>
        <w:t>P</w:t>
      </w:r>
      <w:r>
        <w:rPr>
          <w:rFonts w:ascii="Times New Roman" w:eastAsia="Times New Roman" w:hAnsi="Times New Roman" w:cs="Times New Roman"/>
          <w:sz w:val="20"/>
          <w:szCs w:val="20"/>
        </w:rPr>
        <w:t xml:space="preserve"> is the probability p-value, with values in bold indicating significant effects; </w:t>
      </w:r>
      <w:r>
        <w:rPr>
          <w:rFonts w:ascii="Times New Roman" w:eastAsia="Times New Roman" w:hAnsi="Times New Roman" w:cs="Times New Roman"/>
          <w:i/>
          <w:sz w:val="20"/>
          <w:szCs w:val="20"/>
        </w:rPr>
        <w:t>R</w:t>
      </w:r>
      <w:r>
        <w:rPr>
          <w:rFonts w:ascii="Times New Roman" w:eastAsia="Times New Roman" w:hAnsi="Times New Roman" w:cs="Times New Roman"/>
          <w:i/>
          <w:sz w:val="20"/>
          <w:szCs w:val="20"/>
          <w:vertAlign w:val="superscript"/>
        </w:rPr>
        <w:t>2</w:t>
      </w:r>
      <w:r>
        <w:rPr>
          <w:rFonts w:ascii="Times New Roman" w:eastAsia="Times New Roman" w:hAnsi="Times New Roman" w:cs="Times New Roman"/>
          <w:i/>
          <w:sz w:val="20"/>
          <w:szCs w:val="20"/>
          <w:vertAlign w:val="subscript"/>
        </w:rPr>
        <w:t>m</w:t>
      </w:r>
      <w:r>
        <w:rPr>
          <w:rFonts w:ascii="Times New Roman" w:eastAsia="Times New Roman" w:hAnsi="Times New Roman" w:cs="Times New Roman"/>
          <w:sz w:val="20"/>
          <w:szCs w:val="20"/>
        </w:rPr>
        <w:t xml:space="preserve"> is the fixed-effects coefficient of determination, representing the proportion of the variance for a response variable explained by all fixed effects included in the model; </w:t>
      </w:r>
      <w:r>
        <w:rPr>
          <w:rFonts w:ascii="Times New Roman" w:eastAsia="Times New Roman" w:hAnsi="Times New Roman" w:cs="Times New Roman"/>
          <w:i/>
          <w:sz w:val="20"/>
          <w:szCs w:val="20"/>
        </w:rPr>
        <w:t>R</w:t>
      </w:r>
      <w:r>
        <w:rPr>
          <w:rFonts w:ascii="Times New Roman" w:eastAsia="Times New Roman" w:hAnsi="Times New Roman" w:cs="Times New Roman"/>
          <w:i/>
          <w:sz w:val="20"/>
          <w:szCs w:val="20"/>
          <w:vertAlign w:val="superscript"/>
        </w:rPr>
        <w:t>2</w:t>
      </w:r>
      <w:r>
        <w:rPr>
          <w:rFonts w:ascii="Times New Roman" w:eastAsia="Times New Roman" w:hAnsi="Times New Roman" w:cs="Times New Roman"/>
          <w:i/>
          <w:sz w:val="20"/>
          <w:szCs w:val="20"/>
          <w:vertAlign w:val="subscript"/>
        </w:rPr>
        <w:t>c</w:t>
      </w:r>
      <w:r>
        <w:rPr>
          <w:rFonts w:ascii="Times New Roman" w:eastAsia="Times New Roman" w:hAnsi="Times New Roman" w:cs="Times New Roman"/>
          <w:sz w:val="20"/>
          <w:szCs w:val="20"/>
        </w:rPr>
        <w:t xml:space="preserve"> is the conditional-effect coefficient of determination, representing the proportion of the variance explained by the random effects included in the model. Model fit statistics Fisher’s C, AIC (Akaike information criteria) and P (p-value) are also shown.</w:t>
      </w:r>
    </w:p>
    <w:p w14:paraId="7FEFC511" w14:textId="77777777" w:rsidR="005C0342" w:rsidRDefault="005C0342">
      <w:pPr>
        <w:rPr>
          <w:rFonts w:ascii="Times New Roman" w:eastAsia="Times New Roman" w:hAnsi="Times New Roman" w:cs="Times New Roman"/>
          <w:sz w:val="20"/>
          <w:szCs w:val="20"/>
        </w:rPr>
      </w:pPr>
    </w:p>
    <w:tbl>
      <w:tblPr>
        <w:tblStyle w:val="a"/>
        <w:tblW w:w="84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80"/>
        <w:gridCol w:w="2250"/>
        <w:gridCol w:w="900"/>
        <w:gridCol w:w="900"/>
        <w:gridCol w:w="900"/>
        <w:gridCol w:w="630"/>
      </w:tblGrid>
      <w:tr w:rsidR="005C0342" w14:paraId="7FEFC518" w14:textId="77777777">
        <w:tc>
          <w:tcPr>
            <w:tcW w:w="2880" w:type="dxa"/>
            <w:tcBorders>
              <w:top w:val="single" w:sz="4" w:space="0" w:color="000000"/>
              <w:left w:val="nil"/>
              <w:bottom w:val="single" w:sz="4" w:space="0" w:color="000000"/>
              <w:right w:val="nil"/>
            </w:tcBorders>
          </w:tcPr>
          <w:p w14:paraId="7FEFC512" w14:textId="77777777" w:rsidR="005C0342"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Path</w:t>
            </w:r>
          </w:p>
        </w:tc>
        <w:tc>
          <w:tcPr>
            <w:tcW w:w="2250" w:type="dxa"/>
            <w:tcBorders>
              <w:top w:val="single" w:sz="4" w:space="0" w:color="000000"/>
              <w:left w:val="nil"/>
              <w:bottom w:val="single" w:sz="4" w:space="0" w:color="000000"/>
              <w:right w:val="nil"/>
            </w:tcBorders>
          </w:tcPr>
          <w:p w14:paraId="7FEFC513" w14:textId="77777777" w:rsidR="005C0342"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Response</w:t>
            </w:r>
          </w:p>
        </w:tc>
        <w:tc>
          <w:tcPr>
            <w:tcW w:w="900" w:type="dxa"/>
            <w:tcBorders>
              <w:top w:val="single" w:sz="4" w:space="0" w:color="000000"/>
              <w:left w:val="nil"/>
              <w:bottom w:val="single" w:sz="4" w:space="0" w:color="000000"/>
              <w:right w:val="nil"/>
            </w:tcBorders>
          </w:tcPr>
          <w:p w14:paraId="7FEFC514" w14:textId="77777777" w:rsidR="005C0342"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Std. est</w:t>
            </w:r>
          </w:p>
        </w:tc>
        <w:tc>
          <w:tcPr>
            <w:tcW w:w="900" w:type="dxa"/>
            <w:tcBorders>
              <w:top w:val="single" w:sz="4" w:space="0" w:color="000000"/>
              <w:left w:val="nil"/>
              <w:bottom w:val="single" w:sz="4" w:space="0" w:color="000000"/>
              <w:right w:val="nil"/>
            </w:tcBorders>
          </w:tcPr>
          <w:p w14:paraId="7FEFC515" w14:textId="77777777" w:rsidR="005C0342"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P</w:t>
            </w:r>
          </w:p>
        </w:tc>
        <w:tc>
          <w:tcPr>
            <w:tcW w:w="900" w:type="dxa"/>
            <w:tcBorders>
              <w:top w:val="single" w:sz="4" w:space="0" w:color="000000"/>
              <w:left w:val="nil"/>
              <w:bottom w:val="single" w:sz="4" w:space="0" w:color="000000"/>
              <w:right w:val="nil"/>
            </w:tcBorders>
          </w:tcPr>
          <w:p w14:paraId="7FEFC516" w14:textId="77777777" w:rsidR="005C0342"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R</w:t>
            </w:r>
            <w:r>
              <w:rPr>
                <w:rFonts w:ascii="Times New Roman" w:eastAsia="Times New Roman" w:hAnsi="Times New Roman" w:cs="Times New Roman"/>
                <w:b/>
                <w:sz w:val="20"/>
                <w:szCs w:val="20"/>
                <w:vertAlign w:val="superscript"/>
              </w:rPr>
              <w:t>2</w:t>
            </w:r>
            <w:r>
              <w:rPr>
                <w:rFonts w:ascii="Times New Roman" w:eastAsia="Times New Roman" w:hAnsi="Times New Roman" w:cs="Times New Roman"/>
                <w:b/>
                <w:sz w:val="20"/>
                <w:szCs w:val="20"/>
                <w:vertAlign w:val="subscript"/>
              </w:rPr>
              <w:t>m</w:t>
            </w:r>
          </w:p>
        </w:tc>
        <w:tc>
          <w:tcPr>
            <w:tcW w:w="630" w:type="dxa"/>
            <w:tcBorders>
              <w:top w:val="single" w:sz="4" w:space="0" w:color="000000"/>
              <w:left w:val="nil"/>
              <w:bottom w:val="single" w:sz="4" w:space="0" w:color="000000"/>
              <w:right w:val="nil"/>
            </w:tcBorders>
          </w:tcPr>
          <w:p w14:paraId="7FEFC517" w14:textId="77777777" w:rsidR="005C0342"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R</w:t>
            </w:r>
            <w:r>
              <w:rPr>
                <w:rFonts w:ascii="Times New Roman" w:eastAsia="Times New Roman" w:hAnsi="Times New Roman" w:cs="Times New Roman"/>
                <w:b/>
                <w:sz w:val="20"/>
                <w:szCs w:val="20"/>
                <w:vertAlign w:val="superscript"/>
              </w:rPr>
              <w:t>2</w:t>
            </w:r>
            <w:r>
              <w:rPr>
                <w:rFonts w:ascii="Times New Roman" w:eastAsia="Times New Roman" w:hAnsi="Times New Roman" w:cs="Times New Roman"/>
                <w:b/>
                <w:sz w:val="20"/>
                <w:szCs w:val="20"/>
                <w:vertAlign w:val="subscript"/>
              </w:rPr>
              <w:t>c</w:t>
            </w:r>
          </w:p>
        </w:tc>
      </w:tr>
      <w:tr w:rsidR="005C0342" w14:paraId="7FEFC51F" w14:textId="77777777">
        <w:tc>
          <w:tcPr>
            <w:tcW w:w="2880" w:type="dxa"/>
            <w:tcBorders>
              <w:top w:val="single" w:sz="4" w:space="0" w:color="000000"/>
              <w:left w:val="nil"/>
              <w:bottom w:val="nil"/>
              <w:right w:val="nil"/>
            </w:tcBorders>
          </w:tcPr>
          <w:p w14:paraId="7FEFC519"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Predictor</w:t>
            </w:r>
          </w:p>
        </w:tc>
        <w:tc>
          <w:tcPr>
            <w:tcW w:w="2250" w:type="dxa"/>
            <w:tcBorders>
              <w:top w:val="single" w:sz="4" w:space="0" w:color="000000"/>
              <w:left w:val="nil"/>
              <w:bottom w:val="nil"/>
              <w:right w:val="nil"/>
            </w:tcBorders>
          </w:tcPr>
          <w:p w14:paraId="7FEFC51A" w14:textId="77777777" w:rsidR="005C0342" w:rsidRDefault="005C0342">
            <w:pPr>
              <w:rPr>
                <w:rFonts w:ascii="Times New Roman" w:eastAsia="Times New Roman" w:hAnsi="Times New Roman" w:cs="Times New Roman"/>
                <w:sz w:val="20"/>
                <w:szCs w:val="20"/>
              </w:rPr>
            </w:pPr>
          </w:p>
        </w:tc>
        <w:tc>
          <w:tcPr>
            <w:tcW w:w="900" w:type="dxa"/>
            <w:tcBorders>
              <w:top w:val="single" w:sz="4" w:space="0" w:color="000000"/>
              <w:left w:val="nil"/>
              <w:bottom w:val="nil"/>
              <w:right w:val="nil"/>
            </w:tcBorders>
          </w:tcPr>
          <w:p w14:paraId="7FEFC51B" w14:textId="77777777" w:rsidR="005C0342" w:rsidRDefault="005C0342">
            <w:pPr>
              <w:jc w:val="right"/>
              <w:rPr>
                <w:rFonts w:ascii="Times New Roman" w:eastAsia="Times New Roman" w:hAnsi="Times New Roman" w:cs="Times New Roman"/>
                <w:sz w:val="20"/>
                <w:szCs w:val="20"/>
              </w:rPr>
            </w:pPr>
          </w:p>
        </w:tc>
        <w:tc>
          <w:tcPr>
            <w:tcW w:w="900" w:type="dxa"/>
            <w:tcBorders>
              <w:top w:val="single" w:sz="4" w:space="0" w:color="000000"/>
              <w:left w:val="nil"/>
              <w:bottom w:val="nil"/>
              <w:right w:val="nil"/>
            </w:tcBorders>
          </w:tcPr>
          <w:p w14:paraId="7FEFC51C" w14:textId="77777777" w:rsidR="005C0342" w:rsidRDefault="005C0342">
            <w:pPr>
              <w:jc w:val="right"/>
              <w:rPr>
                <w:rFonts w:ascii="Times New Roman" w:eastAsia="Times New Roman" w:hAnsi="Times New Roman" w:cs="Times New Roman"/>
                <w:sz w:val="20"/>
                <w:szCs w:val="20"/>
              </w:rPr>
            </w:pPr>
          </w:p>
        </w:tc>
        <w:tc>
          <w:tcPr>
            <w:tcW w:w="900" w:type="dxa"/>
            <w:tcBorders>
              <w:top w:val="single" w:sz="4" w:space="0" w:color="000000"/>
              <w:left w:val="nil"/>
              <w:bottom w:val="nil"/>
              <w:right w:val="nil"/>
            </w:tcBorders>
          </w:tcPr>
          <w:p w14:paraId="7FEFC51D" w14:textId="77777777" w:rsidR="005C0342" w:rsidRDefault="005C0342">
            <w:pPr>
              <w:jc w:val="right"/>
              <w:rPr>
                <w:rFonts w:ascii="Times New Roman" w:eastAsia="Times New Roman" w:hAnsi="Times New Roman" w:cs="Times New Roman"/>
                <w:sz w:val="20"/>
                <w:szCs w:val="20"/>
              </w:rPr>
            </w:pPr>
          </w:p>
        </w:tc>
        <w:tc>
          <w:tcPr>
            <w:tcW w:w="630" w:type="dxa"/>
            <w:tcBorders>
              <w:top w:val="single" w:sz="4" w:space="0" w:color="000000"/>
              <w:left w:val="nil"/>
              <w:bottom w:val="nil"/>
              <w:right w:val="nil"/>
            </w:tcBorders>
          </w:tcPr>
          <w:p w14:paraId="7FEFC51E" w14:textId="77777777" w:rsidR="005C0342" w:rsidRDefault="005C0342">
            <w:pPr>
              <w:jc w:val="right"/>
              <w:rPr>
                <w:rFonts w:ascii="Times New Roman" w:eastAsia="Times New Roman" w:hAnsi="Times New Roman" w:cs="Times New Roman"/>
                <w:sz w:val="20"/>
                <w:szCs w:val="20"/>
              </w:rPr>
            </w:pPr>
          </w:p>
        </w:tc>
      </w:tr>
      <w:tr w:rsidR="005C0342" w14:paraId="7FEFC526" w14:textId="77777777">
        <w:tc>
          <w:tcPr>
            <w:tcW w:w="2880" w:type="dxa"/>
            <w:tcBorders>
              <w:top w:val="nil"/>
              <w:left w:val="nil"/>
              <w:bottom w:val="nil"/>
              <w:right w:val="nil"/>
            </w:tcBorders>
          </w:tcPr>
          <w:p w14:paraId="7FEFC520"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Cumulative water deficit</w:t>
            </w:r>
          </w:p>
        </w:tc>
        <w:tc>
          <w:tcPr>
            <w:tcW w:w="2250" w:type="dxa"/>
            <w:tcBorders>
              <w:top w:val="nil"/>
              <w:left w:val="nil"/>
              <w:bottom w:val="nil"/>
              <w:right w:val="nil"/>
            </w:tcBorders>
          </w:tcPr>
          <w:p w14:paraId="7FEFC521"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WT regime</w:t>
            </w:r>
          </w:p>
        </w:tc>
        <w:tc>
          <w:tcPr>
            <w:tcW w:w="900" w:type="dxa"/>
            <w:tcBorders>
              <w:top w:val="nil"/>
              <w:left w:val="nil"/>
              <w:bottom w:val="nil"/>
              <w:right w:val="nil"/>
            </w:tcBorders>
          </w:tcPr>
          <w:p w14:paraId="7FEFC522"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-0.11</w:t>
            </w:r>
          </w:p>
        </w:tc>
        <w:tc>
          <w:tcPr>
            <w:tcW w:w="900" w:type="dxa"/>
            <w:tcBorders>
              <w:top w:val="nil"/>
              <w:left w:val="nil"/>
              <w:bottom w:val="nil"/>
              <w:right w:val="nil"/>
            </w:tcBorders>
          </w:tcPr>
          <w:p w14:paraId="7FEFC523"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0.616</w:t>
            </w:r>
          </w:p>
        </w:tc>
        <w:tc>
          <w:tcPr>
            <w:tcW w:w="900" w:type="dxa"/>
            <w:tcBorders>
              <w:top w:val="nil"/>
              <w:left w:val="nil"/>
              <w:bottom w:val="nil"/>
              <w:right w:val="nil"/>
            </w:tcBorders>
          </w:tcPr>
          <w:p w14:paraId="7FEFC524"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525" w14:textId="77777777" w:rsidR="005C0342" w:rsidRDefault="005C0342">
            <w:pPr>
              <w:jc w:val="center"/>
              <w:rPr>
                <w:rFonts w:ascii="Times New Roman" w:eastAsia="Times New Roman" w:hAnsi="Times New Roman" w:cs="Times New Roman"/>
                <w:sz w:val="20"/>
                <w:szCs w:val="20"/>
              </w:rPr>
            </w:pPr>
          </w:p>
        </w:tc>
      </w:tr>
      <w:tr w:rsidR="005C0342" w14:paraId="7FEFC52D" w14:textId="77777777">
        <w:tc>
          <w:tcPr>
            <w:tcW w:w="2880" w:type="dxa"/>
            <w:tcBorders>
              <w:top w:val="nil"/>
              <w:left w:val="nil"/>
              <w:bottom w:val="nil"/>
              <w:right w:val="nil"/>
            </w:tcBorders>
          </w:tcPr>
          <w:p w14:paraId="7FEFC527"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Soil bulk density</w:t>
            </w:r>
          </w:p>
        </w:tc>
        <w:tc>
          <w:tcPr>
            <w:tcW w:w="2250" w:type="dxa"/>
            <w:tcBorders>
              <w:top w:val="nil"/>
              <w:left w:val="nil"/>
              <w:bottom w:val="nil"/>
              <w:right w:val="nil"/>
            </w:tcBorders>
          </w:tcPr>
          <w:p w14:paraId="7FEFC528"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WT regime</w:t>
            </w:r>
          </w:p>
        </w:tc>
        <w:tc>
          <w:tcPr>
            <w:tcW w:w="900" w:type="dxa"/>
            <w:tcBorders>
              <w:top w:val="nil"/>
              <w:left w:val="nil"/>
              <w:bottom w:val="nil"/>
              <w:right w:val="nil"/>
            </w:tcBorders>
          </w:tcPr>
          <w:p w14:paraId="7FEFC529"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-0.59</w:t>
            </w:r>
          </w:p>
        </w:tc>
        <w:tc>
          <w:tcPr>
            <w:tcW w:w="900" w:type="dxa"/>
            <w:tcBorders>
              <w:top w:val="nil"/>
              <w:left w:val="nil"/>
              <w:bottom w:val="nil"/>
              <w:right w:val="nil"/>
            </w:tcBorders>
          </w:tcPr>
          <w:p w14:paraId="7FEFC52A" w14:textId="77777777" w:rsidR="005C0342"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&lt;0.001</w:t>
            </w:r>
          </w:p>
        </w:tc>
        <w:tc>
          <w:tcPr>
            <w:tcW w:w="900" w:type="dxa"/>
            <w:tcBorders>
              <w:top w:val="nil"/>
              <w:left w:val="nil"/>
              <w:bottom w:val="nil"/>
              <w:right w:val="nil"/>
            </w:tcBorders>
          </w:tcPr>
          <w:p w14:paraId="7FEFC52B"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0.35</w:t>
            </w:r>
          </w:p>
        </w:tc>
        <w:tc>
          <w:tcPr>
            <w:tcW w:w="630" w:type="dxa"/>
            <w:tcBorders>
              <w:top w:val="nil"/>
              <w:left w:val="nil"/>
              <w:bottom w:val="nil"/>
              <w:right w:val="nil"/>
            </w:tcBorders>
          </w:tcPr>
          <w:p w14:paraId="7FEFC52C"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0.54</w:t>
            </w:r>
          </w:p>
        </w:tc>
      </w:tr>
      <w:tr w:rsidR="005C0342" w14:paraId="7FEFC534" w14:textId="77777777">
        <w:tc>
          <w:tcPr>
            <w:tcW w:w="2880" w:type="dxa"/>
            <w:tcBorders>
              <w:top w:val="nil"/>
              <w:left w:val="nil"/>
              <w:bottom w:val="nil"/>
              <w:right w:val="nil"/>
            </w:tcBorders>
          </w:tcPr>
          <w:p w14:paraId="7FEFC52E"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regime</w:t>
            </w:r>
          </w:p>
        </w:tc>
        <w:tc>
          <w:tcPr>
            <w:tcW w:w="2250" w:type="dxa"/>
            <w:tcBorders>
              <w:top w:val="nil"/>
              <w:left w:val="nil"/>
              <w:bottom w:val="nil"/>
              <w:right w:val="nil"/>
            </w:tcBorders>
          </w:tcPr>
          <w:p w14:paraId="7FEFC52F"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Soil N</w:t>
            </w:r>
          </w:p>
        </w:tc>
        <w:tc>
          <w:tcPr>
            <w:tcW w:w="900" w:type="dxa"/>
            <w:tcBorders>
              <w:top w:val="nil"/>
              <w:left w:val="nil"/>
              <w:bottom w:val="nil"/>
              <w:right w:val="nil"/>
            </w:tcBorders>
          </w:tcPr>
          <w:p w14:paraId="7FEFC530"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0.15</w:t>
            </w:r>
          </w:p>
        </w:tc>
        <w:tc>
          <w:tcPr>
            <w:tcW w:w="900" w:type="dxa"/>
            <w:tcBorders>
              <w:top w:val="nil"/>
              <w:left w:val="nil"/>
              <w:bottom w:val="nil"/>
              <w:right w:val="nil"/>
            </w:tcBorders>
          </w:tcPr>
          <w:p w14:paraId="7FEFC531"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0.406</w:t>
            </w:r>
          </w:p>
        </w:tc>
        <w:tc>
          <w:tcPr>
            <w:tcW w:w="900" w:type="dxa"/>
            <w:tcBorders>
              <w:top w:val="nil"/>
              <w:left w:val="nil"/>
              <w:bottom w:val="nil"/>
              <w:right w:val="nil"/>
            </w:tcBorders>
          </w:tcPr>
          <w:p w14:paraId="7FEFC532"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0.02</w:t>
            </w:r>
          </w:p>
        </w:tc>
        <w:tc>
          <w:tcPr>
            <w:tcW w:w="630" w:type="dxa"/>
            <w:tcBorders>
              <w:top w:val="nil"/>
              <w:left w:val="nil"/>
              <w:bottom w:val="nil"/>
              <w:right w:val="nil"/>
            </w:tcBorders>
          </w:tcPr>
          <w:p w14:paraId="7FEFC533"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0.07</w:t>
            </w:r>
          </w:p>
        </w:tc>
      </w:tr>
      <w:tr w:rsidR="005C0342" w14:paraId="7FEFC53B" w14:textId="77777777">
        <w:tc>
          <w:tcPr>
            <w:tcW w:w="2880" w:type="dxa"/>
            <w:tcBorders>
              <w:top w:val="nil"/>
              <w:left w:val="nil"/>
              <w:bottom w:val="nil"/>
              <w:right w:val="nil"/>
            </w:tcBorders>
          </w:tcPr>
          <w:p w14:paraId="7FEFC535"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Cumulative water deficit</w:t>
            </w:r>
          </w:p>
        </w:tc>
        <w:tc>
          <w:tcPr>
            <w:tcW w:w="2250" w:type="dxa"/>
            <w:tcBorders>
              <w:top w:val="nil"/>
              <w:left w:val="nil"/>
              <w:bottom w:val="nil"/>
              <w:right w:val="nil"/>
            </w:tcBorders>
          </w:tcPr>
          <w:p w14:paraId="7FEFC536"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Fine-root distribution</w:t>
            </w:r>
          </w:p>
        </w:tc>
        <w:tc>
          <w:tcPr>
            <w:tcW w:w="900" w:type="dxa"/>
            <w:tcBorders>
              <w:top w:val="nil"/>
              <w:left w:val="nil"/>
              <w:bottom w:val="nil"/>
              <w:right w:val="nil"/>
            </w:tcBorders>
          </w:tcPr>
          <w:p w14:paraId="7FEFC537"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0.48</w:t>
            </w:r>
          </w:p>
        </w:tc>
        <w:tc>
          <w:tcPr>
            <w:tcW w:w="900" w:type="dxa"/>
            <w:tcBorders>
              <w:top w:val="nil"/>
              <w:left w:val="nil"/>
              <w:bottom w:val="nil"/>
              <w:right w:val="nil"/>
            </w:tcBorders>
          </w:tcPr>
          <w:p w14:paraId="7FEFC538" w14:textId="77777777" w:rsidR="005C0342"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0.038</w:t>
            </w:r>
          </w:p>
        </w:tc>
        <w:tc>
          <w:tcPr>
            <w:tcW w:w="900" w:type="dxa"/>
            <w:tcBorders>
              <w:top w:val="nil"/>
              <w:left w:val="nil"/>
              <w:bottom w:val="nil"/>
              <w:right w:val="nil"/>
            </w:tcBorders>
          </w:tcPr>
          <w:p w14:paraId="7FEFC539"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53A" w14:textId="77777777" w:rsidR="005C0342" w:rsidRDefault="005C0342">
            <w:pPr>
              <w:jc w:val="center"/>
              <w:rPr>
                <w:rFonts w:ascii="Times New Roman" w:eastAsia="Times New Roman" w:hAnsi="Times New Roman" w:cs="Times New Roman"/>
                <w:sz w:val="20"/>
                <w:szCs w:val="20"/>
              </w:rPr>
            </w:pPr>
          </w:p>
        </w:tc>
      </w:tr>
      <w:tr w:rsidR="005C0342" w14:paraId="7FEFC542" w14:textId="77777777">
        <w:tc>
          <w:tcPr>
            <w:tcW w:w="2880" w:type="dxa"/>
            <w:tcBorders>
              <w:top w:val="nil"/>
              <w:left w:val="nil"/>
              <w:bottom w:val="nil"/>
              <w:right w:val="nil"/>
            </w:tcBorders>
          </w:tcPr>
          <w:p w14:paraId="7FEFC53C"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Soil bulk density</w:t>
            </w:r>
          </w:p>
        </w:tc>
        <w:tc>
          <w:tcPr>
            <w:tcW w:w="2250" w:type="dxa"/>
            <w:tcBorders>
              <w:top w:val="nil"/>
              <w:left w:val="nil"/>
              <w:bottom w:val="nil"/>
              <w:right w:val="nil"/>
            </w:tcBorders>
          </w:tcPr>
          <w:p w14:paraId="7FEFC53D"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Fine-root distribution</w:t>
            </w:r>
          </w:p>
        </w:tc>
        <w:tc>
          <w:tcPr>
            <w:tcW w:w="900" w:type="dxa"/>
            <w:tcBorders>
              <w:top w:val="nil"/>
              <w:left w:val="nil"/>
              <w:bottom w:val="nil"/>
              <w:right w:val="nil"/>
            </w:tcBorders>
          </w:tcPr>
          <w:p w14:paraId="7FEFC53E"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-0.01</w:t>
            </w:r>
          </w:p>
        </w:tc>
        <w:tc>
          <w:tcPr>
            <w:tcW w:w="900" w:type="dxa"/>
            <w:tcBorders>
              <w:top w:val="nil"/>
              <w:left w:val="nil"/>
              <w:bottom w:val="nil"/>
              <w:right w:val="nil"/>
            </w:tcBorders>
          </w:tcPr>
          <w:p w14:paraId="7FEFC53F"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0.929</w:t>
            </w:r>
          </w:p>
        </w:tc>
        <w:tc>
          <w:tcPr>
            <w:tcW w:w="900" w:type="dxa"/>
            <w:tcBorders>
              <w:top w:val="nil"/>
              <w:left w:val="nil"/>
              <w:bottom w:val="nil"/>
              <w:right w:val="nil"/>
            </w:tcBorders>
          </w:tcPr>
          <w:p w14:paraId="7FEFC540"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541" w14:textId="77777777" w:rsidR="005C0342" w:rsidRDefault="005C0342">
            <w:pPr>
              <w:jc w:val="center"/>
              <w:rPr>
                <w:rFonts w:ascii="Times New Roman" w:eastAsia="Times New Roman" w:hAnsi="Times New Roman" w:cs="Times New Roman"/>
                <w:sz w:val="20"/>
                <w:szCs w:val="20"/>
              </w:rPr>
            </w:pPr>
          </w:p>
        </w:tc>
      </w:tr>
      <w:tr w:rsidR="005C0342" w14:paraId="7FEFC549" w14:textId="77777777">
        <w:tc>
          <w:tcPr>
            <w:tcW w:w="2880" w:type="dxa"/>
            <w:tcBorders>
              <w:top w:val="nil"/>
              <w:left w:val="nil"/>
              <w:bottom w:val="nil"/>
              <w:right w:val="nil"/>
            </w:tcBorders>
          </w:tcPr>
          <w:p w14:paraId="7FEFC543"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regime</w:t>
            </w:r>
          </w:p>
        </w:tc>
        <w:tc>
          <w:tcPr>
            <w:tcW w:w="2250" w:type="dxa"/>
            <w:tcBorders>
              <w:top w:val="nil"/>
              <w:left w:val="nil"/>
              <w:bottom w:val="nil"/>
              <w:right w:val="nil"/>
            </w:tcBorders>
          </w:tcPr>
          <w:p w14:paraId="7FEFC544"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Fine-root distribution</w:t>
            </w:r>
          </w:p>
        </w:tc>
        <w:tc>
          <w:tcPr>
            <w:tcW w:w="900" w:type="dxa"/>
            <w:tcBorders>
              <w:top w:val="nil"/>
              <w:left w:val="nil"/>
              <w:bottom w:val="nil"/>
              <w:right w:val="nil"/>
            </w:tcBorders>
          </w:tcPr>
          <w:p w14:paraId="7FEFC545"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0.35</w:t>
            </w:r>
          </w:p>
        </w:tc>
        <w:tc>
          <w:tcPr>
            <w:tcW w:w="900" w:type="dxa"/>
            <w:tcBorders>
              <w:top w:val="nil"/>
              <w:left w:val="nil"/>
              <w:bottom w:val="nil"/>
              <w:right w:val="nil"/>
            </w:tcBorders>
          </w:tcPr>
          <w:p w14:paraId="7FEFC546" w14:textId="77777777" w:rsidR="005C0342"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0.003</w:t>
            </w:r>
          </w:p>
        </w:tc>
        <w:tc>
          <w:tcPr>
            <w:tcW w:w="900" w:type="dxa"/>
            <w:tcBorders>
              <w:top w:val="nil"/>
              <w:left w:val="nil"/>
              <w:bottom w:val="nil"/>
              <w:right w:val="nil"/>
            </w:tcBorders>
          </w:tcPr>
          <w:p w14:paraId="7FEFC547"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548" w14:textId="77777777" w:rsidR="005C0342" w:rsidRDefault="005C0342">
            <w:pPr>
              <w:jc w:val="center"/>
              <w:rPr>
                <w:rFonts w:ascii="Times New Roman" w:eastAsia="Times New Roman" w:hAnsi="Times New Roman" w:cs="Times New Roman"/>
                <w:sz w:val="20"/>
                <w:szCs w:val="20"/>
              </w:rPr>
            </w:pPr>
          </w:p>
        </w:tc>
      </w:tr>
      <w:tr w:rsidR="005C0342" w14:paraId="7FEFC550" w14:textId="77777777">
        <w:tc>
          <w:tcPr>
            <w:tcW w:w="2880" w:type="dxa"/>
            <w:tcBorders>
              <w:top w:val="nil"/>
              <w:left w:val="nil"/>
              <w:bottom w:val="nil"/>
              <w:right w:val="nil"/>
            </w:tcBorders>
          </w:tcPr>
          <w:p w14:paraId="7FEFC54A"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Soil N</w:t>
            </w:r>
          </w:p>
        </w:tc>
        <w:tc>
          <w:tcPr>
            <w:tcW w:w="2250" w:type="dxa"/>
            <w:tcBorders>
              <w:top w:val="nil"/>
              <w:left w:val="nil"/>
              <w:bottom w:val="nil"/>
              <w:right w:val="nil"/>
            </w:tcBorders>
          </w:tcPr>
          <w:p w14:paraId="7FEFC54B"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Fine-root distribution</w:t>
            </w:r>
          </w:p>
        </w:tc>
        <w:tc>
          <w:tcPr>
            <w:tcW w:w="900" w:type="dxa"/>
            <w:tcBorders>
              <w:top w:val="nil"/>
              <w:left w:val="nil"/>
              <w:bottom w:val="nil"/>
              <w:right w:val="nil"/>
            </w:tcBorders>
          </w:tcPr>
          <w:p w14:paraId="7FEFC54C"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-0.04</w:t>
            </w:r>
          </w:p>
        </w:tc>
        <w:tc>
          <w:tcPr>
            <w:tcW w:w="900" w:type="dxa"/>
            <w:tcBorders>
              <w:top w:val="nil"/>
              <w:left w:val="nil"/>
              <w:bottom w:val="nil"/>
              <w:right w:val="nil"/>
            </w:tcBorders>
          </w:tcPr>
          <w:p w14:paraId="7FEFC54D"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0.696</w:t>
            </w:r>
          </w:p>
        </w:tc>
        <w:tc>
          <w:tcPr>
            <w:tcW w:w="900" w:type="dxa"/>
            <w:tcBorders>
              <w:top w:val="nil"/>
              <w:left w:val="nil"/>
              <w:bottom w:val="nil"/>
              <w:right w:val="nil"/>
            </w:tcBorders>
          </w:tcPr>
          <w:p w14:paraId="7FEFC54E"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0.41</w:t>
            </w:r>
          </w:p>
        </w:tc>
        <w:tc>
          <w:tcPr>
            <w:tcW w:w="630" w:type="dxa"/>
            <w:tcBorders>
              <w:top w:val="nil"/>
              <w:left w:val="nil"/>
              <w:bottom w:val="nil"/>
              <w:right w:val="nil"/>
            </w:tcBorders>
          </w:tcPr>
          <w:p w14:paraId="7FEFC54F"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0.75</w:t>
            </w:r>
          </w:p>
        </w:tc>
      </w:tr>
      <w:tr w:rsidR="005C0342" w14:paraId="7FEFC557" w14:textId="77777777">
        <w:tc>
          <w:tcPr>
            <w:tcW w:w="2880" w:type="dxa"/>
            <w:tcBorders>
              <w:top w:val="nil"/>
              <w:left w:val="nil"/>
              <w:bottom w:val="nil"/>
              <w:right w:val="nil"/>
            </w:tcBorders>
          </w:tcPr>
          <w:p w14:paraId="7FEFC551"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Cumulative water deficit</w:t>
            </w:r>
          </w:p>
        </w:tc>
        <w:tc>
          <w:tcPr>
            <w:tcW w:w="2250" w:type="dxa"/>
            <w:tcBorders>
              <w:top w:val="nil"/>
              <w:left w:val="nil"/>
              <w:bottom w:val="nil"/>
              <w:right w:val="nil"/>
            </w:tcBorders>
          </w:tcPr>
          <w:p w14:paraId="7FEFC552"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BGB:AGB ratio</w:t>
            </w:r>
          </w:p>
        </w:tc>
        <w:tc>
          <w:tcPr>
            <w:tcW w:w="900" w:type="dxa"/>
            <w:tcBorders>
              <w:top w:val="nil"/>
              <w:left w:val="nil"/>
              <w:bottom w:val="nil"/>
              <w:right w:val="nil"/>
            </w:tcBorders>
          </w:tcPr>
          <w:p w14:paraId="7FEFC553"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0.08</w:t>
            </w:r>
          </w:p>
        </w:tc>
        <w:tc>
          <w:tcPr>
            <w:tcW w:w="900" w:type="dxa"/>
            <w:tcBorders>
              <w:top w:val="nil"/>
              <w:left w:val="nil"/>
              <w:bottom w:val="nil"/>
              <w:right w:val="nil"/>
            </w:tcBorders>
          </w:tcPr>
          <w:p w14:paraId="7FEFC554"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0.792</w:t>
            </w:r>
          </w:p>
        </w:tc>
        <w:tc>
          <w:tcPr>
            <w:tcW w:w="900" w:type="dxa"/>
            <w:tcBorders>
              <w:top w:val="nil"/>
              <w:left w:val="nil"/>
              <w:bottom w:val="nil"/>
              <w:right w:val="nil"/>
            </w:tcBorders>
          </w:tcPr>
          <w:p w14:paraId="7FEFC555"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556" w14:textId="77777777" w:rsidR="005C0342" w:rsidRDefault="005C0342">
            <w:pPr>
              <w:jc w:val="center"/>
              <w:rPr>
                <w:rFonts w:ascii="Times New Roman" w:eastAsia="Times New Roman" w:hAnsi="Times New Roman" w:cs="Times New Roman"/>
                <w:sz w:val="20"/>
                <w:szCs w:val="20"/>
              </w:rPr>
            </w:pPr>
          </w:p>
        </w:tc>
      </w:tr>
      <w:tr w:rsidR="005C0342" w14:paraId="7FEFC55E" w14:textId="77777777">
        <w:tc>
          <w:tcPr>
            <w:tcW w:w="2880" w:type="dxa"/>
            <w:tcBorders>
              <w:top w:val="nil"/>
              <w:left w:val="nil"/>
              <w:bottom w:val="nil"/>
              <w:right w:val="nil"/>
            </w:tcBorders>
          </w:tcPr>
          <w:p w14:paraId="7FEFC558"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Soil bulk density</w:t>
            </w:r>
          </w:p>
        </w:tc>
        <w:tc>
          <w:tcPr>
            <w:tcW w:w="2250" w:type="dxa"/>
            <w:tcBorders>
              <w:top w:val="nil"/>
              <w:left w:val="nil"/>
              <w:bottom w:val="nil"/>
              <w:right w:val="nil"/>
            </w:tcBorders>
          </w:tcPr>
          <w:p w14:paraId="7FEFC559"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BGB:AGB ratio</w:t>
            </w:r>
          </w:p>
        </w:tc>
        <w:tc>
          <w:tcPr>
            <w:tcW w:w="900" w:type="dxa"/>
            <w:tcBorders>
              <w:top w:val="nil"/>
              <w:left w:val="nil"/>
              <w:bottom w:val="nil"/>
              <w:right w:val="nil"/>
            </w:tcBorders>
          </w:tcPr>
          <w:p w14:paraId="7FEFC55A"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0.19</w:t>
            </w:r>
          </w:p>
        </w:tc>
        <w:tc>
          <w:tcPr>
            <w:tcW w:w="900" w:type="dxa"/>
            <w:tcBorders>
              <w:top w:val="nil"/>
              <w:left w:val="nil"/>
              <w:bottom w:val="nil"/>
              <w:right w:val="nil"/>
            </w:tcBorders>
          </w:tcPr>
          <w:p w14:paraId="7FEFC55B"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0.459</w:t>
            </w:r>
          </w:p>
        </w:tc>
        <w:tc>
          <w:tcPr>
            <w:tcW w:w="900" w:type="dxa"/>
            <w:tcBorders>
              <w:top w:val="nil"/>
              <w:left w:val="nil"/>
              <w:bottom w:val="nil"/>
              <w:right w:val="nil"/>
            </w:tcBorders>
          </w:tcPr>
          <w:p w14:paraId="7FEFC55C"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55D" w14:textId="77777777" w:rsidR="005C0342" w:rsidRDefault="005C0342">
            <w:pPr>
              <w:jc w:val="center"/>
              <w:rPr>
                <w:rFonts w:ascii="Times New Roman" w:eastAsia="Times New Roman" w:hAnsi="Times New Roman" w:cs="Times New Roman"/>
                <w:sz w:val="20"/>
                <w:szCs w:val="20"/>
              </w:rPr>
            </w:pPr>
          </w:p>
        </w:tc>
      </w:tr>
      <w:tr w:rsidR="005C0342" w14:paraId="7FEFC565" w14:textId="77777777">
        <w:tc>
          <w:tcPr>
            <w:tcW w:w="2880" w:type="dxa"/>
            <w:tcBorders>
              <w:top w:val="nil"/>
              <w:left w:val="nil"/>
              <w:bottom w:val="nil"/>
              <w:right w:val="nil"/>
            </w:tcBorders>
          </w:tcPr>
          <w:p w14:paraId="7FEFC55F"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regime</w:t>
            </w:r>
          </w:p>
        </w:tc>
        <w:tc>
          <w:tcPr>
            <w:tcW w:w="2250" w:type="dxa"/>
            <w:tcBorders>
              <w:top w:val="nil"/>
              <w:left w:val="nil"/>
              <w:bottom w:val="nil"/>
              <w:right w:val="nil"/>
            </w:tcBorders>
          </w:tcPr>
          <w:p w14:paraId="7FEFC560"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BGB:AGB ratio</w:t>
            </w:r>
          </w:p>
        </w:tc>
        <w:tc>
          <w:tcPr>
            <w:tcW w:w="900" w:type="dxa"/>
            <w:tcBorders>
              <w:top w:val="nil"/>
              <w:left w:val="nil"/>
              <w:bottom w:val="nil"/>
              <w:right w:val="nil"/>
            </w:tcBorders>
          </w:tcPr>
          <w:p w14:paraId="7FEFC561"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0.19</w:t>
            </w:r>
          </w:p>
        </w:tc>
        <w:tc>
          <w:tcPr>
            <w:tcW w:w="900" w:type="dxa"/>
            <w:tcBorders>
              <w:top w:val="nil"/>
              <w:left w:val="nil"/>
              <w:bottom w:val="nil"/>
              <w:right w:val="nil"/>
            </w:tcBorders>
          </w:tcPr>
          <w:p w14:paraId="7FEFC562"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0.453</w:t>
            </w:r>
          </w:p>
        </w:tc>
        <w:tc>
          <w:tcPr>
            <w:tcW w:w="900" w:type="dxa"/>
            <w:tcBorders>
              <w:top w:val="nil"/>
              <w:left w:val="nil"/>
              <w:bottom w:val="nil"/>
              <w:right w:val="nil"/>
            </w:tcBorders>
          </w:tcPr>
          <w:p w14:paraId="7FEFC563"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564" w14:textId="77777777" w:rsidR="005C0342" w:rsidRDefault="005C0342">
            <w:pPr>
              <w:jc w:val="center"/>
              <w:rPr>
                <w:rFonts w:ascii="Times New Roman" w:eastAsia="Times New Roman" w:hAnsi="Times New Roman" w:cs="Times New Roman"/>
                <w:sz w:val="20"/>
                <w:szCs w:val="20"/>
              </w:rPr>
            </w:pPr>
          </w:p>
        </w:tc>
      </w:tr>
      <w:tr w:rsidR="005C0342" w14:paraId="7FEFC56C" w14:textId="77777777">
        <w:tc>
          <w:tcPr>
            <w:tcW w:w="2880" w:type="dxa"/>
            <w:tcBorders>
              <w:top w:val="nil"/>
              <w:left w:val="nil"/>
              <w:bottom w:val="nil"/>
              <w:right w:val="nil"/>
            </w:tcBorders>
          </w:tcPr>
          <w:p w14:paraId="7FEFC566"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Soil N</w:t>
            </w:r>
          </w:p>
        </w:tc>
        <w:tc>
          <w:tcPr>
            <w:tcW w:w="2250" w:type="dxa"/>
            <w:tcBorders>
              <w:top w:val="nil"/>
              <w:left w:val="nil"/>
              <w:bottom w:val="nil"/>
              <w:right w:val="nil"/>
            </w:tcBorders>
          </w:tcPr>
          <w:p w14:paraId="7FEFC567"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BGB:AGB ratio</w:t>
            </w:r>
          </w:p>
        </w:tc>
        <w:tc>
          <w:tcPr>
            <w:tcW w:w="900" w:type="dxa"/>
            <w:tcBorders>
              <w:top w:val="nil"/>
              <w:left w:val="nil"/>
              <w:bottom w:val="nil"/>
              <w:right w:val="nil"/>
            </w:tcBorders>
          </w:tcPr>
          <w:p w14:paraId="7FEFC568"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0.05</w:t>
            </w:r>
          </w:p>
        </w:tc>
        <w:tc>
          <w:tcPr>
            <w:tcW w:w="900" w:type="dxa"/>
            <w:tcBorders>
              <w:top w:val="nil"/>
              <w:left w:val="nil"/>
              <w:bottom w:val="nil"/>
              <w:right w:val="nil"/>
            </w:tcBorders>
          </w:tcPr>
          <w:p w14:paraId="7FEFC569"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0.758</w:t>
            </w:r>
          </w:p>
        </w:tc>
        <w:tc>
          <w:tcPr>
            <w:tcW w:w="900" w:type="dxa"/>
            <w:tcBorders>
              <w:top w:val="nil"/>
              <w:left w:val="nil"/>
              <w:bottom w:val="nil"/>
              <w:right w:val="nil"/>
            </w:tcBorders>
          </w:tcPr>
          <w:p w14:paraId="7FEFC56A"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56B" w14:textId="77777777" w:rsidR="005C0342" w:rsidRDefault="005C0342">
            <w:pPr>
              <w:jc w:val="center"/>
              <w:rPr>
                <w:rFonts w:ascii="Times New Roman" w:eastAsia="Times New Roman" w:hAnsi="Times New Roman" w:cs="Times New Roman"/>
                <w:sz w:val="20"/>
                <w:szCs w:val="20"/>
              </w:rPr>
            </w:pPr>
          </w:p>
        </w:tc>
      </w:tr>
      <w:tr w:rsidR="005C0342" w14:paraId="7FEFC573" w14:textId="77777777">
        <w:tc>
          <w:tcPr>
            <w:tcW w:w="2880" w:type="dxa"/>
            <w:tcBorders>
              <w:top w:val="nil"/>
              <w:left w:val="nil"/>
              <w:bottom w:val="nil"/>
              <w:right w:val="nil"/>
            </w:tcBorders>
          </w:tcPr>
          <w:p w14:paraId="7FEFC56D"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Fine-root distribution</w:t>
            </w:r>
          </w:p>
        </w:tc>
        <w:tc>
          <w:tcPr>
            <w:tcW w:w="2250" w:type="dxa"/>
            <w:tcBorders>
              <w:top w:val="nil"/>
              <w:left w:val="nil"/>
              <w:bottom w:val="nil"/>
              <w:right w:val="nil"/>
            </w:tcBorders>
          </w:tcPr>
          <w:p w14:paraId="7FEFC56E"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BGB:AGB ratio</w:t>
            </w:r>
          </w:p>
        </w:tc>
        <w:tc>
          <w:tcPr>
            <w:tcW w:w="900" w:type="dxa"/>
            <w:tcBorders>
              <w:top w:val="nil"/>
              <w:left w:val="nil"/>
              <w:bottom w:val="nil"/>
              <w:right w:val="nil"/>
            </w:tcBorders>
          </w:tcPr>
          <w:p w14:paraId="7FEFC56F"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-0.26</w:t>
            </w:r>
          </w:p>
        </w:tc>
        <w:tc>
          <w:tcPr>
            <w:tcW w:w="900" w:type="dxa"/>
            <w:tcBorders>
              <w:top w:val="nil"/>
              <w:left w:val="nil"/>
              <w:bottom w:val="nil"/>
              <w:right w:val="nil"/>
            </w:tcBorders>
          </w:tcPr>
          <w:p w14:paraId="7FEFC570"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0.348</w:t>
            </w:r>
          </w:p>
        </w:tc>
        <w:tc>
          <w:tcPr>
            <w:tcW w:w="900" w:type="dxa"/>
            <w:tcBorders>
              <w:top w:val="nil"/>
              <w:left w:val="nil"/>
              <w:bottom w:val="nil"/>
              <w:right w:val="nil"/>
            </w:tcBorders>
          </w:tcPr>
          <w:p w14:paraId="7FEFC571"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0.05</w:t>
            </w:r>
          </w:p>
        </w:tc>
        <w:tc>
          <w:tcPr>
            <w:tcW w:w="630" w:type="dxa"/>
            <w:tcBorders>
              <w:top w:val="nil"/>
              <w:left w:val="nil"/>
              <w:bottom w:val="nil"/>
              <w:right w:val="nil"/>
            </w:tcBorders>
          </w:tcPr>
          <w:p w14:paraId="7FEFC572"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0.35</w:t>
            </w:r>
          </w:p>
        </w:tc>
      </w:tr>
      <w:tr w:rsidR="005C0342" w14:paraId="7FEFC57A" w14:textId="77777777">
        <w:tc>
          <w:tcPr>
            <w:tcW w:w="2880" w:type="dxa"/>
            <w:tcBorders>
              <w:top w:val="nil"/>
              <w:left w:val="nil"/>
              <w:bottom w:val="nil"/>
              <w:right w:val="nil"/>
            </w:tcBorders>
          </w:tcPr>
          <w:p w14:paraId="7FEFC574"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Correlation</w:t>
            </w:r>
          </w:p>
        </w:tc>
        <w:tc>
          <w:tcPr>
            <w:tcW w:w="2250" w:type="dxa"/>
            <w:tcBorders>
              <w:top w:val="nil"/>
              <w:left w:val="nil"/>
              <w:bottom w:val="nil"/>
              <w:right w:val="nil"/>
            </w:tcBorders>
          </w:tcPr>
          <w:p w14:paraId="7FEFC575" w14:textId="77777777" w:rsidR="005C0342" w:rsidRDefault="005C0342">
            <w:pPr>
              <w:rPr>
                <w:rFonts w:ascii="Times New Roman" w:eastAsia="Times New Roman" w:hAnsi="Times New Roman" w:cs="Times New Roman"/>
                <w:sz w:val="20"/>
                <w:szCs w:val="20"/>
              </w:rPr>
            </w:pPr>
          </w:p>
        </w:tc>
        <w:tc>
          <w:tcPr>
            <w:tcW w:w="900" w:type="dxa"/>
            <w:tcBorders>
              <w:top w:val="nil"/>
              <w:left w:val="nil"/>
              <w:bottom w:val="nil"/>
              <w:right w:val="nil"/>
            </w:tcBorders>
          </w:tcPr>
          <w:p w14:paraId="7FEFC576" w14:textId="77777777" w:rsidR="005C0342" w:rsidRDefault="005C0342">
            <w:pPr>
              <w:jc w:val="center"/>
              <w:rPr>
                <w:rFonts w:ascii="Times New Roman" w:eastAsia="Times New Roman" w:hAnsi="Times New Roman" w:cs="Times New Roman"/>
                <w:sz w:val="20"/>
                <w:szCs w:val="20"/>
              </w:rPr>
            </w:pPr>
          </w:p>
        </w:tc>
        <w:tc>
          <w:tcPr>
            <w:tcW w:w="900" w:type="dxa"/>
            <w:tcBorders>
              <w:top w:val="nil"/>
              <w:left w:val="nil"/>
              <w:bottom w:val="nil"/>
              <w:right w:val="nil"/>
            </w:tcBorders>
          </w:tcPr>
          <w:p w14:paraId="7FEFC577" w14:textId="77777777" w:rsidR="005C0342" w:rsidRDefault="005C0342">
            <w:pPr>
              <w:jc w:val="center"/>
              <w:rPr>
                <w:rFonts w:ascii="Times New Roman" w:eastAsia="Times New Roman" w:hAnsi="Times New Roman" w:cs="Times New Roman"/>
                <w:b/>
                <w:sz w:val="20"/>
                <w:szCs w:val="20"/>
              </w:rPr>
            </w:pPr>
          </w:p>
        </w:tc>
        <w:tc>
          <w:tcPr>
            <w:tcW w:w="900" w:type="dxa"/>
            <w:tcBorders>
              <w:top w:val="nil"/>
              <w:left w:val="nil"/>
              <w:bottom w:val="nil"/>
              <w:right w:val="nil"/>
            </w:tcBorders>
          </w:tcPr>
          <w:p w14:paraId="7FEFC578"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579" w14:textId="77777777" w:rsidR="005C0342" w:rsidRDefault="005C0342">
            <w:pPr>
              <w:jc w:val="center"/>
              <w:rPr>
                <w:rFonts w:ascii="Times New Roman" w:eastAsia="Times New Roman" w:hAnsi="Times New Roman" w:cs="Times New Roman"/>
                <w:sz w:val="20"/>
                <w:szCs w:val="20"/>
              </w:rPr>
            </w:pPr>
          </w:p>
        </w:tc>
      </w:tr>
      <w:tr w:rsidR="005C0342" w14:paraId="7FEFC581" w14:textId="77777777">
        <w:tc>
          <w:tcPr>
            <w:tcW w:w="2880" w:type="dxa"/>
            <w:tcBorders>
              <w:top w:val="nil"/>
              <w:left w:val="nil"/>
              <w:bottom w:val="nil"/>
              <w:right w:val="nil"/>
            </w:tcBorders>
          </w:tcPr>
          <w:p w14:paraId="7FEFC57B"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Soil bulk density</w:t>
            </w:r>
          </w:p>
        </w:tc>
        <w:tc>
          <w:tcPr>
            <w:tcW w:w="2250" w:type="dxa"/>
            <w:tcBorders>
              <w:top w:val="nil"/>
              <w:left w:val="nil"/>
              <w:bottom w:val="nil"/>
              <w:right w:val="nil"/>
            </w:tcBorders>
          </w:tcPr>
          <w:p w14:paraId="7FEFC57C"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Soil N</w:t>
            </w:r>
          </w:p>
        </w:tc>
        <w:tc>
          <w:tcPr>
            <w:tcW w:w="900" w:type="dxa"/>
            <w:tcBorders>
              <w:top w:val="nil"/>
              <w:left w:val="nil"/>
              <w:bottom w:val="nil"/>
              <w:right w:val="nil"/>
            </w:tcBorders>
          </w:tcPr>
          <w:p w14:paraId="7FEFC57D"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-0.26</w:t>
            </w:r>
          </w:p>
        </w:tc>
        <w:tc>
          <w:tcPr>
            <w:tcW w:w="900" w:type="dxa"/>
            <w:tcBorders>
              <w:top w:val="nil"/>
              <w:left w:val="nil"/>
              <w:bottom w:val="nil"/>
              <w:right w:val="nil"/>
            </w:tcBorders>
          </w:tcPr>
          <w:p w14:paraId="7FEFC57E"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0.06</w:t>
            </w:r>
          </w:p>
        </w:tc>
        <w:tc>
          <w:tcPr>
            <w:tcW w:w="900" w:type="dxa"/>
            <w:tcBorders>
              <w:top w:val="nil"/>
              <w:left w:val="nil"/>
              <w:bottom w:val="nil"/>
              <w:right w:val="nil"/>
            </w:tcBorders>
          </w:tcPr>
          <w:p w14:paraId="7FEFC57F"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580" w14:textId="77777777" w:rsidR="005C0342" w:rsidRDefault="005C0342">
            <w:pPr>
              <w:jc w:val="center"/>
              <w:rPr>
                <w:rFonts w:ascii="Times New Roman" w:eastAsia="Times New Roman" w:hAnsi="Times New Roman" w:cs="Times New Roman"/>
                <w:sz w:val="20"/>
                <w:szCs w:val="20"/>
              </w:rPr>
            </w:pPr>
          </w:p>
        </w:tc>
      </w:tr>
      <w:tr w:rsidR="005C0342" w14:paraId="7FEFC588" w14:textId="77777777">
        <w:tc>
          <w:tcPr>
            <w:tcW w:w="2880" w:type="dxa"/>
            <w:tcBorders>
              <w:top w:val="single" w:sz="4" w:space="0" w:color="000000"/>
              <w:left w:val="nil"/>
              <w:bottom w:val="nil"/>
              <w:right w:val="nil"/>
            </w:tcBorders>
          </w:tcPr>
          <w:p w14:paraId="7FEFC582"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Fisher’s </w:t>
            </w:r>
            <w:r>
              <w:rPr>
                <w:rFonts w:ascii="Times New Roman" w:eastAsia="Times New Roman" w:hAnsi="Times New Roman" w:cs="Times New Roman"/>
                <w:i/>
                <w:sz w:val="20"/>
                <w:szCs w:val="20"/>
              </w:rPr>
              <w:t>C</w:t>
            </w:r>
          </w:p>
        </w:tc>
        <w:tc>
          <w:tcPr>
            <w:tcW w:w="2250" w:type="dxa"/>
            <w:tcBorders>
              <w:top w:val="single" w:sz="4" w:space="0" w:color="000000"/>
              <w:left w:val="nil"/>
              <w:bottom w:val="nil"/>
              <w:right w:val="nil"/>
            </w:tcBorders>
          </w:tcPr>
          <w:p w14:paraId="7FEFC583" w14:textId="77777777" w:rsidR="005C0342" w:rsidRDefault="005C0342">
            <w:pPr>
              <w:rPr>
                <w:rFonts w:ascii="Times New Roman" w:eastAsia="Times New Roman" w:hAnsi="Times New Roman" w:cs="Times New Roman"/>
                <w:sz w:val="20"/>
                <w:szCs w:val="20"/>
              </w:rPr>
            </w:pPr>
          </w:p>
        </w:tc>
        <w:tc>
          <w:tcPr>
            <w:tcW w:w="900" w:type="dxa"/>
            <w:tcBorders>
              <w:top w:val="single" w:sz="4" w:space="0" w:color="000000"/>
              <w:left w:val="nil"/>
              <w:bottom w:val="nil"/>
              <w:right w:val="nil"/>
            </w:tcBorders>
          </w:tcPr>
          <w:p w14:paraId="7FEFC584"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3.99</w:t>
            </w:r>
          </w:p>
        </w:tc>
        <w:tc>
          <w:tcPr>
            <w:tcW w:w="900" w:type="dxa"/>
            <w:tcBorders>
              <w:top w:val="single" w:sz="4" w:space="0" w:color="000000"/>
              <w:left w:val="nil"/>
              <w:bottom w:val="nil"/>
              <w:right w:val="nil"/>
            </w:tcBorders>
          </w:tcPr>
          <w:p w14:paraId="7FEFC585" w14:textId="77777777" w:rsidR="005C0342" w:rsidRDefault="005C0342">
            <w:pPr>
              <w:jc w:val="center"/>
              <w:rPr>
                <w:rFonts w:ascii="Times New Roman" w:eastAsia="Times New Roman" w:hAnsi="Times New Roman" w:cs="Times New Roman"/>
                <w:sz w:val="20"/>
                <w:szCs w:val="20"/>
              </w:rPr>
            </w:pPr>
          </w:p>
        </w:tc>
        <w:tc>
          <w:tcPr>
            <w:tcW w:w="900" w:type="dxa"/>
            <w:tcBorders>
              <w:top w:val="single" w:sz="4" w:space="0" w:color="000000"/>
              <w:left w:val="nil"/>
              <w:bottom w:val="nil"/>
              <w:right w:val="nil"/>
            </w:tcBorders>
          </w:tcPr>
          <w:p w14:paraId="7FEFC586" w14:textId="77777777" w:rsidR="005C0342" w:rsidRDefault="005C0342">
            <w:pPr>
              <w:jc w:val="center"/>
              <w:rPr>
                <w:rFonts w:ascii="Times New Roman" w:eastAsia="Times New Roman" w:hAnsi="Times New Roman" w:cs="Times New Roman"/>
                <w:sz w:val="20"/>
                <w:szCs w:val="20"/>
              </w:rPr>
            </w:pPr>
          </w:p>
        </w:tc>
        <w:tc>
          <w:tcPr>
            <w:tcW w:w="630" w:type="dxa"/>
            <w:tcBorders>
              <w:top w:val="single" w:sz="4" w:space="0" w:color="000000"/>
              <w:left w:val="nil"/>
              <w:bottom w:val="nil"/>
              <w:right w:val="nil"/>
            </w:tcBorders>
          </w:tcPr>
          <w:p w14:paraId="7FEFC587" w14:textId="77777777" w:rsidR="005C0342" w:rsidRDefault="005C0342">
            <w:pPr>
              <w:jc w:val="center"/>
              <w:rPr>
                <w:rFonts w:ascii="Times New Roman" w:eastAsia="Times New Roman" w:hAnsi="Times New Roman" w:cs="Times New Roman"/>
                <w:sz w:val="20"/>
                <w:szCs w:val="20"/>
              </w:rPr>
            </w:pPr>
          </w:p>
        </w:tc>
      </w:tr>
      <w:tr w:rsidR="005C0342" w14:paraId="7FEFC58F" w14:textId="77777777">
        <w:tc>
          <w:tcPr>
            <w:tcW w:w="2880" w:type="dxa"/>
            <w:tcBorders>
              <w:top w:val="nil"/>
              <w:left w:val="nil"/>
              <w:bottom w:val="nil"/>
              <w:right w:val="nil"/>
            </w:tcBorders>
          </w:tcPr>
          <w:p w14:paraId="7FEFC589"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AIC</w:t>
            </w:r>
          </w:p>
        </w:tc>
        <w:tc>
          <w:tcPr>
            <w:tcW w:w="2250" w:type="dxa"/>
            <w:tcBorders>
              <w:top w:val="nil"/>
              <w:left w:val="nil"/>
              <w:bottom w:val="nil"/>
              <w:right w:val="nil"/>
            </w:tcBorders>
          </w:tcPr>
          <w:p w14:paraId="7FEFC58A" w14:textId="77777777" w:rsidR="005C0342" w:rsidRDefault="005C0342">
            <w:pPr>
              <w:rPr>
                <w:rFonts w:ascii="Times New Roman" w:eastAsia="Times New Roman" w:hAnsi="Times New Roman" w:cs="Times New Roman"/>
                <w:sz w:val="20"/>
                <w:szCs w:val="20"/>
              </w:rPr>
            </w:pPr>
          </w:p>
        </w:tc>
        <w:tc>
          <w:tcPr>
            <w:tcW w:w="900" w:type="dxa"/>
            <w:tcBorders>
              <w:top w:val="nil"/>
              <w:left w:val="nil"/>
              <w:bottom w:val="nil"/>
              <w:right w:val="nil"/>
            </w:tcBorders>
          </w:tcPr>
          <w:p w14:paraId="7FEFC58B"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-363.71</w:t>
            </w:r>
          </w:p>
        </w:tc>
        <w:tc>
          <w:tcPr>
            <w:tcW w:w="900" w:type="dxa"/>
            <w:tcBorders>
              <w:top w:val="nil"/>
              <w:left w:val="nil"/>
              <w:bottom w:val="nil"/>
              <w:right w:val="nil"/>
            </w:tcBorders>
          </w:tcPr>
          <w:p w14:paraId="7FEFC58C" w14:textId="77777777" w:rsidR="005C0342" w:rsidRDefault="005C0342">
            <w:pPr>
              <w:jc w:val="center"/>
              <w:rPr>
                <w:rFonts w:ascii="Times New Roman" w:eastAsia="Times New Roman" w:hAnsi="Times New Roman" w:cs="Times New Roman"/>
                <w:sz w:val="20"/>
                <w:szCs w:val="20"/>
              </w:rPr>
            </w:pPr>
          </w:p>
        </w:tc>
        <w:tc>
          <w:tcPr>
            <w:tcW w:w="900" w:type="dxa"/>
            <w:tcBorders>
              <w:top w:val="nil"/>
              <w:left w:val="nil"/>
              <w:bottom w:val="nil"/>
              <w:right w:val="nil"/>
            </w:tcBorders>
          </w:tcPr>
          <w:p w14:paraId="7FEFC58D"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58E" w14:textId="77777777" w:rsidR="005C0342" w:rsidRDefault="005C0342">
            <w:pPr>
              <w:jc w:val="center"/>
              <w:rPr>
                <w:rFonts w:ascii="Times New Roman" w:eastAsia="Times New Roman" w:hAnsi="Times New Roman" w:cs="Times New Roman"/>
                <w:sz w:val="20"/>
                <w:szCs w:val="20"/>
              </w:rPr>
            </w:pPr>
          </w:p>
        </w:tc>
      </w:tr>
      <w:tr w:rsidR="005C0342" w14:paraId="7FEFC596" w14:textId="77777777">
        <w:tc>
          <w:tcPr>
            <w:tcW w:w="2880" w:type="dxa"/>
            <w:tcBorders>
              <w:top w:val="nil"/>
              <w:left w:val="nil"/>
              <w:bottom w:val="single" w:sz="4" w:space="0" w:color="000000"/>
              <w:right w:val="nil"/>
            </w:tcBorders>
          </w:tcPr>
          <w:p w14:paraId="7FEFC590"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w:t>
            </w:r>
          </w:p>
        </w:tc>
        <w:tc>
          <w:tcPr>
            <w:tcW w:w="2250" w:type="dxa"/>
            <w:tcBorders>
              <w:top w:val="nil"/>
              <w:left w:val="nil"/>
              <w:bottom w:val="single" w:sz="4" w:space="0" w:color="000000"/>
              <w:right w:val="nil"/>
            </w:tcBorders>
          </w:tcPr>
          <w:p w14:paraId="7FEFC591" w14:textId="77777777" w:rsidR="005C0342" w:rsidRDefault="005C0342">
            <w:pPr>
              <w:rPr>
                <w:rFonts w:ascii="Times New Roman" w:eastAsia="Times New Roman" w:hAnsi="Times New Roman" w:cs="Times New Roman"/>
                <w:sz w:val="20"/>
                <w:szCs w:val="20"/>
              </w:rPr>
            </w:pPr>
          </w:p>
        </w:tc>
        <w:tc>
          <w:tcPr>
            <w:tcW w:w="900" w:type="dxa"/>
            <w:tcBorders>
              <w:top w:val="nil"/>
              <w:left w:val="nil"/>
              <w:bottom w:val="single" w:sz="4" w:space="0" w:color="000000"/>
              <w:right w:val="nil"/>
            </w:tcBorders>
          </w:tcPr>
          <w:p w14:paraId="7FEFC592"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0.996</w:t>
            </w:r>
          </w:p>
        </w:tc>
        <w:tc>
          <w:tcPr>
            <w:tcW w:w="900" w:type="dxa"/>
            <w:tcBorders>
              <w:top w:val="nil"/>
              <w:left w:val="nil"/>
              <w:bottom w:val="single" w:sz="4" w:space="0" w:color="000000"/>
              <w:right w:val="nil"/>
            </w:tcBorders>
          </w:tcPr>
          <w:p w14:paraId="7FEFC593" w14:textId="77777777" w:rsidR="005C0342" w:rsidRDefault="005C0342">
            <w:pPr>
              <w:jc w:val="center"/>
              <w:rPr>
                <w:rFonts w:ascii="Times New Roman" w:eastAsia="Times New Roman" w:hAnsi="Times New Roman" w:cs="Times New Roman"/>
                <w:sz w:val="20"/>
                <w:szCs w:val="20"/>
              </w:rPr>
            </w:pPr>
          </w:p>
        </w:tc>
        <w:tc>
          <w:tcPr>
            <w:tcW w:w="900" w:type="dxa"/>
            <w:tcBorders>
              <w:top w:val="nil"/>
              <w:left w:val="nil"/>
              <w:bottom w:val="single" w:sz="4" w:space="0" w:color="000000"/>
              <w:right w:val="nil"/>
            </w:tcBorders>
          </w:tcPr>
          <w:p w14:paraId="7FEFC594"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single" w:sz="4" w:space="0" w:color="000000"/>
              <w:right w:val="nil"/>
            </w:tcBorders>
          </w:tcPr>
          <w:p w14:paraId="7FEFC595" w14:textId="77777777" w:rsidR="005C0342" w:rsidRDefault="005C0342">
            <w:pPr>
              <w:jc w:val="center"/>
              <w:rPr>
                <w:rFonts w:ascii="Times New Roman" w:eastAsia="Times New Roman" w:hAnsi="Times New Roman" w:cs="Times New Roman"/>
                <w:sz w:val="20"/>
                <w:szCs w:val="20"/>
              </w:rPr>
            </w:pPr>
          </w:p>
        </w:tc>
      </w:tr>
    </w:tbl>
    <w:p w14:paraId="7FEFC597" w14:textId="77777777" w:rsidR="005C0342" w:rsidRDefault="005C0342">
      <w:pPr>
        <w:rPr>
          <w:rFonts w:ascii="Times New Roman" w:eastAsia="Times New Roman" w:hAnsi="Times New Roman" w:cs="Times New Roman"/>
          <w:sz w:val="20"/>
          <w:szCs w:val="20"/>
        </w:rPr>
      </w:pPr>
    </w:p>
    <w:p w14:paraId="7FEFC598" w14:textId="77777777" w:rsidR="005C0342" w:rsidRDefault="005C0342">
      <w:pPr>
        <w:rPr>
          <w:rFonts w:ascii="Times New Roman" w:eastAsia="Times New Roman" w:hAnsi="Times New Roman" w:cs="Times New Roman"/>
          <w:sz w:val="20"/>
          <w:szCs w:val="20"/>
        </w:rPr>
      </w:pPr>
    </w:p>
    <w:p w14:paraId="7FEFC599" w14:textId="77777777" w:rsidR="005C0342" w:rsidRDefault="005C0342">
      <w:pPr>
        <w:rPr>
          <w:rFonts w:ascii="Times New Roman" w:eastAsia="Times New Roman" w:hAnsi="Times New Roman" w:cs="Times New Roman"/>
          <w:sz w:val="20"/>
          <w:szCs w:val="20"/>
        </w:rPr>
      </w:pPr>
    </w:p>
    <w:p w14:paraId="7FEFC59A" w14:textId="77777777" w:rsidR="005C0342" w:rsidRDefault="005C0342">
      <w:pPr>
        <w:rPr>
          <w:rFonts w:ascii="Times New Roman" w:eastAsia="Times New Roman" w:hAnsi="Times New Roman" w:cs="Times New Roman"/>
          <w:b/>
          <w:sz w:val="20"/>
          <w:szCs w:val="20"/>
        </w:rPr>
      </w:pPr>
    </w:p>
    <w:p w14:paraId="7FEFC59B" w14:textId="77777777" w:rsidR="005C0342" w:rsidRDefault="005C0342">
      <w:pPr>
        <w:rPr>
          <w:rFonts w:ascii="Times New Roman" w:eastAsia="Times New Roman" w:hAnsi="Times New Roman" w:cs="Times New Roman"/>
          <w:b/>
          <w:sz w:val="20"/>
          <w:szCs w:val="20"/>
        </w:rPr>
      </w:pPr>
    </w:p>
    <w:p w14:paraId="7FEFC59C" w14:textId="77777777" w:rsidR="005C0342" w:rsidRDefault="005C0342">
      <w:pPr>
        <w:rPr>
          <w:rFonts w:ascii="Times New Roman" w:eastAsia="Times New Roman" w:hAnsi="Times New Roman" w:cs="Times New Roman"/>
          <w:b/>
          <w:sz w:val="20"/>
          <w:szCs w:val="20"/>
        </w:rPr>
      </w:pPr>
    </w:p>
    <w:p w14:paraId="7FEFC59D" w14:textId="77777777" w:rsidR="005C0342" w:rsidRDefault="005C0342">
      <w:pPr>
        <w:rPr>
          <w:rFonts w:ascii="Times New Roman" w:eastAsia="Times New Roman" w:hAnsi="Times New Roman" w:cs="Times New Roman"/>
          <w:b/>
          <w:sz w:val="20"/>
          <w:szCs w:val="20"/>
        </w:rPr>
      </w:pPr>
    </w:p>
    <w:p w14:paraId="7FEFC59E" w14:textId="77777777" w:rsidR="005C0342" w:rsidRDefault="005C0342">
      <w:pPr>
        <w:rPr>
          <w:rFonts w:ascii="Times New Roman" w:eastAsia="Times New Roman" w:hAnsi="Times New Roman" w:cs="Times New Roman"/>
          <w:b/>
          <w:sz w:val="20"/>
          <w:szCs w:val="20"/>
        </w:rPr>
      </w:pPr>
    </w:p>
    <w:p w14:paraId="7FEFC59F" w14:textId="77777777" w:rsidR="005C0342" w:rsidRDefault="005C0342">
      <w:pPr>
        <w:rPr>
          <w:rFonts w:ascii="Times New Roman" w:eastAsia="Times New Roman" w:hAnsi="Times New Roman" w:cs="Times New Roman"/>
          <w:b/>
          <w:sz w:val="20"/>
          <w:szCs w:val="20"/>
        </w:rPr>
      </w:pPr>
    </w:p>
    <w:p w14:paraId="7FEFC5A0" w14:textId="77777777" w:rsidR="005C0342" w:rsidRDefault="005C0342">
      <w:pPr>
        <w:rPr>
          <w:rFonts w:ascii="Times New Roman" w:eastAsia="Times New Roman" w:hAnsi="Times New Roman" w:cs="Times New Roman"/>
          <w:b/>
          <w:sz w:val="20"/>
          <w:szCs w:val="20"/>
        </w:rPr>
      </w:pPr>
    </w:p>
    <w:p w14:paraId="7FEFC5A1" w14:textId="77777777" w:rsidR="005C0342" w:rsidRDefault="005C0342">
      <w:pPr>
        <w:rPr>
          <w:rFonts w:ascii="Times New Roman" w:eastAsia="Times New Roman" w:hAnsi="Times New Roman" w:cs="Times New Roman"/>
          <w:b/>
          <w:sz w:val="20"/>
          <w:szCs w:val="20"/>
        </w:rPr>
      </w:pPr>
    </w:p>
    <w:p w14:paraId="7FEFC5A2" w14:textId="77777777" w:rsidR="005C0342" w:rsidRDefault="005C0342">
      <w:pPr>
        <w:rPr>
          <w:rFonts w:ascii="Times New Roman" w:eastAsia="Times New Roman" w:hAnsi="Times New Roman" w:cs="Times New Roman"/>
          <w:b/>
          <w:sz w:val="20"/>
          <w:szCs w:val="20"/>
        </w:rPr>
      </w:pPr>
    </w:p>
    <w:p w14:paraId="7FEFC5A3" w14:textId="77777777" w:rsidR="005C0342" w:rsidRDefault="005C0342">
      <w:pPr>
        <w:rPr>
          <w:rFonts w:ascii="Times New Roman" w:eastAsia="Times New Roman" w:hAnsi="Times New Roman" w:cs="Times New Roman"/>
          <w:b/>
          <w:sz w:val="20"/>
          <w:szCs w:val="20"/>
        </w:rPr>
      </w:pPr>
    </w:p>
    <w:p w14:paraId="7FEFC5A4" w14:textId="77777777" w:rsidR="005C0342" w:rsidRDefault="005C0342">
      <w:pPr>
        <w:rPr>
          <w:rFonts w:ascii="Times New Roman" w:eastAsia="Times New Roman" w:hAnsi="Times New Roman" w:cs="Times New Roman"/>
          <w:b/>
          <w:sz w:val="20"/>
          <w:szCs w:val="20"/>
        </w:rPr>
      </w:pPr>
    </w:p>
    <w:p w14:paraId="7FEFC5A5" w14:textId="77777777" w:rsidR="005C0342" w:rsidRDefault="005C0342">
      <w:pPr>
        <w:rPr>
          <w:rFonts w:ascii="Times New Roman" w:eastAsia="Times New Roman" w:hAnsi="Times New Roman" w:cs="Times New Roman"/>
          <w:b/>
          <w:sz w:val="20"/>
          <w:szCs w:val="20"/>
        </w:rPr>
      </w:pPr>
    </w:p>
    <w:p w14:paraId="7FEFC5A6" w14:textId="77777777" w:rsidR="005C0342" w:rsidRDefault="005C0342">
      <w:pPr>
        <w:rPr>
          <w:rFonts w:ascii="Times New Roman" w:eastAsia="Times New Roman" w:hAnsi="Times New Roman" w:cs="Times New Roman"/>
          <w:b/>
          <w:sz w:val="20"/>
          <w:szCs w:val="20"/>
        </w:rPr>
      </w:pPr>
    </w:p>
    <w:p w14:paraId="7FEFC5A7" w14:textId="77777777" w:rsidR="005C0342" w:rsidRDefault="005C0342">
      <w:pPr>
        <w:rPr>
          <w:rFonts w:ascii="Times New Roman" w:eastAsia="Times New Roman" w:hAnsi="Times New Roman" w:cs="Times New Roman"/>
          <w:b/>
          <w:sz w:val="20"/>
          <w:szCs w:val="20"/>
        </w:rPr>
      </w:pPr>
    </w:p>
    <w:p w14:paraId="7FEFC5A8"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b/>
          <w:sz w:val="20"/>
          <w:szCs w:val="20"/>
        </w:rPr>
        <w:lastRenderedPageBreak/>
        <w:t>Table S2.</w:t>
      </w:r>
      <w:r>
        <w:rPr>
          <w:rFonts w:ascii="Times New Roman" w:eastAsia="Times New Roman" w:hAnsi="Times New Roman" w:cs="Times New Roman"/>
          <w:sz w:val="20"/>
          <w:szCs w:val="20"/>
        </w:rPr>
        <w:t xml:space="preserve"> </w:t>
      </w:r>
      <w:r>
        <w:rPr>
          <w:rFonts w:ascii="Times New Roman" w:eastAsia="Times New Roman" w:hAnsi="Times New Roman" w:cs="Times New Roman"/>
          <w:b/>
          <w:sz w:val="20"/>
          <w:szCs w:val="20"/>
        </w:rPr>
        <w:t>Summary of piecewise structural equation model (pSEM) results when using the sum of exchangeable cations content (SEC) as a proxy for soil fertility.</w:t>
      </w:r>
      <w:r>
        <w:rPr>
          <w:rFonts w:ascii="Times New Roman" w:eastAsia="Times New Roman" w:hAnsi="Times New Roman" w:cs="Times New Roman"/>
          <w:sz w:val="20"/>
          <w:szCs w:val="20"/>
        </w:rPr>
        <w:t xml:space="preserve"> In the table, </w:t>
      </w:r>
      <w:r>
        <w:rPr>
          <w:rFonts w:ascii="Times New Roman" w:eastAsia="Times New Roman" w:hAnsi="Times New Roman" w:cs="Times New Roman"/>
          <w:i/>
          <w:sz w:val="20"/>
          <w:szCs w:val="20"/>
        </w:rPr>
        <w:t>Std. est</w:t>
      </w:r>
      <w:r>
        <w:rPr>
          <w:rFonts w:ascii="Times New Roman" w:eastAsia="Times New Roman" w:hAnsi="Times New Roman" w:cs="Times New Roman"/>
          <w:sz w:val="20"/>
          <w:szCs w:val="20"/>
        </w:rPr>
        <w:t xml:space="preserve"> denotes the standardized estimation values for each predictor; </w:t>
      </w:r>
      <w:r>
        <w:rPr>
          <w:rFonts w:ascii="Times New Roman" w:eastAsia="Times New Roman" w:hAnsi="Times New Roman" w:cs="Times New Roman"/>
          <w:i/>
          <w:sz w:val="20"/>
          <w:szCs w:val="20"/>
        </w:rPr>
        <w:t>P</w:t>
      </w:r>
      <w:r>
        <w:rPr>
          <w:rFonts w:ascii="Times New Roman" w:eastAsia="Times New Roman" w:hAnsi="Times New Roman" w:cs="Times New Roman"/>
          <w:sz w:val="20"/>
          <w:szCs w:val="20"/>
        </w:rPr>
        <w:t xml:space="preserve"> is the probability p-value, with values in bold indicating significant effects; </w:t>
      </w:r>
      <w:r>
        <w:rPr>
          <w:rFonts w:ascii="Times New Roman" w:eastAsia="Times New Roman" w:hAnsi="Times New Roman" w:cs="Times New Roman"/>
          <w:i/>
          <w:sz w:val="20"/>
          <w:szCs w:val="20"/>
        </w:rPr>
        <w:t>R</w:t>
      </w:r>
      <w:r>
        <w:rPr>
          <w:rFonts w:ascii="Times New Roman" w:eastAsia="Times New Roman" w:hAnsi="Times New Roman" w:cs="Times New Roman"/>
          <w:i/>
          <w:sz w:val="20"/>
          <w:szCs w:val="20"/>
          <w:vertAlign w:val="superscript"/>
        </w:rPr>
        <w:t>2</w:t>
      </w:r>
      <w:r>
        <w:rPr>
          <w:rFonts w:ascii="Times New Roman" w:eastAsia="Times New Roman" w:hAnsi="Times New Roman" w:cs="Times New Roman"/>
          <w:i/>
          <w:sz w:val="20"/>
          <w:szCs w:val="20"/>
          <w:vertAlign w:val="subscript"/>
        </w:rPr>
        <w:t>m</w:t>
      </w:r>
      <w:r>
        <w:rPr>
          <w:rFonts w:ascii="Times New Roman" w:eastAsia="Times New Roman" w:hAnsi="Times New Roman" w:cs="Times New Roman"/>
          <w:sz w:val="20"/>
          <w:szCs w:val="20"/>
        </w:rPr>
        <w:t xml:space="preserve"> is the fixed-effects coefficient of determination, representing the proportion of the variance for a response variable explained by all fixed effects included in the model; </w:t>
      </w:r>
      <w:r>
        <w:rPr>
          <w:rFonts w:ascii="Times New Roman" w:eastAsia="Times New Roman" w:hAnsi="Times New Roman" w:cs="Times New Roman"/>
          <w:i/>
          <w:sz w:val="20"/>
          <w:szCs w:val="20"/>
        </w:rPr>
        <w:t>R</w:t>
      </w:r>
      <w:r>
        <w:rPr>
          <w:rFonts w:ascii="Times New Roman" w:eastAsia="Times New Roman" w:hAnsi="Times New Roman" w:cs="Times New Roman"/>
          <w:i/>
          <w:sz w:val="20"/>
          <w:szCs w:val="20"/>
          <w:vertAlign w:val="superscript"/>
        </w:rPr>
        <w:t>2</w:t>
      </w:r>
      <w:r>
        <w:rPr>
          <w:rFonts w:ascii="Times New Roman" w:eastAsia="Times New Roman" w:hAnsi="Times New Roman" w:cs="Times New Roman"/>
          <w:i/>
          <w:sz w:val="20"/>
          <w:szCs w:val="20"/>
          <w:vertAlign w:val="subscript"/>
        </w:rPr>
        <w:t>c</w:t>
      </w:r>
      <w:r>
        <w:rPr>
          <w:rFonts w:ascii="Times New Roman" w:eastAsia="Times New Roman" w:hAnsi="Times New Roman" w:cs="Times New Roman"/>
          <w:sz w:val="20"/>
          <w:szCs w:val="20"/>
        </w:rPr>
        <w:t xml:space="preserve"> is the conditional-effect coefficient of determination, representing the proportion of the variance explained by the random effects included in the model. Model fit statistics Fisher’s C, AIC (Akaike information criteria) and P (p-value) are also shown.</w:t>
      </w:r>
    </w:p>
    <w:p w14:paraId="7FEFC5A9" w14:textId="77777777" w:rsidR="005C0342" w:rsidRDefault="005C0342">
      <w:pPr>
        <w:rPr>
          <w:rFonts w:ascii="Times New Roman" w:eastAsia="Times New Roman" w:hAnsi="Times New Roman" w:cs="Times New Roman"/>
          <w:sz w:val="20"/>
          <w:szCs w:val="20"/>
        </w:rPr>
      </w:pPr>
    </w:p>
    <w:tbl>
      <w:tblPr>
        <w:tblStyle w:val="a0"/>
        <w:tblW w:w="84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80"/>
        <w:gridCol w:w="2250"/>
        <w:gridCol w:w="900"/>
        <w:gridCol w:w="990"/>
        <w:gridCol w:w="810"/>
        <w:gridCol w:w="630"/>
      </w:tblGrid>
      <w:tr w:rsidR="005C0342" w14:paraId="7FEFC5B0" w14:textId="77777777">
        <w:tc>
          <w:tcPr>
            <w:tcW w:w="2880" w:type="dxa"/>
            <w:tcBorders>
              <w:top w:val="single" w:sz="4" w:space="0" w:color="000000"/>
              <w:left w:val="nil"/>
              <w:bottom w:val="single" w:sz="4" w:space="0" w:color="000000"/>
              <w:right w:val="nil"/>
            </w:tcBorders>
          </w:tcPr>
          <w:p w14:paraId="7FEFC5AA" w14:textId="77777777" w:rsidR="005C0342"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Path</w:t>
            </w:r>
          </w:p>
        </w:tc>
        <w:tc>
          <w:tcPr>
            <w:tcW w:w="2250" w:type="dxa"/>
            <w:tcBorders>
              <w:top w:val="single" w:sz="4" w:space="0" w:color="000000"/>
              <w:left w:val="nil"/>
              <w:bottom w:val="single" w:sz="4" w:space="0" w:color="000000"/>
              <w:right w:val="nil"/>
            </w:tcBorders>
          </w:tcPr>
          <w:p w14:paraId="7FEFC5AB" w14:textId="77777777" w:rsidR="005C0342"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Response</w:t>
            </w:r>
          </w:p>
        </w:tc>
        <w:tc>
          <w:tcPr>
            <w:tcW w:w="900" w:type="dxa"/>
            <w:tcBorders>
              <w:top w:val="single" w:sz="4" w:space="0" w:color="000000"/>
              <w:left w:val="nil"/>
              <w:bottom w:val="single" w:sz="4" w:space="0" w:color="000000"/>
              <w:right w:val="nil"/>
            </w:tcBorders>
          </w:tcPr>
          <w:p w14:paraId="7FEFC5AC" w14:textId="77777777" w:rsidR="005C0342"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Std. est</w:t>
            </w:r>
          </w:p>
        </w:tc>
        <w:tc>
          <w:tcPr>
            <w:tcW w:w="990" w:type="dxa"/>
            <w:tcBorders>
              <w:top w:val="single" w:sz="4" w:space="0" w:color="000000"/>
              <w:left w:val="nil"/>
              <w:bottom w:val="single" w:sz="4" w:space="0" w:color="000000"/>
              <w:right w:val="nil"/>
            </w:tcBorders>
          </w:tcPr>
          <w:p w14:paraId="7FEFC5AD" w14:textId="77777777" w:rsidR="005C0342"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P</w:t>
            </w:r>
          </w:p>
        </w:tc>
        <w:tc>
          <w:tcPr>
            <w:tcW w:w="810" w:type="dxa"/>
            <w:tcBorders>
              <w:top w:val="single" w:sz="4" w:space="0" w:color="000000"/>
              <w:left w:val="nil"/>
              <w:bottom w:val="single" w:sz="4" w:space="0" w:color="000000"/>
              <w:right w:val="nil"/>
            </w:tcBorders>
          </w:tcPr>
          <w:p w14:paraId="7FEFC5AE" w14:textId="77777777" w:rsidR="005C0342"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R</w:t>
            </w:r>
            <w:r>
              <w:rPr>
                <w:rFonts w:ascii="Times New Roman" w:eastAsia="Times New Roman" w:hAnsi="Times New Roman" w:cs="Times New Roman"/>
                <w:b/>
                <w:sz w:val="20"/>
                <w:szCs w:val="20"/>
                <w:vertAlign w:val="superscript"/>
              </w:rPr>
              <w:t>2</w:t>
            </w:r>
            <w:r>
              <w:rPr>
                <w:rFonts w:ascii="Times New Roman" w:eastAsia="Times New Roman" w:hAnsi="Times New Roman" w:cs="Times New Roman"/>
                <w:b/>
                <w:sz w:val="20"/>
                <w:szCs w:val="20"/>
                <w:vertAlign w:val="subscript"/>
              </w:rPr>
              <w:t>m</w:t>
            </w:r>
          </w:p>
        </w:tc>
        <w:tc>
          <w:tcPr>
            <w:tcW w:w="630" w:type="dxa"/>
            <w:tcBorders>
              <w:top w:val="single" w:sz="4" w:space="0" w:color="000000"/>
              <w:left w:val="nil"/>
              <w:bottom w:val="single" w:sz="4" w:space="0" w:color="000000"/>
              <w:right w:val="nil"/>
            </w:tcBorders>
          </w:tcPr>
          <w:p w14:paraId="7FEFC5AF" w14:textId="77777777" w:rsidR="005C0342"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R</w:t>
            </w:r>
            <w:r>
              <w:rPr>
                <w:rFonts w:ascii="Times New Roman" w:eastAsia="Times New Roman" w:hAnsi="Times New Roman" w:cs="Times New Roman"/>
                <w:b/>
                <w:sz w:val="20"/>
                <w:szCs w:val="20"/>
                <w:vertAlign w:val="superscript"/>
              </w:rPr>
              <w:t>2</w:t>
            </w:r>
            <w:r>
              <w:rPr>
                <w:rFonts w:ascii="Times New Roman" w:eastAsia="Times New Roman" w:hAnsi="Times New Roman" w:cs="Times New Roman"/>
                <w:b/>
                <w:sz w:val="20"/>
                <w:szCs w:val="20"/>
                <w:vertAlign w:val="subscript"/>
              </w:rPr>
              <w:t>c</w:t>
            </w:r>
          </w:p>
        </w:tc>
      </w:tr>
      <w:tr w:rsidR="005C0342" w14:paraId="7FEFC5B7" w14:textId="77777777">
        <w:tc>
          <w:tcPr>
            <w:tcW w:w="2880" w:type="dxa"/>
            <w:tcBorders>
              <w:top w:val="single" w:sz="4" w:space="0" w:color="000000"/>
              <w:left w:val="nil"/>
              <w:bottom w:val="nil"/>
              <w:right w:val="nil"/>
            </w:tcBorders>
          </w:tcPr>
          <w:p w14:paraId="7FEFC5B1"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Predictor</w:t>
            </w:r>
          </w:p>
        </w:tc>
        <w:tc>
          <w:tcPr>
            <w:tcW w:w="2250" w:type="dxa"/>
            <w:tcBorders>
              <w:top w:val="single" w:sz="4" w:space="0" w:color="000000"/>
              <w:left w:val="nil"/>
              <w:bottom w:val="nil"/>
              <w:right w:val="nil"/>
            </w:tcBorders>
          </w:tcPr>
          <w:p w14:paraId="7FEFC5B2" w14:textId="77777777" w:rsidR="005C0342" w:rsidRDefault="005C0342">
            <w:pPr>
              <w:rPr>
                <w:rFonts w:ascii="Times New Roman" w:eastAsia="Times New Roman" w:hAnsi="Times New Roman" w:cs="Times New Roman"/>
                <w:sz w:val="20"/>
                <w:szCs w:val="20"/>
              </w:rPr>
            </w:pPr>
          </w:p>
        </w:tc>
        <w:tc>
          <w:tcPr>
            <w:tcW w:w="900" w:type="dxa"/>
            <w:tcBorders>
              <w:top w:val="single" w:sz="4" w:space="0" w:color="000000"/>
              <w:left w:val="nil"/>
              <w:bottom w:val="nil"/>
              <w:right w:val="nil"/>
            </w:tcBorders>
          </w:tcPr>
          <w:p w14:paraId="7FEFC5B3" w14:textId="77777777" w:rsidR="005C0342" w:rsidRDefault="005C0342">
            <w:pPr>
              <w:jc w:val="right"/>
              <w:rPr>
                <w:rFonts w:ascii="Times New Roman" w:eastAsia="Times New Roman" w:hAnsi="Times New Roman" w:cs="Times New Roman"/>
                <w:sz w:val="20"/>
                <w:szCs w:val="20"/>
              </w:rPr>
            </w:pPr>
          </w:p>
        </w:tc>
        <w:tc>
          <w:tcPr>
            <w:tcW w:w="990" w:type="dxa"/>
            <w:tcBorders>
              <w:top w:val="single" w:sz="4" w:space="0" w:color="000000"/>
              <w:left w:val="nil"/>
              <w:bottom w:val="nil"/>
              <w:right w:val="nil"/>
            </w:tcBorders>
          </w:tcPr>
          <w:p w14:paraId="7FEFC5B4" w14:textId="77777777" w:rsidR="005C0342" w:rsidRDefault="005C0342">
            <w:pPr>
              <w:jc w:val="right"/>
              <w:rPr>
                <w:rFonts w:ascii="Times New Roman" w:eastAsia="Times New Roman" w:hAnsi="Times New Roman" w:cs="Times New Roman"/>
                <w:sz w:val="20"/>
                <w:szCs w:val="20"/>
              </w:rPr>
            </w:pPr>
          </w:p>
        </w:tc>
        <w:tc>
          <w:tcPr>
            <w:tcW w:w="810" w:type="dxa"/>
            <w:tcBorders>
              <w:top w:val="single" w:sz="4" w:space="0" w:color="000000"/>
              <w:left w:val="nil"/>
              <w:bottom w:val="nil"/>
              <w:right w:val="nil"/>
            </w:tcBorders>
          </w:tcPr>
          <w:p w14:paraId="7FEFC5B5" w14:textId="77777777" w:rsidR="005C0342" w:rsidRDefault="005C0342">
            <w:pPr>
              <w:jc w:val="right"/>
              <w:rPr>
                <w:rFonts w:ascii="Times New Roman" w:eastAsia="Times New Roman" w:hAnsi="Times New Roman" w:cs="Times New Roman"/>
                <w:sz w:val="20"/>
                <w:szCs w:val="20"/>
              </w:rPr>
            </w:pPr>
          </w:p>
        </w:tc>
        <w:tc>
          <w:tcPr>
            <w:tcW w:w="630" w:type="dxa"/>
            <w:tcBorders>
              <w:top w:val="single" w:sz="4" w:space="0" w:color="000000"/>
              <w:left w:val="nil"/>
              <w:bottom w:val="nil"/>
              <w:right w:val="nil"/>
            </w:tcBorders>
          </w:tcPr>
          <w:p w14:paraId="7FEFC5B6" w14:textId="77777777" w:rsidR="005C0342" w:rsidRDefault="005C0342">
            <w:pPr>
              <w:jc w:val="right"/>
              <w:rPr>
                <w:rFonts w:ascii="Times New Roman" w:eastAsia="Times New Roman" w:hAnsi="Times New Roman" w:cs="Times New Roman"/>
                <w:sz w:val="20"/>
                <w:szCs w:val="20"/>
              </w:rPr>
            </w:pPr>
          </w:p>
        </w:tc>
      </w:tr>
      <w:tr w:rsidR="005C0342" w14:paraId="7FEFC5BE" w14:textId="77777777">
        <w:tc>
          <w:tcPr>
            <w:tcW w:w="2880" w:type="dxa"/>
            <w:tcBorders>
              <w:top w:val="nil"/>
              <w:left w:val="nil"/>
              <w:bottom w:val="nil"/>
              <w:right w:val="nil"/>
            </w:tcBorders>
          </w:tcPr>
          <w:p w14:paraId="7FEFC5B8"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Cumulative water deficit</w:t>
            </w:r>
          </w:p>
        </w:tc>
        <w:tc>
          <w:tcPr>
            <w:tcW w:w="2250" w:type="dxa"/>
            <w:tcBorders>
              <w:top w:val="nil"/>
              <w:left w:val="nil"/>
              <w:bottom w:val="nil"/>
              <w:right w:val="nil"/>
            </w:tcBorders>
          </w:tcPr>
          <w:p w14:paraId="7FEFC5B9"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WT regime</w:t>
            </w:r>
          </w:p>
        </w:tc>
        <w:tc>
          <w:tcPr>
            <w:tcW w:w="900" w:type="dxa"/>
            <w:tcBorders>
              <w:top w:val="nil"/>
              <w:left w:val="nil"/>
              <w:bottom w:val="nil"/>
              <w:right w:val="nil"/>
            </w:tcBorders>
          </w:tcPr>
          <w:p w14:paraId="7FEFC5BA"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-0.11</w:t>
            </w:r>
          </w:p>
        </w:tc>
        <w:tc>
          <w:tcPr>
            <w:tcW w:w="990" w:type="dxa"/>
            <w:tcBorders>
              <w:top w:val="nil"/>
              <w:left w:val="nil"/>
              <w:bottom w:val="nil"/>
              <w:right w:val="nil"/>
            </w:tcBorders>
          </w:tcPr>
          <w:p w14:paraId="7FEFC5BB"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0.616</w:t>
            </w:r>
          </w:p>
        </w:tc>
        <w:tc>
          <w:tcPr>
            <w:tcW w:w="810" w:type="dxa"/>
            <w:tcBorders>
              <w:top w:val="nil"/>
              <w:left w:val="nil"/>
              <w:bottom w:val="nil"/>
              <w:right w:val="nil"/>
            </w:tcBorders>
          </w:tcPr>
          <w:p w14:paraId="7FEFC5BC"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5BD" w14:textId="77777777" w:rsidR="005C0342" w:rsidRDefault="005C0342">
            <w:pPr>
              <w:jc w:val="center"/>
              <w:rPr>
                <w:rFonts w:ascii="Times New Roman" w:eastAsia="Times New Roman" w:hAnsi="Times New Roman" w:cs="Times New Roman"/>
                <w:sz w:val="20"/>
                <w:szCs w:val="20"/>
              </w:rPr>
            </w:pPr>
          </w:p>
        </w:tc>
      </w:tr>
      <w:tr w:rsidR="005C0342" w14:paraId="7FEFC5C5" w14:textId="77777777">
        <w:tc>
          <w:tcPr>
            <w:tcW w:w="2880" w:type="dxa"/>
            <w:tcBorders>
              <w:top w:val="nil"/>
              <w:left w:val="nil"/>
              <w:bottom w:val="nil"/>
              <w:right w:val="nil"/>
            </w:tcBorders>
          </w:tcPr>
          <w:p w14:paraId="7FEFC5BF"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Soil bulk density</w:t>
            </w:r>
          </w:p>
        </w:tc>
        <w:tc>
          <w:tcPr>
            <w:tcW w:w="2250" w:type="dxa"/>
            <w:tcBorders>
              <w:top w:val="nil"/>
              <w:left w:val="nil"/>
              <w:bottom w:val="nil"/>
              <w:right w:val="nil"/>
            </w:tcBorders>
          </w:tcPr>
          <w:p w14:paraId="7FEFC5C0"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WT regime</w:t>
            </w:r>
          </w:p>
        </w:tc>
        <w:tc>
          <w:tcPr>
            <w:tcW w:w="900" w:type="dxa"/>
            <w:tcBorders>
              <w:top w:val="nil"/>
              <w:left w:val="nil"/>
              <w:bottom w:val="nil"/>
              <w:right w:val="nil"/>
            </w:tcBorders>
          </w:tcPr>
          <w:p w14:paraId="7FEFC5C1"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-0.59</w:t>
            </w:r>
          </w:p>
        </w:tc>
        <w:tc>
          <w:tcPr>
            <w:tcW w:w="990" w:type="dxa"/>
            <w:tcBorders>
              <w:top w:val="nil"/>
              <w:left w:val="nil"/>
              <w:bottom w:val="nil"/>
              <w:right w:val="nil"/>
            </w:tcBorders>
          </w:tcPr>
          <w:p w14:paraId="7FEFC5C2" w14:textId="77777777" w:rsidR="005C0342"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&lt;0.001</w:t>
            </w:r>
          </w:p>
        </w:tc>
        <w:tc>
          <w:tcPr>
            <w:tcW w:w="810" w:type="dxa"/>
            <w:tcBorders>
              <w:top w:val="nil"/>
              <w:left w:val="nil"/>
              <w:bottom w:val="nil"/>
              <w:right w:val="nil"/>
            </w:tcBorders>
          </w:tcPr>
          <w:p w14:paraId="7FEFC5C3"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0.35</w:t>
            </w:r>
          </w:p>
        </w:tc>
        <w:tc>
          <w:tcPr>
            <w:tcW w:w="630" w:type="dxa"/>
            <w:tcBorders>
              <w:top w:val="nil"/>
              <w:left w:val="nil"/>
              <w:bottom w:val="nil"/>
              <w:right w:val="nil"/>
            </w:tcBorders>
          </w:tcPr>
          <w:p w14:paraId="7FEFC5C4"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0.54</w:t>
            </w:r>
          </w:p>
        </w:tc>
      </w:tr>
      <w:tr w:rsidR="005C0342" w14:paraId="7FEFC5CC" w14:textId="77777777">
        <w:tc>
          <w:tcPr>
            <w:tcW w:w="2880" w:type="dxa"/>
            <w:tcBorders>
              <w:top w:val="nil"/>
              <w:left w:val="nil"/>
              <w:bottom w:val="nil"/>
              <w:right w:val="nil"/>
            </w:tcBorders>
          </w:tcPr>
          <w:p w14:paraId="7FEFC5C6"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regime</w:t>
            </w:r>
          </w:p>
        </w:tc>
        <w:tc>
          <w:tcPr>
            <w:tcW w:w="2250" w:type="dxa"/>
            <w:tcBorders>
              <w:top w:val="nil"/>
              <w:left w:val="nil"/>
              <w:bottom w:val="nil"/>
              <w:right w:val="nil"/>
            </w:tcBorders>
          </w:tcPr>
          <w:p w14:paraId="7FEFC5C7"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Soil SEC</w:t>
            </w:r>
          </w:p>
        </w:tc>
        <w:tc>
          <w:tcPr>
            <w:tcW w:w="900" w:type="dxa"/>
            <w:tcBorders>
              <w:top w:val="nil"/>
              <w:left w:val="nil"/>
              <w:bottom w:val="nil"/>
              <w:right w:val="nil"/>
            </w:tcBorders>
          </w:tcPr>
          <w:p w14:paraId="7FEFC5C8"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0.15</w:t>
            </w:r>
          </w:p>
        </w:tc>
        <w:tc>
          <w:tcPr>
            <w:tcW w:w="990" w:type="dxa"/>
            <w:tcBorders>
              <w:top w:val="nil"/>
              <w:left w:val="nil"/>
              <w:bottom w:val="nil"/>
              <w:right w:val="nil"/>
            </w:tcBorders>
          </w:tcPr>
          <w:p w14:paraId="7FEFC5C9"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0.406</w:t>
            </w:r>
          </w:p>
        </w:tc>
        <w:tc>
          <w:tcPr>
            <w:tcW w:w="810" w:type="dxa"/>
            <w:tcBorders>
              <w:top w:val="nil"/>
              <w:left w:val="nil"/>
              <w:bottom w:val="nil"/>
              <w:right w:val="nil"/>
            </w:tcBorders>
          </w:tcPr>
          <w:p w14:paraId="7FEFC5CA"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0.02</w:t>
            </w:r>
          </w:p>
        </w:tc>
        <w:tc>
          <w:tcPr>
            <w:tcW w:w="630" w:type="dxa"/>
            <w:tcBorders>
              <w:top w:val="nil"/>
              <w:left w:val="nil"/>
              <w:bottom w:val="nil"/>
              <w:right w:val="nil"/>
            </w:tcBorders>
          </w:tcPr>
          <w:p w14:paraId="7FEFC5CB"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0.07</w:t>
            </w:r>
          </w:p>
        </w:tc>
      </w:tr>
      <w:tr w:rsidR="005C0342" w14:paraId="7FEFC5D3" w14:textId="77777777">
        <w:tc>
          <w:tcPr>
            <w:tcW w:w="2880" w:type="dxa"/>
            <w:tcBorders>
              <w:top w:val="nil"/>
              <w:left w:val="nil"/>
              <w:bottom w:val="nil"/>
              <w:right w:val="nil"/>
            </w:tcBorders>
          </w:tcPr>
          <w:p w14:paraId="7FEFC5CD"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Cumulative water deficit</w:t>
            </w:r>
          </w:p>
        </w:tc>
        <w:tc>
          <w:tcPr>
            <w:tcW w:w="2250" w:type="dxa"/>
            <w:tcBorders>
              <w:top w:val="nil"/>
              <w:left w:val="nil"/>
              <w:bottom w:val="nil"/>
              <w:right w:val="nil"/>
            </w:tcBorders>
          </w:tcPr>
          <w:p w14:paraId="7FEFC5CE"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Fine-root distribution</w:t>
            </w:r>
          </w:p>
        </w:tc>
        <w:tc>
          <w:tcPr>
            <w:tcW w:w="900" w:type="dxa"/>
            <w:tcBorders>
              <w:top w:val="nil"/>
              <w:left w:val="nil"/>
              <w:bottom w:val="nil"/>
              <w:right w:val="nil"/>
            </w:tcBorders>
          </w:tcPr>
          <w:p w14:paraId="7FEFC5CF"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0.48</w:t>
            </w:r>
          </w:p>
        </w:tc>
        <w:tc>
          <w:tcPr>
            <w:tcW w:w="990" w:type="dxa"/>
            <w:tcBorders>
              <w:top w:val="nil"/>
              <w:left w:val="nil"/>
              <w:bottom w:val="nil"/>
              <w:right w:val="nil"/>
            </w:tcBorders>
          </w:tcPr>
          <w:p w14:paraId="7FEFC5D0" w14:textId="77777777" w:rsidR="005C0342"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0.038</w:t>
            </w:r>
          </w:p>
        </w:tc>
        <w:tc>
          <w:tcPr>
            <w:tcW w:w="810" w:type="dxa"/>
            <w:tcBorders>
              <w:top w:val="nil"/>
              <w:left w:val="nil"/>
              <w:bottom w:val="nil"/>
              <w:right w:val="nil"/>
            </w:tcBorders>
          </w:tcPr>
          <w:p w14:paraId="7FEFC5D1"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5D2" w14:textId="77777777" w:rsidR="005C0342" w:rsidRDefault="005C0342">
            <w:pPr>
              <w:jc w:val="center"/>
              <w:rPr>
                <w:rFonts w:ascii="Times New Roman" w:eastAsia="Times New Roman" w:hAnsi="Times New Roman" w:cs="Times New Roman"/>
                <w:sz w:val="20"/>
                <w:szCs w:val="20"/>
              </w:rPr>
            </w:pPr>
          </w:p>
        </w:tc>
      </w:tr>
      <w:tr w:rsidR="005C0342" w14:paraId="7FEFC5DA" w14:textId="77777777">
        <w:tc>
          <w:tcPr>
            <w:tcW w:w="2880" w:type="dxa"/>
            <w:tcBorders>
              <w:top w:val="nil"/>
              <w:left w:val="nil"/>
              <w:bottom w:val="nil"/>
              <w:right w:val="nil"/>
            </w:tcBorders>
          </w:tcPr>
          <w:p w14:paraId="7FEFC5D4"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Soil bulk density</w:t>
            </w:r>
          </w:p>
        </w:tc>
        <w:tc>
          <w:tcPr>
            <w:tcW w:w="2250" w:type="dxa"/>
            <w:tcBorders>
              <w:top w:val="nil"/>
              <w:left w:val="nil"/>
              <w:bottom w:val="nil"/>
              <w:right w:val="nil"/>
            </w:tcBorders>
          </w:tcPr>
          <w:p w14:paraId="7FEFC5D5"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Fine-root distribution</w:t>
            </w:r>
          </w:p>
        </w:tc>
        <w:tc>
          <w:tcPr>
            <w:tcW w:w="900" w:type="dxa"/>
            <w:tcBorders>
              <w:top w:val="nil"/>
              <w:left w:val="nil"/>
              <w:bottom w:val="nil"/>
              <w:right w:val="nil"/>
            </w:tcBorders>
          </w:tcPr>
          <w:p w14:paraId="7FEFC5D6"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-0.01</w:t>
            </w:r>
          </w:p>
        </w:tc>
        <w:tc>
          <w:tcPr>
            <w:tcW w:w="990" w:type="dxa"/>
            <w:tcBorders>
              <w:top w:val="nil"/>
              <w:left w:val="nil"/>
              <w:bottom w:val="nil"/>
              <w:right w:val="nil"/>
            </w:tcBorders>
          </w:tcPr>
          <w:p w14:paraId="7FEFC5D7"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0.929</w:t>
            </w:r>
          </w:p>
        </w:tc>
        <w:tc>
          <w:tcPr>
            <w:tcW w:w="810" w:type="dxa"/>
            <w:tcBorders>
              <w:top w:val="nil"/>
              <w:left w:val="nil"/>
              <w:bottom w:val="nil"/>
              <w:right w:val="nil"/>
            </w:tcBorders>
          </w:tcPr>
          <w:p w14:paraId="7FEFC5D8"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5D9" w14:textId="77777777" w:rsidR="005C0342" w:rsidRDefault="005C0342">
            <w:pPr>
              <w:jc w:val="center"/>
              <w:rPr>
                <w:rFonts w:ascii="Times New Roman" w:eastAsia="Times New Roman" w:hAnsi="Times New Roman" w:cs="Times New Roman"/>
                <w:sz w:val="20"/>
                <w:szCs w:val="20"/>
              </w:rPr>
            </w:pPr>
          </w:p>
        </w:tc>
      </w:tr>
      <w:tr w:rsidR="005C0342" w14:paraId="7FEFC5E1" w14:textId="77777777">
        <w:tc>
          <w:tcPr>
            <w:tcW w:w="2880" w:type="dxa"/>
            <w:tcBorders>
              <w:top w:val="nil"/>
              <w:left w:val="nil"/>
              <w:bottom w:val="nil"/>
              <w:right w:val="nil"/>
            </w:tcBorders>
          </w:tcPr>
          <w:p w14:paraId="7FEFC5DB"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regime</w:t>
            </w:r>
          </w:p>
        </w:tc>
        <w:tc>
          <w:tcPr>
            <w:tcW w:w="2250" w:type="dxa"/>
            <w:tcBorders>
              <w:top w:val="nil"/>
              <w:left w:val="nil"/>
              <w:bottom w:val="nil"/>
              <w:right w:val="nil"/>
            </w:tcBorders>
          </w:tcPr>
          <w:p w14:paraId="7FEFC5DC"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Fine-root distribution</w:t>
            </w:r>
          </w:p>
        </w:tc>
        <w:tc>
          <w:tcPr>
            <w:tcW w:w="900" w:type="dxa"/>
            <w:tcBorders>
              <w:top w:val="nil"/>
              <w:left w:val="nil"/>
              <w:bottom w:val="nil"/>
              <w:right w:val="nil"/>
            </w:tcBorders>
          </w:tcPr>
          <w:p w14:paraId="7FEFC5DD"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0.35</w:t>
            </w:r>
          </w:p>
        </w:tc>
        <w:tc>
          <w:tcPr>
            <w:tcW w:w="990" w:type="dxa"/>
            <w:tcBorders>
              <w:top w:val="nil"/>
              <w:left w:val="nil"/>
              <w:bottom w:val="nil"/>
              <w:right w:val="nil"/>
            </w:tcBorders>
          </w:tcPr>
          <w:p w14:paraId="7FEFC5DE" w14:textId="77777777" w:rsidR="005C0342"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0.003</w:t>
            </w:r>
          </w:p>
        </w:tc>
        <w:tc>
          <w:tcPr>
            <w:tcW w:w="810" w:type="dxa"/>
            <w:tcBorders>
              <w:top w:val="nil"/>
              <w:left w:val="nil"/>
              <w:bottom w:val="nil"/>
              <w:right w:val="nil"/>
            </w:tcBorders>
          </w:tcPr>
          <w:p w14:paraId="7FEFC5DF"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5E0" w14:textId="77777777" w:rsidR="005C0342" w:rsidRDefault="005C0342">
            <w:pPr>
              <w:jc w:val="center"/>
              <w:rPr>
                <w:rFonts w:ascii="Times New Roman" w:eastAsia="Times New Roman" w:hAnsi="Times New Roman" w:cs="Times New Roman"/>
                <w:sz w:val="20"/>
                <w:szCs w:val="20"/>
              </w:rPr>
            </w:pPr>
          </w:p>
        </w:tc>
      </w:tr>
      <w:tr w:rsidR="005C0342" w14:paraId="7FEFC5E8" w14:textId="77777777">
        <w:tc>
          <w:tcPr>
            <w:tcW w:w="2880" w:type="dxa"/>
            <w:tcBorders>
              <w:top w:val="nil"/>
              <w:left w:val="nil"/>
              <w:bottom w:val="nil"/>
              <w:right w:val="nil"/>
            </w:tcBorders>
          </w:tcPr>
          <w:p w14:paraId="7FEFC5E2"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Soil SEC</w:t>
            </w:r>
          </w:p>
        </w:tc>
        <w:tc>
          <w:tcPr>
            <w:tcW w:w="2250" w:type="dxa"/>
            <w:tcBorders>
              <w:top w:val="nil"/>
              <w:left w:val="nil"/>
              <w:bottom w:val="nil"/>
              <w:right w:val="nil"/>
            </w:tcBorders>
          </w:tcPr>
          <w:p w14:paraId="7FEFC5E3"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Fine-root distribution</w:t>
            </w:r>
          </w:p>
        </w:tc>
        <w:tc>
          <w:tcPr>
            <w:tcW w:w="900" w:type="dxa"/>
            <w:tcBorders>
              <w:top w:val="nil"/>
              <w:left w:val="nil"/>
              <w:bottom w:val="nil"/>
              <w:right w:val="nil"/>
            </w:tcBorders>
          </w:tcPr>
          <w:p w14:paraId="7FEFC5E4"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-0.04</w:t>
            </w:r>
          </w:p>
        </w:tc>
        <w:tc>
          <w:tcPr>
            <w:tcW w:w="990" w:type="dxa"/>
            <w:tcBorders>
              <w:top w:val="nil"/>
              <w:left w:val="nil"/>
              <w:bottom w:val="nil"/>
              <w:right w:val="nil"/>
            </w:tcBorders>
          </w:tcPr>
          <w:p w14:paraId="7FEFC5E5"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0.696</w:t>
            </w:r>
          </w:p>
        </w:tc>
        <w:tc>
          <w:tcPr>
            <w:tcW w:w="810" w:type="dxa"/>
            <w:tcBorders>
              <w:top w:val="nil"/>
              <w:left w:val="nil"/>
              <w:bottom w:val="nil"/>
              <w:right w:val="nil"/>
            </w:tcBorders>
          </w:tcPr>
          <w:p w14:paraId="7FEFC5E6"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0.41</w:t>
            </w:r>
          </w:p>
        </w:tc>
        <w:tc>
          <w:tcPr>
            <w:tcW w:w="630" w:type="dxa"/>
            <w:tcBorders>
              <w:top w:val="nil"/>
              <w:left w:val="nil"/>
              <w:bottom w:val="nil"/>
              <w:right w:val="nil"/>
            </w:tcBorders>
          </w:tcPr>
          <w:p w14:paraId="7FEFC5E7"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0.75</w:t>
            </w:r>
          </w:p>
        </w:tc>
      </w:tr>
      <w:tr w:rsidR="005C0342" w14:paraId="7FEFC5EF" w14:textId="77777777">
        <w:tc>
          <w:tcPr>
            <w:tcW w:w="2880" w:type="dxa"/>
            <w:tcBorders>
              <w:top w:val="nil"/>
              <w:left w:val="nil"/>
              <w:bottom w:val="nil"/>
              <w:right w:val="nil"/>
            </w:tcBorders>
          </w:tcPr>
          <w:p w14:paraId="7FEFC5E9"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Cumulative water deficit</w:t>
            </w:r>
          </w:p>
        </w:tc>
        <w:tc>
          <w:tcPr>
            <w:tcW w:w="2250" w:type="dxa"/>
            <w:tcBorders>
              <w:top w:val="nil"/>
              <w:left w:val="nil"/>
              <w:bottom w:val="nil"/>
              <w:right w:val="nil"/>
            </w:tcBorders>
          </w:tcPr>
          <w:p w14:paraId="7FEFC5EA"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BGB:AGB ratio</w:t>
            </w:r>
          </w:p>
        </w:tc>
        <w:tc>
          <w:tcPr>
            <w:tcW w:w="900" w:type="dxa"/>
            <w:tcBorders>
              <w:top w:val="nil"/>
              <w:left w:val="nil"/>
              <w:bottom w:val="nil"/>
              <w:right w:val="nil"/>
            </w:tcBorders>
          </w:tcPr>
          <w:p w14:paraId="7FEFC5EB"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0.08</w:t>
            </w:r>
          </w:p>
        </w:tc>
        <w:tc>
          <w:tcPr>
            <w:tcW w:w="990" w:type="dxa"/>
            <w:tcBorders>
              <w:top w:val="nil"/>
              <w:left w:val="nil"/>
              <w:bottom w:val="nil"/>
              <w:right w:val="nil"/>
            </w:tcBorders>
          </w:tcPr>
          <w:p w14:paraId="7FEFC5EC"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0.792</w:t>
            </w:r>
          </w:p>
        </w:tc>
        <w:tc>
          <w:tcPr>
            <w:tcW w:w="810" w:type="dxa"/>
            <w:tcBorders>
              <w:top w:val="nil"/>
              <w:left w:val="nil"/>
              <w:bottom w:val="nil"/>
              <w:right w:val="nil"/>
            </w:tcBorders>
          </w:tcPr>
          <w:p w14:paraId="7FEFC5ED"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5EE" w14:textId="77777777" w:rsidR="005C0342" w:rsidRDefault="005C0342">
            <w:pPr>
              <w:jc w:val="center"/>
              <w:rPr>
                <w:rFonts w:ascii="Times New Roman" w:eastAsia="Times New Roman" w:hAnsi="Times New Roman" w:cs="Times New Roman"/>
                <w:sz w:val="20"/>
                <w:szCs w:val="20"/>
              </w:rPr>
            </w:pPr>
          </w:p>
        </w:tc>
      </w:tr>
      <w:tr w:rsidR="005C0342" w14:paraId="7FEFC5F6" w14:textId="77777777">
        <w:tc>
          <w:tcPr>
            <w:tcW w:w="2880" w:type="dxa"/>
            <w:tcBorders>
              <w:top w:val="nil"/>
              <w:left w:val="nil"/>
              <w:bottom w:val="nil"/>
              <w:right w:val="nil"/>
            </w:tcBorders>
          </w:tcPr>
          <w:p w14:paraId="7FEFC5F0"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Soil bulk density</w:t>
            </w:r>
          </w:p>
        </w:tc>
        <w:tc>
          <w:tcPr>
            <w:tcW w:w="2250" w:type="dxa"/>
            <w:tcBorders>
              <w:top w:val="nil"/>
              <w:left w:val="nil"/>
              <w:bottom w:val="nil"/>
              <w:right w:val="nil"/>
            </w:tcBorders>
          </w:tcPr>
          <w:p w14:paraId="7FEFC5F1"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BGB:AGB ratio</w:t>
            </w:r>
          </w:p>
        </w:tc>
        <w:tc>
          <w:tcPr>
            <w:tcW w:w="900" w:type="dxa"/>
            <w:tcBorders>
              <w:top w:val="nil"/>
              <w:left w:val="nil"/>
              <w:bottom w:val="nil"/>
              <w:right w:val="nil"/>
            </w:tcBorders>
          </w:tcPr>
          <w:p w14:paraId="7FEFC5F2"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0.19</w:t>
            </w:r>
          </w:p>
        </w:tc>
        <w:tc>
          <w:tcPr>
            <w:tcW w:w="990" w:type="dxa"/>
            <w:tcBorders>
              <w:top w:val="nil"/>
              <w:left w:val="nil"/>
              <w:bottom w:val="nil"/>
              <w:right w:val="nil"/>
            </w:tcBorders>
          </w:tcPr>
          <w:p w14:paraId="7FEFC5F3"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0.459</w:t>
            </w:r>
          </w:p>
        </w:tc>
        <w:tc>
          <w:tcPr>
            <w:tcW w:w="810" w:type="dxa"/>
            <w:tcBorders>
              <w:top w:val="nil"/>
              <w:left w:val="nil"/>
              <w:bottom w:val="nil"/>
              <w:right w:val="nil"/>
            </w:tcBorders>
          </w:tcPr>
          <w:p w14:paraId="7FEFC5F4"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5F5" w14:textId="77777777" w:rsidR="005C0342" w:rsidRDefault="005C0342">
            <w:pPr>
              <w:jc w:val="center"/>
              <w:rPr>
                <w:rFonts w:ascii="Times New Roman" w:eastAsia="Times New Roman" w:hAnsi="Times New Roman" w:cs="Times New Roman"/>
                <w:sz w:val="20"/>
                <w:szCs w:val="20"/>
              </w:rPr>
            </w:pPr>
          </w:p>
        </w:tc>
      </w:tr>
      <w:tr w:rsidR="005C0342" w14:paraId="7FEFC5FD" w14:textId="77777777">
        <w:tc>
          <w:tcPr>
            <w:tcW w:w="2880" w:type="dxa"/>
            <w:tcBorders>
              <w:top w:val="nil"/>
              <w:left w:val="nil"/>
              <w:bottom w:val="nil"/>
              <w:right w:val="nil"/>
            </w:tcBorders>
          </w:tcPr>
          <w:p w14:paraId="7FEFC5F7"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regime</w:t>
            </w:r>
          </w:p>
        </w:tc>
        <w:tc>
          <w:tcPr>
            <w:tcW w:w="2250" w:type="dxa"/>
            <w:tcBorders>
              <w:top w:val="nil"/>
              <w:left w:val="nil"/>
              <w:bottom w:val="nil"/>
              <w:right w:val="nil"/>
            </w:tcBorders>
          </w:tcPr>
          <w:p w14:paraId="7FEFC5F8"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BGB:AGB ratio</w:t>
            </w:r>
          </w:p>
        </w:tc>
        <w:tc>
          <w:tcPr>
            <w:tcW w:w="900" w:type="dxa"/>
            <w:tcBorders>
              <w:top w:val="nil"/>
              <w:left w:val="nil"/>
              <w:bottom w:val="nil"/>
              <w:right w:val="nil"/>
            </w:tcBorders>
          </w:tcPr>
          <w:p w14:paraId="7FEFC5F9"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0.19</w:t>
            </w:r>
          </w:p>
        </w:tc>
        <w:tc>
          <w:tcPr>
            <w:tcW w:w="990" w:type="dxa"/>
            <w:tcBorders>
              <w:top w:val="nil"/>
              <w:left w:val="nil"/>
              <w:bottom w:val="nil"/>
              <w:right w:val="nil"/>
            </w:tcBorders>
          </w:tcPr>
          <w:p w14:paraId="7FEFC5FA"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0.453</w:t>
            </w:r>
          </w:p>
        </w:tc>
        <w:tc>
          <w:tcPr>
            <w:tcW w:w="810" w:type="dxa"/>
            <w:tcBorders>
              <w:top w:val="nil"/>
              <w:left w:val="nil"/>
              <w:bottom w:val="nil"/>
              <w:right w:val="nil"/>
            </w:tcBorders>
          </w:tcPr>
          <w:p w14:paraId="7FEFC5FB"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5FC" w14:textId="77777777" w:rsidR="005C0342" w:rsidRDefault="005C0342">
            <w:pPr>
              <w:jc w:val="center"/>
              <w:rPr>
                <w:rFonts w:ascii="Times New Roman" w:eastAsia="Times New Roman" w:hAnsi="Times New Roman" w:cs="Times New Roman"/>
                <w:sz w:val="20"/>
                <w:szCs w:val="20"/>
              </w:rPr>
            </w:pPr>
          </w:p>
        </w:tc>
      </w:tr>
      <w:tr w:rsidR="005C0342" w14:paraId="7FEFC604" w14:textId="77777777">
        <w:tc>
          <w:tcPr>
            <w:tcW w:w="2880" w:type="dxa"/>
            <w:tcBorders>
              <w:top w:val="nil"/>
              <w:left w:val="nil"/>
              <w:bottom w:val="nil"/>
              <w:right w:val="nil"/>
            </w:tcBorders>
          </w:tcPr>
          <w:p w14:paraId="7FEFC5FE"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Soil SEC</w:t>
            </w:r>
          </w:p>
        </w:tc>
        <w:tc>
          <w:tcPr>
            <w:tcW w:w="2250" w:type="dxa"/>
            <w:tcBorders>
              <w:top w:val="nil"/>
              <w:left w:val="nil"/>
              <w:bottom w:val="nil"/>
              <w:right w:val="nil"/>
            </w:tcBorders>
          </w:tcPr>
          <w:p w14:paraId="7FEFC5FF"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BGB:AGB ratio</w:t>
            </w:r>
          </w:p>
        </w:tc>
        <w:tc>
          <w:tcPr>
            <w:tcW w:w="900" w:type="dxa"/>
            <w:tcBorders>
              <w:top w:val="nil"/>
              <w:left w:val="nil"/>
              <w:bottom w:val="nil"/>
              <w:right w:val="nil"/>
            </w:tcBorders>
          </w:tcPr>
          <w:p w14:paraId="7FEFC600"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0.05</w:t>
            </w:r>
          </w:p>
        </w:tc>
        <w:tc>
          <w:tcPr>
            <w:tcW w:w="990" w:type="dxa"/>
            <w:tcBorders>
              <w:top w:val="nil"/>
              <w:left w:val="nil"/>
              <w:bottom w:val="nil"/>
              <w:right w:val="nil"/>
            </w:tcBorders>
          </w:tcPr>
          <w:p w14:paraId="7FEFC601"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0.758</w:t>
            </w:r>
          </w:p>
        </w:tc>
        <w:tc>
          <w:tcPr>
            <w:tcW w:w="810" w:type="dxa"/>
            <w:tcBorders>
              <w:top w:val="nil"/>
              <w:left w:val="nil"/>
              <w:bottom w:val="nil"/>
              <w:right w:val="nil"/>
            </w:tcBorders>
          </w:tcPr>
          <w:p w14:paraId="7FEFC602"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603" w14:textId="77777777" w:rsidR="005C0342" w:rsidRDefault="005C0342">
            <w:pPr>
              <w:jc w:val="center"/>
              <w:rPr>
                <w:rFonts w:ascii="Times New Roman" w:eastAsia="Times New Roman" w:hAnsi="Times New Roman" w:cs="Times New Roman"/>
                <w:sz w:val="20"/>
                <w:szCs w:val="20"/>
              </w:rPr>
            </w:pPr>
          </w:p>
        </w:tc>
      </w:tr>
      <w:tr w:rsidR="005C0342" w14:paraId="7FEFC60B" w14:textId="77777777">
        <w:tc>
          <w:tcPr>
            <w:tcW w:w="2880" w:type="dxa"/>
            <w:tcBorders>
              <w:top w:val="nil"/>
              <w:left w:val="nil"/>
              <w:bottom w:val="nil"/>
              <w:right w:val="nil"/>
            </w:tcBorders>
          </w:tcPr>
          <w:p w14:paraId="7FEFC605"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Fine-root distribution</w:t>
            </w:r>
          </w:p>
        </w:tc>
        <w:tc>
          <w:tcPr>
            <w:tcW w:w="2250" w:type="dxa"/>
            <w:tcBorders>
              <w:top w:val="nil"/>
              <w:left w:val="nil"/>
              <w:bottom w:val="nil"/>
              <w:right w:val="nil"/>
            </w:tcBorders>
          </w:tcPr>
          <w:p w14:paraId="7FEFC606"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BGB:AGB ratio</w:t>
            </w:r>
          </w:p>
        </w:tc>
        <w:tc>
          <w:tcPr>
            <w:tcW w:w="900" w:type="dxa"/>
            <w:tcBorders>
              <w:top w:val="nil"/>
              <w:left w:val="nil"/>
              <w:bottom w:val="nil"/>
              <w:right w:val="nil"/>
            </w:tcBorders>
          </w:tcPr>
          <w:p w14:paraId="7FEFC607"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-0.26</w:t>
            </w:r>
          </w:p>
        </w:tc>
        <w:tc>
          <w:tcPr>
            <w:tcW w:w="990" w:type="dxa"/>
            <w:tcBorders>
              <w:top w:val="nil"/>
              <w:left w:val="nil"/>
              <w:bottom w:val="nil"/>
              <w:right w:val="nil"/>
            </w:tcBorders>
          </w:tcPr>
          <w:p w14:paraId="7FEFC608"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0.348</w:t>
            </w:r>
          </w:p>
        </w:tc>
        <w:tc>
          <w:tcPr>
            <w:tcW w:w="810" w:type="dxa"/>
            <w:tcBorders>
              <w:top w:val="nil"/>
              <w:left w:val="nil"/>
              <w:bottom w:val="nil"/>
              <w:right w:val="nil"/>
            </w:tcBorders>
          </w:tcPr>
          <w:p w14:paraId="7FEFC609"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0.05</w:t>
            </w:r>
          </w:p>
        </w:tc>
        <w:tc>
          <w:tcPr>
            <w:tcW w:w="630" w:type="dxa"/>
            <w:tcBorders>
              <w:top w:val="nil"/>
              <w:left w:val="nil"/>
              <w:bottom w:val="nil"/>
              <w:right w:val="nil"/>
            </w:tcBorders>
          </w:tcPr>
          <w:p w14:paraId="7FEFC60A"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0.35</w:t>
            </w:r>
          </w:p>
        </w:tc>
      </w:tr>
      <w:tr w:rsidR="005C0342" w14:paraId="7FEFC612" w14:textId="77777777">
        <w:tc>
          <w:tcPr>
            <w:tcW w:w="2880" w:type="dxa"/>
            <w:tcBorders>
              <w:top w:val="nil"/>
              <w:left w:val="nil"/>
              <w:bottom w:val="nil"/>
              <w:right w:val="nil"/>
            </w:tcBorders>
          </w:tcPr>
          <w:p w14:paraId="7FEFC60C"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Correlation</w:t>
            </w:r>
          </w:p>
        </w:tc>
        <w:tc>
          <w:tcPr>
            <w:tcW w:w="2250" w:type="dxa"/>
            <w:tcBorders>
              <w:top w:val="nil"/>
              <w:left w:val="nil"/>
              <w:bottom w:val="nil"/>
              <w:right w:val="nil"/>
            </w:tcBorders>
          </w:tcPr>
          <w:p w14:paraId="7FEFC60D" w14:textId="77777777" w:rsidR="005C0342" w:rsidRDefault="005C0342">
            <w:pPr>
              <w:rPr>
                <w:rFonts w:ascii="Times New Roman" w:eastAsia="Times New Roman" w:hAnsi="Times New Roman" w:cs="Times New Roman"/>
                <w:sz w:val="20"/>
                <w:szCs w:val="20"/>
              </w:rPr>
            </w:pPr>
          </w:p>
        </w:tc>
        <w:tc>
          <w:tcPr>
            <w:tcW w:w="900" w:type="dxa"/>
            <w:tcBorders>
              <w:top w:val="nil"/>
              <w:left w:val="nil"/>
              <w:bottom w:val="nil"/>
              <w:right w:val="nil"/>
            </w:tcBorders>
          </w:tcPr>
          <w:p w14:paraId="7FEFC60E" w14:textId="77777777" w:rsidR="005C0342" w:rsidRDefault="005C0342">
            <w:pPr>
              <w:jc w:val="center"/>
              <w:rPr>
                <w:rFonts w:ascii="Times New Roman" w:eastAsia="Times New Roman" w:hAnsi="Times New Roman" w:cs="Times New Roman"/>
                <w:sz w:val="20"/>
                <w:szCs w:val="20"/>
              </w:rPr>
            </w:pPr>
          </w:p>
        </w:tc>
        <w:tc>
          <w:tcPr>
            <w:tcW w:w="990" w:type="dxa"/>
            <w:tcBorders>
              <w:top w:val="nil"/>
              <w:left w:val="nil"/>
              <w:bottom w:val="nil"/>
              <w:right w:val="nil"/>
            </w:tcBorders>
          </w:tcPr>
          <w:p w14:paraId="7FEFC60F" w14:textId="77777777" w:rsidR="005C0342" w:rsidRDefault="005C0342">
            <w:pPr>
              <w:jc w:val="center"/>
              <w:rPr>
                <w:rFonts w:ascii="Times New Roman" w:eastAsia="Times New Roman" w:hAnsi="Times New Roman" w:cs="Times New Roman"/>
                <w:b/>
                <w:sz w:val="20"/>
                <w:szCs w:val="20"/>
              </w:rPr>
            </w:pPr>
          </w:p>
        </w:tc>
        <w:tc>
          <w:tcPr>
            <w:tcW w:w="810" w:type="dxa"/>
            <w:tcBorders>
              <w:top w:val="nil"/>
              <w:left w:val="nil"/>
              <w:bottom w:val="nil"/>
              <w:right w:val="nil"/>
            </w:tcBorders>
          </w:tcPr>
          <w:p w14:paraId="7FEFC610"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611" w14:textId="77777777" w:rsidR="005C0342" w:rsidRDefault="005C0342">
            <w:pPr>
              <w:jc w:val="center"/>
              <w:rPr>
                <w:rFonts w:ascii="Times New Roman" w:eastAsia="Times New Roman" w:hAnsi="Times New Roman" w:cs="Times New Roman"/>
                <w:sz w:val="20"/>
                <w:szCs w:val="20"/>
              </w:rPr>
            </w:pPr>
          </w:p>
        </w:tc>
      </w:tr>
      <w:tr w:rsidR="005C0342" w14:paraId="7FEFC619" w14:textId="77777777">
        <w:tc>
          <w:tcPr>
            <w:tcW w:w="2880" w:type="dxa"/>
            <w:tcBorders>
              <w:top w:val="nil"/>
              <w:left w:val="nil"/>
              <w:bottom w:val="nil"/>
              <w:right w:val="nil"/>
            </w:tcBorders>
          </w:tcPr>
          <w:p w14:paraId="7FEFC613"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Soil bulk density</w:t>
            </w:r>
          </w:p>
        </w:tc>
        <w:tc>
          <w:tcPr>
            <w:tcW w:w="2250" w:type="dxa"/>
            <w:tcBorders>
              <w:top w:val="nil"/>
              <w:left w:val="nil"/>
              <w:bottom w:val="nil"/>
              <w:right w:val="nil"/>
            </w:tcBorders>
          </w:tcPr>
          <w:p w14:paraId="7FEFC614"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Soil SEC</w:t>
            </w:r>
          </w:p>
        </w:tc>
        <w:tc>
          <w:tcPr>
            <w:tcW w:w="900" w:type="dxa"/>
            <w:tcBorders>
              <w:top w:val="nil"/>
              <w:left w:val="nil"/>
              <w:bottom w:val="nil"/>
              <w:right w:val="nil"/>
            </w:tcBorders>
          </w:tcPr>
          <w:p w14:paraId="7FEFC615"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0.10</w:t>
            </w:r>
          </w:p>
        </w:tc>
        <w:tc>
          <w:tcPr>
            <w:tcW w:w="990" w:type="dxa"/>
            <w:tcBorders>
              <w:top w:val="nil"/>
              <w:left w:val="nil"/>
              <w:bottom w:val="nil"/>
              <w:right w:val="nil"/>
            </w:tcBorders>
          </w:tcPr>
          <w:p w14:paraId="7FEFC616"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0.28</w:t>
            </w:r>
          </w:p>
        </w:tc>
        <w:tc>
          <w:tcPr>
            <w:tcW w:w="810" w:type="dxa"/>
            <w:tcBorders>
              <w:top w:val="nil"/>
              <w:left w:val="nil"/>
              <w:bottom w:val="nil"/>
              <w:right w:val="nil"/>
            </w:tcBorders>
          </w:tcPr>
          <w:p w14:paraId="7FEFC617"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618" w14:textId="77777777" w:rsidR="005C0342" w:rsidRDefault="005C0342">
            <w:pPr>
              <w:jc w:val="center"/>
              <w:rPr>
                <w:rFonts w:ascii="Times New Roman" w:eastAsia="Times New Roman" w:hAnsi="Times New Roman" w:cs="Times New Roman"/>
                <w:sz w:val="20"/>
                <w:szCs w:val="20"/>
              </w:rPr>
            </w:pPr>
          </w:p>
        </w:tc>
      </w:tr>
      <w:tr w:rsidR="005C0342" w14:paraId="7FEFC620" w14:textId="77777777">
        <w:tc>
          <w:tcPr>
            <w:tcW w:w="2880" w:type="dxa"/>
            <w:tcBorders>
              <w:top w:val="single" w:sz="4" w:space="0" w:color="000000"/>
              <w:left w:val="nil"/>
              <w:bottom w:val="nil"/>
              <w:right w:val="nil"/>
            </w:tcBorders>
          </w:tcPr>
          <w:p w14:paraId="7FEFC61A"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Fisher’s </w:t>
            </w:r>
            <w:r>
              <w:rPr>
                <w:rFonts w:ascii="Times New Roman" w:eastAsia="Times New Roman" w:hAnsi="Times New Roman" w:cs="Times New Roman"/>
                <w:i/>
                <w:sz w:val="20"/>
                <w:szCs w:val="20"/>
              </w:rPr>
              <w:t>C</w:t>
            </w:r>
          </w:p>
        </w:tc>
        <w:tc>
          <w:tcPr>
            <w:tcW w:w="2250" w:type="dxa"/>
            <w:tcBorders>
              <w:top w:val="single" w:sz="4" w:space="0" w:color="000000"/>
              <w:left w:val="nil"/>
              <w:bottom w:val="nil"/>
              <w:right w:val="nil"/>
            </w:tcBorders>
          </w:tcPr>
          <w:p w14:paraId="7FEFC61B" w14:textId="77777777" w:rsidR="005C0342" w:rsidRDefault="005C0342">
            <w:pPr>
              <w:rPr>
                <w:rFonts w:ascii="Times New Roman" w:eastAsia="Times New Roman" w:hAnsi="Times New Roman" w:cs="Times New Roman"/>
                <w:sz w:val="20"/>
                <w:szCs w:val="20"/>
              </w:rPr>
            </w:pPr>
          </w:p>
        </w:tc>
        <w:tc>
          <w:tcPr>
            <w:tcW w:w="900" w:type="dxa"/>
            <w:tcBorders>
              <w:top w:val="single" w:sz="4" w:space="0" w:color="000000"/>
              <w:left w:val="nil"/>
              <w:bottom w:val="nil"/>
              <w:right w:val="nil"/>
            </w:tcBorders>
          </w:tcPr>
          <w:p w14:paraId="7FEFC61C"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5.96</w:t>
            </w:r>
          </w:p>
        </w:tc>
        <w:tc>
          <w:tcPr>
            <w:tcW w:w="990" w:type="dxa"/>
            <w:tcBorders>
              <w:top w:val="single" w:sz="4" w:space="0" w:color="000000"/>
              <w:left w:val="nil"/>
              <w:bottom w:val="nil"/>
              <w:right w:val="nil"/>
            </w:tcBorders>
          </w:tcPr>
          <w:p w14:paraId="7FEFC61D" w14:textId="77777777" w:rsidR="005C0342" w:rsidRDefault="005C0342">
            <w:pPr>
              <w:jc w:val="center"/>
              <w:rPr>
                <w:rFonts w:ascii="Times New Roman" w:eastAsia="Times New Roman" w:hAnsi="Times New Roman" w:cs="Times New Roman"/>
                <w:sz w:val="20"/>
                <w:szCs w:val="20"/>
              </w:rPr>
            </w:pPr>
          </w:p>
        </w:tc>
        <w:tc>
          <w:tcPr>
            <w:tcW w:w="810" w:type="dxa"/>
            <w:tcBorders>
              <w:top w:val="single" w:sz="4" w:space="0" w:color="000000"/>
              <w:left w:val="nil"/>
              <w:bottom w:val="nil"/>
              <w:right w:val="nil"/>
            </w:tcBorders>
          </w:tcPr>
          <w:p w14:paraId="7FEFC61E" w14:textId="77777777" w:rsidR="005C0342" w:rsidRDefault="005C0342">
            <w:pPr>
              <w:jc w:val="center"/>
              <w:rPr>
                <w:rFonts w:ascii="Times New Roman" w:eastAsia="Times New Roman" w:hAnsi="Times New Roman" w:cs="Times New Roman"/>
                <w:sz w:val="20"/>
                <w:szCs w:val="20"/>
              </w:rPr>
            </w:pPr>
          </w:p>
        </w:tc>
        <w:tc>
          <w:tcPr>
            <w:tcW w:w="630" w:type="dxa"/>
            <w:tcBorders>
              <w:top w:val="single" w:sz="4" w:space="0" w:color="000000"/>
              <w:left w:val="nil"/>
              <w:bottom w:val="nil"/>
              <w:right w:val="nil"/>
            </w:tcBorders>
          </w:tcPr>
          <w:p w14:paraId="7FEFC61F" w14:textId="77777777" w:rsidR="005C0342" w:rsidRDefault="005C0342">
            <w:pPr>
              <w:jc w:val="center"/>
              <w:rPr>
                <w:rFonts w:ascii="Times New Roman" w:eastAsia="Times New Roman" w:hAnsi="Times New Roman" w:cs="Times New Roman"/>
                <w:sz w:val="20"/>
                <w:szCs w:val="20"/>
              </w:rPr>
            </w:pPr>
          </w:p>
        </w:tc>
      </w:tr>
      <w:tr w:rsidR="005C0342" w14:paraId="7FEFC627" w14:textId="77777777">
        <w:tc>
          <w:tcPr>
            <w:tcW w:w="2880" w:type="dxa"/>
            <w:tcBorders>
              <w:top w:val="nil"/>
              <w:left w:val="nil"/>
              <w:bottom w:val="nil"/>
              <w:right w:val="nil"/>
            </w:tcBorders>
          </w:tcPr>
          <w:p w14:paraId="7FEFC621"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AIC</w:t>
            </w:r>
          </w:p>
        </w:tc>
        <w:tc>
          <w:tcPr>
            <w:tcW w:w="2250" w:type="dxa"/>
            <w:tcBorders>
              <w:top w:val="nil"/>
              <w:left w:val="nil"/>
              <w:bottom w:val="nil"/>
              <w:right w:val="nil"/>
            </w:tcBorders>
          </w:tcPr>
          <w:p w14:paraId="7FEFC622" w14:textId="77777777" w:rsidR="005C0342" w:rsidRDefault="005C0342">
            <w:pPr>
              <w:rPr>
                <w:rFonts w:ascii="Times New Roman" w:eastAsia="Times New Roman" w:hAnsi="Times New Roman" w:cs="Times New Roman"/>
                <w:sz w:val="20"/>
                <w:szCs w:val="20"/>
              </w:rPr>
            </w:pPr>
          </w:p>
        </w:tc>
        <w:tc>
          <w:tcPr>
            <w:tcW w:w="900" w:type="dxa"/>
            <w:tcBorders>
              <w:top w:val="nil"/>
              <w:left w:val="nil"/>
              <w:bottom w:val="nil"/>
              <w:right w:val="nil"/>
            </w:tcBorders>
          </w:tcPr>
          <w:p w14:paraId="7FEFC623"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-322.75</w:t>
            </w:r>
          </w:p>
        </w:tc>
        <w:tc>
          <w:tcPr>
            <w:tcW w:w="990" w:type="dxa"/>
            <w:tcBorders>
              <w:top w:val="nil"/>
              <w:left w:val="nil"/>
              <w:bottom w:val="nil"/>
              <w:right w:val="nil"/>
            </w:tcBorders>
          </w:tcPr>
          <w:p w14:paraId="7FEFC624" w14:textId="77777777" w:rsidR="005C0342" w:rsidRDefault="005C0342">
            <w:pPr>
              <w:jc w:val="center"/>
              <w:rPr>
                <w:rFonts w:ascii="Times New Roman" w:eastAsia="Times New Roman" w:hAnsi="Times New Roman" w:cs="Times New Roman"/>
                <w:sz w:val="20"/>
                <w:szCs w:val="20"/>
              </w:rPr>
            </w:pPr>
          </w:p>
        </w:tc>
        <w:tc>
          <w:tcPr>
            <w:tcW w:w="810" w:type="dxa"/>
            <w:tcBorders>
              <w:top w:val="nil"/>
              <w:left w:val="nil"/>
              <w:bottom w:val="nil"/>
              <w:right w:val="nil"/>
            </w:tcBorders>
          </w:tcPr>
          <w:p w14:paraId="7FEFC625"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626" w14:textId="77777777" w:rsidR="005C0342" w:rsidRDefault="005C0342">
            <w:pPr>
              <w:jc w:val="center"/>
              <w:rPr>
                <w:rFonts w:ascii="Times New Roman" w:eastAsia="Times New Roman" w:hAnsi="Times New Roman" w:cs="Times New Roman"/>
                <w:sz w:val="20"/>
                <w:szCs w:val="20"/>
              </w:rPr>
            </w:pPr>
          </w:p>
        </w:tc>
      </w:tr>
      <w:tr w:rsidR="005C0342" w14:paraId="7FEFC62E" w14:textId="77777777">
        <w:tc>
          <w:tcPr>
            <w:tcW w:w="2880" w:type="dxa"/>
            <w:tcBorders>
              <w:top w:val="nil"/>
              <w:left w:val="nil"/>
              <w:bottom w:val="single" w:sz="4" w:space="0" w:color="000000"/>
              <w:right w:val="nil"/>
            </w:tcBorders>
          </w:tcPr>
          <w:p w14:paraId="7FEFC628"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w:t>
            </w:r>
          </w:p>
        </w:tc>
        <w:tc>
          <w:tcPr>
            <w:tcW w:w="2250" w:type="dxa"/>
            <w:tcBorders>
              <w:top w:val="nil"/>
              <w:left w:val="nil"/>
              <w:bottom w:val="single" w:sz="4" w:space="0" w:color="000000"/>
              <w:right w:val="nil"/>
            </w:tcBorders>
          </w:tcPr>
          <w:p w14:paraId="7FEFC629" w14:textId="77777777" w:rsidR="005C0342" w:rsidRDefault="005C0342">
            <w:pPr>
              <w:rPr>
                <w:rFonts w:ascii="Times New Roman" w:eastAsia="Times New Roman" w:hAnsi="Times New Roman" w:cs="Times New Roman"/>
                <w:sz w:val="20"/>
                <w:szCs w:val="20"/>
              </w:rPr>
            </w:pPr>
          </w:p>
        </w:tc>
        <w:tc>
          <w:tcPr>
            <w:tcW w:w="900" w:type="dxa"/>
            <w:tcBorders>
              <w:top w:val="nil"/>
              <w:left w:val="nil"/>
              <w:bottom w:val="single" w:sz="4" w:space="0" w:color="000000"/>
              <w:right w:val="nil"/>
            </w:tcBorders>
          </w:tcPr>
          <w:p w14:paraId="7FEFC62A"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0.968</w:t>
            </w:r>
          </w:p>
        </w:tc>
        <w:tc>
          <w:tcPr>
            <w:tcW w:w="990" w:type="dxa"/>
            <w:tcBorders>
              <w:top w:val="nil"/>
              <w:left w:val="nil"/>
              <w:bottom w:val="single" w:sz="4" w:space="0" w:color="000000"/>
              <w:right w:val="nil"/>
            </w:tcBorders>
          </w:tcPr>
          <w:p w14:paraId="7FEFC62B" w14:textId="77777777" w:rsidR="005C0342" w:rsidRDefault="005C0342">
            <w:pPr>
              <w:jc w:val="center"/>
              <w:rPr>
                <w:rFonts w:ascii="Times New Roman" w:eastAsia="Times New Roman" w:hAnsi="Times New Roman" w:cs="Times New Roman"/>
                <w:sz w:val="20"/>
                <w:szCs w:val="20"/>
              </w:rPr>
            </w:pPr>
          </w:p>
        </w:tc>
        <w:tc>
          <w:tcPr>
            <w:tcW w:w="810" w:type="dxa"/>
            <w:tcBorders>
              <w:top w:val="nil"/>
              <w:left w:val="nil"/>
              <w:bottom w:val="single" w:sz="4" w:space="0" w:color="000000"/>
              <w:right w:val="nil"/>
            </w:tcBorders>
          </w:tcPr>
          <w:p w14:paraId="7FEFC62C"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single" w:sz="4" w:space="0" w:color="000000"/>
              <w:right w:val="nil"/>
            </w:tcBorders>
          </w:tcPr>
          <w:p w14:paraId="7FEFC62D" w14:textId="77777777" w:rsidR="005C0342" w:rsidRDefault="005C0342">
            <w:pPr>
              <w:jc w:val="center"/>
              <w:rPr>
                <w:rFonts w:ascii="Times New Roman" w:eastAsia="Times New Roman" w:hAnsi="Times New Roman" w:cs="Times New Roman"/>
                <w:sz w:val="20"/>
                <w:szCs w:val="20"/>
              </w:rPr>
            </w:pPr>
          </w:p>
        </w:tc>
      </w:tr>
    </w:tbl>
    <w:p w14:paraId="7FEFC62F" w14:textId="77777777" w:rsidR="005C0342" w:rsidRDefault="005C0342">
      <w:pPr>
        <w:rPr>
          <w:rFonts w:ascii="Times New Roman" w:eastAsia="Times New Roman" w:hAnsi="Times New Roman" w:cs="Times New Roman"/>
          <w:sz w:val="20"/>
          <w:szCs w:val="20"/>
        </w:rPr>
      </w:pPr>
    </w:p>
    <w:p w14:paraId="7FEFC630" w14:textId="77777777" w:rsidR="005C0342" w:rsidRDefault="005C0342">
      <w:pPr>
        <w:rPr>
          <w:rFonts w:ascii="Times New Roman" w:eastAsia="Times New Roman" w:hAnsi="Times New Roman" w:cs="Times New Roman"/>
          <w:sz w:val="20"/>
          <w:szCs w:val="20"/>
        </w:rPr>
      </w:pPr>
    </w:p>
    <w:p w14:paraId="7FEFC631" w14:textId="77777777" w:rsidR="005C0342" w:rsidRDefault="005C0342">
      <w:pPr>
        <w:rPr>
          <w:rFonts w:ascii="Times New Roman" w:eastAsia="Times New Roman" w:hAnsi="Times New Roman" w:cs="Times New Roman"/>
          <w:b/>
          <w:sz w:val="20"/>
          <w:szCs w:val="20"/>
        </w:rPr>
      </w:pPr>
    </w:p>
    <w:p w14:paraId="7FEFC632" w14:textId="77777777" w:rsidR="005C0342" w:rsidRDefault="005C0342">
      <w:pPr>
        <w:rPr>
          <w:rFonts w:ascii="Times New Roman" w:eastAsia="Times New Roman" w:hAnsi="Times New Roman" w:cs="Times New Roman"/>
          <w:b/>
          <w:sz w:val="20"/>
          <w:szCs w:val="20"/>
        </w:rPr>
      </w:pPr>
    </w:p>
    <w:p w14:paraId="7FEFC633" w14:textId="77777777" w:rsidR="005C0342" w:rsidRDefault="005C0342">
      <w:pPr>
        <w:rPr>
          <w:rFonts w:ascii="Times New Roman" w:eastAsia="Times New Roman" w:hAnsi="Times New Roman" w:cs="Times New Roman"/>
          <w:b/>
          <w:sz w:val="20"/>
          <w:szCs w:val="20"/>
        </w:rPr>
      </w:pPr>
    </w:p>
    <w:p w14:paraId="7FEFC634" w14:textId="77777777" w:rsidR="005C0342" w:rsidRDefault="005C0342">
      <w:pPr>
        <w:rPr>
          <w:rFonts w:ascii="Times New Roman" w:eastAsia="Times New Roman" w:hAnsi="Times New Roman" w:cs="Times New Roman"/>
          <w:b/>
          <w:sz w:val="20"/>
          <w:szCs w:val="20"/>
        </w:rPr>
      </w:pPr>
    </w:p>
    <w:p w14:paraId="7FEFC635" w14:textId="77777777" w:rsidR="005C0342" w:rsidRDefault="005C0342">
      <w:pPr>
        <w:rPr>
          <w:rFonts w:ascii="Times New Roman" w:eastAsia="Times New Roman" w:hAnsi="Times New Roman" w:cs="Times New Roman"/>
          <w:b/>
          <w:sz w:val="20"/>
          <w:szCs w:val="20"/>
        </w:rPr>
      </w:pPr>
    </w:p>
    <w:p w14:paraId="7FEFC636" w14:textId="77777777" w:rsidR="005C0342" w:rsidRDefault="005C0342">
      <w:pPr>
        <w:rPr>
          <w:rFonts w:ascii="Times New Roman" w:eastAsia="Times New Roman" w:hAnsi="Times New Roman" w:cs="Times New Roman"/>
          <w:b/>
          <w:sz w:val="20"/>
          <w:szCs w:val="20"/>
        </w:rPr>
      </w:pPr>
    </w:p>
    <w:p w14:paraId="7FEFC637" w14:textId="77777777" w:rsidR="005C0342" w:rsidRDefault="005C0342">
      <w:pPr>
        <w:rPr>
          <w:rFonts w:ascii="Times New Roman" w:eastAsia="Times New Roman" w:hAnsi="Times New Roman" w:cs="Times New Roman"/>
          <w:b/>
          <w:sz w:val="20"/>
          <w:szCs w:val="20"/>
        </w:rPr>
      </w:pPr>
    </w:p>
    <w:p w14:paraId="7FEFC638" w14:textId="77777777" w:rsidR="005C0342" w:rsidRDefault="005C0342">
      <w:pPr>
        <w:rPr>
          <w:rFonts w:ascii="Times New Roman" w:eastAsia="Times New Roman" w:hAnsi="Times New Roman" w:cs="Times New Roman"/>
          <w:b/>
          <w:sz w:val="20"/>
          <w:szCs w:val="20"/>
        </w:rPr>
      </w:pPr>
    </w:p>
    <w:p w14:paraId="7FEFC639" w14:textId="77777777" w:rsidR="005C0342" w:rsidRDefault="005C0342">
      <w:pPr>
        <w:rPr>
          <w:rFonts w:ascii="Times New Roman" w:eastAsia="Times New Roman" w:hAnsi="Times New Roman" w:cs="Times New Roman"/>
          <w:b/>
          <w:sz w:val="20"/>
          <w:szCs w:val="20"/>
        </w:rPr>
      </w:pPr>
    </w:p>
    <w:p w14:paraId="7FEFC63A" w14:textId="77777777" w:rsidR="005C0342" w:rsidRDefault="005C0342">
      <w:pPr>
        <w:rPr>
          <w:rFonts w:ascii="Times New Roman" w:eastAsia="Times New Roman" w:hAnsi="Times New Roman" w:cs="Times New Roman"/>
          <w:b/>
          <w:sz w:val="20"/>
          <w:szCs w:val="20"/>
        </w:rPr>
      </w:pPr>
    </w:p>
    <w:p w14:paraId="7FEFC63B" w14:textId="77777777" w:rsidR="005C0342" w:rsidRDefault="005C0342">
      <w:pPr>
        <w:rPr>
          <w:rFonts w:ascii="Times New Roman" w:eastAsia="Times New Roman" w:hAnsi="Times New Roman" w:cs="Times New Roman"/>
          <w:b/>
          <w:sz w:val="20"/>
          <w:szCs w:val="20"/>
        </w:rPr>
      </w:pPr>
    </w:p>
    <w:p w14:paraId="7FEFC63C" w14:textId="77777777" w:rsidR="005C0342" w:rsidRDefault="005C0342">
      <w:pPr>
        <w:rPr>
          <w:rFonts w:ascii="Times New Roman" w:eastAsia="Times New Roman" w:hAnsi="Times New Roman" w:cs="Times New Roman"/>
          <w:b/>
          <w:sz w:val="20"/>
          <w:szCs w:val="20"/>
        </w:rPr>
      </w:pPr>
    </w:p>
    <w:p w14:paraId="7FEFC63D" w14:textId="77777777" w:rsidR="005C0342" w:rsidRDefault="005C0342">
      <w:pPr>
        <w:rPr>
          <w:rFonts w:ascii="Times New Roman" w:eastAsia="Times New Roman" w:hAnsi="Times New Roman" w:cs="Times New Roman"/>
          <w:b/>
          <w:sz w:val="20"/>
          <w:szCs w:val="20"/>
        </w:rPr>
      </w:pPr>
    </w:p>
    <w:p w14:paraId="7FEFC63E" w14:textId="77777777" w:rsidR="005C0342" w:rsidRDefault="005C0342">
      <w:pPr>
        <w:rPr>
          <w:rFonts w:ascii="Times New Roman" w:eastAsia="Times New Roman" w:hAnsi="Times New Roman" w:cs="Times New Roman"/>
          <w:b/>
          <w:sz w:val="20"/>
          <w:szCs w:val="20"/>
        </w:rPr>
      </w:pPr>
    </w:p>
    <w:p w14:paraId="7FEFC63F"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b/>
          <w:sz w:val="20"/>
          <w:szCs w:val="20"/>
        </w:rPr>
        <w:lastRenderedPageBreak/>
        <w:t>Table S3.</w:t>
      </w:r>
      <w:r>
        <w:rPr>
          <w:rFonts w:ascii="Times New Roman" w:eastAsia="Times New Roman" w:hAnsi="Times New Roman" w:cs="Times New Roman"/>
          <w:sz w:val="20"/>
          <w:szCs w:val="20"/>
        </w:rPr>
        <w:t xml:space="preserve"> </w:t>
      </w:r>
      <w:r>
        <w:rPr>
          <w:rFonts w:ascii="Times New Roman" w:eastAsia="Times New Roman" w:hAnsi="Times New Roman" w:cs="Times New Roman"/>
          <w:b/>
          <w:sz w:val="20"/>
          <w:szCs w:val="20"/>
        </w:rPr>
        <w:t>Summary of piecewise structural equation model (pSEM) results when using soil available phosphorus (P) as a proxy for soil fertility and considering the interaction effect between WT regime and soil P.</w:t>
      </w:r>
      <w:r>
        <w:rPr>
          <w:rFonts w:ascii="Times New Roman" w:eastAsia="Times New Roman" w:hAnsi="Times New Roman" w:cs="Times New Roman"/>
          <w:sz w:val="20"/>
          <w:szCs w:val="20"/>
        </w:rPr>
        <w:t xml:space="preserve"> In the table, </w:t>
      </w:r>
      <w:r>
        <w:rPr>
          <w:rFonts w:ascii="Times New Roman" w:eastAsia="Times New Roman" w:hAnsi="Times New Roman" w:cs="Times New Roman"/>
          <w:i/>
          <w:sz w:val="20"/>
          <w:szCs w:val="20"/>
        </w:rPr>
        <w:t>Std. est</w:t>
      </w:r>
      <w:r>
        <w:rPr>
          <w:rFonts w:ascii="Times New Roman" w:eastAsia="Times New Roman" w:hAnsi="Times New Roman" w:cs="Times New Roman"/>
          <w:sz w:val="20"/>
          <w:szCs w:val="20"/>
        </w:rPr>
        <w:t xml:space="preserve"> denotes the standardized estimation values for each predictor; </w:t>
      </w:r>
      <w:r>
        <w:rPr>
          <w:rFonts w:ascii="Times New Roman" w:eastAsia="Times New Roman" w:hAnsi="Times New Roman" w:cs="Times New Roman"/>
          <w:i/>
          <w:sz w:val="20"/>
          <w:szCs w:val="20"/>
        </w:rPr>
        <w:t>P</w:t>
      </w:r>
      <w:r>
        <w:rPr>
          <w:rFonts w:ascii="Times New Roman" w:eastAsia="Times New Roman" w:hAnsi="Times New Roman" w:cs="Times New Roman"/>
          <w:sz w:val="20"/>
          <w:szCs w:val="20"/>
        </w:rPr>
        <w:t xml:space="preserve"> is the probability p-value, with values in bold indicating significant effects; </w:t>
      </w:r>
      <w:r>
        <w:rPr>
          <w:rFonts w:ascii="Times New Roman" w:eastAsia="Times New Roman" w:hAnsi="Times New Roman" w:cs="Times New Roman"/>
          <w:i/>
          <w:sz w:val="20"/>
          <w:szCs w:val="20"/>
        </w:rPr>
        <w:t>R</w:t>
      </w:r>
      <w:r>
        <w:rPr>
          <w:rFonts w:ascii="Times New Roman" w:eastAsia="Times New Roman" w:hAnsi="Times New Roman" w:cs="Times New Roman"/>
          <w:i/>
          <w:sz w:val="20"/>
          <w:szCs w:val="20"/>
          <w:vertAlign w:val="superscript"/>
        </w:rPr>
        <w:t>2</w:t>
      </w:r>
      <w:r>
        <w:rPr>
          <w:rFonts w:ascii="Times New Roman" w:eastAsia="Times New Roman" w:hAnsi="Times New Roman" w:cs="Times New Roman"/>
          <w:i/>
          <w:sz w:val="20"/>
          <w:szCs w:val="20"/>
          <w:vertAlign w:val="subscript"/>
        </w:rPr>
        <w:t>m</w:t>
      </w:r>
      <w:r>
        <w:rPr>
          <w:rFonts w:ascii="Times New Roman" w:eastAsia="Times New Roman" w:hAnsi="Times New Roman" w:cs="Times New Roman"/>
          <w:sz w:val="20"/>
          <w:szCs w:val="20"/>
        </w:rPr>
        <w:t xml:space="preserve"> is the fixed-effects coefficient of determination, representing the proportion of the variance for a response variable explained by all fixed effects included in the model; </w:t>
      </w:r>
      <w:r>
        <w:rPr>
          <w:rFonts w:ascii="Times New Roman" w:eastAsia="Times New Roman" w:hAnsi="Times New Roman" w:cs="Times New Roman"/>
          <w:i/>
          <w:sz w:val="20"/>
          <w:szCs w:val="20"/>
        </w:rPr>
        <w:t>R</w:t>
      </w:r>
      <w:r>
        <w:rPr>
          <w:rFonts w:ascii="Times New Roman" w:eastAsia="Times New Roman" w:hAnsi="Times New Roman" w:cs="Times New Roman"/>
          <w:i/>
          <w:sz w:val="20"/>
          <w:szCs w:val="20"/>
          <w:vertAlign w:val="superscript"/>
        </w:rPr>
        <w:t>2</w:t>
      </w:r>
      <w:r>
        <w:rPr>
          <w:rFonts w:ascii="Times New Roman" w:eastAsia="Times New Roman" w:hAnsi="Times New Roman" w:cs="Times New Roman"/>
          <w:i/>
          <w:sz w:val="20"/>
          <w:szCs w:val="20"/>
          <w:vertAlign w:val="subscript"/>
        </w:rPr>
        <w:t>c</w:t>
      </w:r>
      <w:r>
        <w:rPr>
          <w:rFonts w:ascii="Times New Roman" w:eastAsia="Times New Roman" w:hAnsi="Times New Roman" w:cs="Times New Roman"/>
          <w:sz w:val="20"/>
          <w:szCs w:val="20"/>
        </w:rPr>
        <w:t xml:space="preserve"> is the conditional-effect coefficient of determination, representing the proportion of the variance explained by the random effects included in the model. Model fit statistics Fisher’s C, AIC (Akaike information criteria) and P (p-value) are also shown.</w:t>
      </w:r>
    </w:p>
    <w:p w14:paraId="7FEFC640" w14:textId="77777777" w:rsidR="005C0342" w:rsidRDefault="005C0342">
      <w:pPr>
        <w:spacing w:after="0" w:line="240" w:lineRule="auto"/>
        <w:rPr>
          <w:rFonts w:ascii="Times New Roman" w:eastAsia="Times New Roman" w:hAnsi="Times New Roman" w:cs="Times New Roman"/>
          <w:sz w:val="20"/>
          <w:szCs w:val="20"/>
        </w:rPr>
      </w:pPr>
    </w:p>
    <w:tbl>
      <w:tblPr>
        <w:tblStyle w:val="a1"/>
        <w:tblW w:w="84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70"/>
        <w:gridCol w:w="2160"/>
        <w:gridCol w:w="900"/>
        <w:gridCol w:w="990"/>
        <w:gridCol w:w="810"/>
        <w:gridCol w:w="630"/>
      </w:tblGrid>
      <w:tr w:rsidR="005C0342" w14:paraId="7FEFC647" w14:textId="77777777">
        <w:tc>
          <w:tcPr>
            <w:tcW w:w="2970" w:type="dxa"/>
            <w:tcBorders>
              <w:top w:val="single" w:sz="4" w:space="0" w:color="000000"/>
              <w:left w:val="nil"/>
              <w:bottom w:val="single" w:sz="4" w:space="0" w:color="000000"/>
              <w:right w:val="nil"/>
            </w:tcBorders>
          </w:tcPr>
          <w:p w14:paraId="7FEFC641" w14:textId="77777777" w:rsidR="005C0342"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Path</w:t>
            </w:r>
          </w:p>
        </w:tc>
        <w:tc>
          <w:tcPr>
            <w:tcW w:w="2160" w:type="dxa"/>
            <w:tcBorders>
              <w:top w:val="single" w:sz="4" w:space="0" w:color="000000"/>
              <w:left w:val="nil"/>
              <w:bottom w:val="single" w:sz="4" w:space="0" w:color="000000"/>
              <w:right w:val="nil"/>
            </w:tcBorders>
          </w:tcPr>
          <w:p w14:paraId="7FEFC642" w14:textId="77777777" w:rsidR="005C0342"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Response</w:t>
            </w:r>
          </w:p>
        </w:tc>
        <w:tc>
          <w:tcPr>
            <w:tcW w:w="900" w:type="dxa"/>
            <w:tcBorders>
              <w:top w:val="single" w:sz="4" w:space="0" w:color="000000"/>
              <w:left w:val="nil"/>
              <w:bottom w:val="single" w:sz="4" w:space="0" w:color="000000"/>
              <w:right w:val="nil"/>
            </w:tcBorders>
          </w:tcPr>
          <w:p w14:paraId="7FEFC643" w14:textId="77777777" w:rsidR="005C0342"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Std. est</w:t>
            </w:r>
          </w:p>
        </w:tc>
        <w:tc>
          <w:tcPr>
            <w:tcW w:w="990" w:type="dxa"/>
            <w:tcBorders>
              <w:top w:val="single" w:sz="4" w:space="0" w:color="000000"/>
              <w:left w:val="nil"/>
              <w:bottom w:val="single" w:sz="4" w:space="0" w:color="000000"/>
              <w:right w:val="nil"/>
            </w:tcBorders>
          </w:tcPr>
          <w:p w14:paraId="7FEFC644" w14:textId="77777777" w:rsidR="005C0342"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P</w:t>
            </w:r>
          </w:p>
        </w:tc>
        <w:tc>
          <w:tcPr>
            <w:tcW w:w="810" w:type="dxa"/>
            <w:tcBorders>
              <w:top w:val="single" w:sz="4" w:space="0" w:color="000000"/>
              <w:left w:val="nil"/>
              <w:bottom w:val="single" w:sz="4" w:space="0" w:color="000000"/>
              <w:right w:val="nil"/>
            </w:tcBorders>
          </w:tcPr>
          <w:p w14:paraId="7FEFC645" w14:textId="77777777" w:rsidR="005C0342"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R</w:t>
            </w:r>
            <w:r>
              <w:rPr>
                <w:rFonts w:ascii="Times New Roman" w:eastAsia="Times New Roman" w:hAnsi="Times New Roman" w:cs="Times New Roman"/>
                <w:b/>
                <w:sz w:val="20"/>
                <w:szCs w:val="20"/>
                <w:vertAlign w:val="superscript"/>
              </w:rPr>
              <w:t>2</w:t>
            </w:r>
            <w:r>
              <w:rPr>
                <w:rFonts w:ascii="Times New Roman" w:eastAsia="Times New Roman" w:hAnsi="Times New Roman" w:cs="Times New Roman"/>
                <w:b/>
                <w:sz w:val="20"/>
                <w:szCs w:val="20"/>
                <w:vertAlign w:val="subscript"/>
              </w:rPr>
              <w:t>m</w:t>
            </w:r>
          </w:p>
        </w:tc>
        <w:tc>
          <w:tcPr>
            <w:tcW w:w="630" w:type="dxa"/>
            <w:tcBorders>
              <w:top w:val="single" w:sz="4" w:space="0" w:color="000000"/>
              <w:left w:val="nil"/>
              <w:bottom w:val="single" w:sz="4" w:space="0" w:color="000000"/>
              <w:right w:val="nil"/>
            </w:tcBorders>
          </w:tcPr>
          <w:p w14:paraId="7FEFC646" w14:textId="77777777" w:rsidR="005C0342"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R</w:t>
            </w:r>
            <w:r>
              <w:rPr>
                <w:rFonts w:ascii="Times New Roman" w:eastAsia="Times New Roman" w:hAnsi="Times New Roman" w:cs="Times New Roman"/>
                <w:b/>
                <w:sz w:val="20"/>
                <w:szCs w:val="20"/>
                <w:vertAlign w:val="superscript"/>
              </w:rPr>
              <w:t>2</w:t>
            </w:r>
            <w:r>
              <w:rPr>
                <w:rFonts w:ascii="Times New Roman" w:eastAsia="Times New Roman" w:hAnsi="Times New Roman" w:cs="Times New Roman"/>
                <w:b/>
                <w:sz w:val="20"/>
                <w:szCs w:val="20"/>
                <w:vertAlign w:val="subscript"/>
              </w:rPr>
              <w:t>c</w:t>
            </w:r>
          </w:p>
        </w:tc>
      </w:tr>
      <w:tr w:rsidR="005C0342" w14:paraId="7FEFC64E" w14:textId="77777777">
        <w:tc>
          <w:tcPr>
            <w:tcW w:w="2970" w:type="dxa"/>
            <w:tcBorders>
              <w:top w:val="single" w:sz="4" w:space="0" w:color="000000"/>
              <w:left w:val="nil"/>
              <w:bottom w:val="nil"/>
              <w:right w:val="nil"/>
            </w:tcBorders>
          </w:tcPr>
          <w:p w14:paraId="7FEFC648"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Predictor</w:t>
            </w:r>
          </w:p>
        </w:tc>
        <w:tc>
          <w:tcPr>
            <w:tcW w:w="2160" w:type="dxa"/>
            <w:tcBorders>
              <w:top w:val="single" w:sz="4" w:space="0" w:color="000000"/>
              <w:left w:val="nil"/>
              <w:bottom w:val="nil"/>
              <w:right w:val="nil"/>
            </w:tcBorders>
          </w:tcPr>
          <w:p w14:paraId="7FEFC649" w14:textId="77777777" w:rsidR="005C0342" w:rsidRDefault="005C0342">
            <w:pPr>
              <w:rPr>
                <w:rFonts w:ascii="Times New Roman" w:eastAsia="Times New Roman" w:hAnsi="Times New Roman" w:cs="Times New Roman"/>
                <w:sz w:val="20"/>
                <w:szCs w:val="20"/>
              </w:rPr>
            </w:pPr>
          </w:p>
        </w:tc>
        <w:tc>
          <w:tcPr>
            <w:tcW w:w="900" w:type="dxa"/>
            <w:tcBorders>
              <w:top w:val="single" w:sz="4" w:space="0" w:color="000000"/>
              <w:left w:val="nil"/>
              <w:bottom w:val="nil"/>
              <w:right w:val="nil"/>
            </w:tcBorders>
          </w:tcPr>
          <w:p w14:paraId="7FEFC64A" w14:textId="77777777" w:rsidR="005C0342" w:rsidRDefault="005C0342">
            <w:pPr>
              <w:jc w:val="right"/>
              <w:rPr>
                <w:rFonts w:ascii="Times New Roman" w:eastAsia="Times New Roman" w:hAnsi="Times New Roman" w:cs="Times New Roman"/>
                <w:sz w:val="20"/>
                <w:szCs w:val="20"/>
              </w:rPr>
            </w:pPr>
          </w:p>
        </w:tc>
        <w:tc>
          <w:tcPr>
            <w:tcW w:w="990" w:type="dxa"/>
            <w:tcBorders>
              <w:top w:val="single" w:sz="4" w:space="0" w:color="000000"/>
              <w:left w:val="nil"/>
              <w:bottom w:val="nil"/>
              <w:right w:val="nil"/>
            </w:tcBorders>
          </w:tcPr>
          <w:p w14:paraId="7FEFC64B" w14:textId="77777777" w:rsidR="005C0342" w:rsidRDefault="005C0342">
            <w:pPr>
              <w:jc w:val="right"/>
              <w:rPr>
                <w:rFonts w:ascii="Times New Roman" w:eastAsia="Times New Roman" w:hAnsi="Times New Roman" w:cs="Times New Roman"/>
                <w:sz w:val="20"/>
                <w:szCs w:val="20"/>
              </w:rPr>
            </w:pPr>
          </w:p>
        </w:tc>
        <w:tc>
          <w:tcPr>
            <w:tcW w:w="810" w:type="dxa"/>
            <w:tcBorders>
              <w:top w:val="single" w:sz="4" w:space="0" w:color="000000"/>
              <w:left w:val="nil"/>
              <w:bottom w:val="nil"/>
              <w:right w:val="nil"/>
            </w:tcBorders>
          </w:tcPr>
          <w:p w14:paraId="7FEFC64C" w14:textId="77777777" w:rsidR="005C0342" w:rsidRDefault="005C0342">
            <w:pPr>
              <w:jc w:val="right"/>
              <w:rPr>
                <w:rFonts w:ascii="Times New Roman" w:eastAsia="Times New Roman" w:hAnsi="Times New Roman" w:cs="Times New Roman"/>
                <w:sz w:val="20"/>
                <w:szCs w:val="20"/>
              </w:rPr>
            </w:pPr>
          </w:p>
        </w:tc>
        <w:tc>
          <w:tcPr>
            <w:tcW w:w="630" w:type="dxa"/>
            <w:tcBorders>
              <w:top w:val="single" w:sz="4" w:space="0" w:color="000000"/>
              <w:left w:val="nil"/>
              <w:bottom w:val="nil"/>
              <w:right w:val="nil"/>
            </w:tcBorders>
          </w:tcPr>
          <w:p w14:paraId="7FEFC64D" w14:textId="77777777" w:rsidR="005C0342" w:rsidRDefault="005C0342">
            <w:pPr>
              <w:jc w:val="right"/>
              <w:rPr>
                <w:rFonts w:ascii="Times New Roman" w:eastAsia="Times New Roman" w:hAnsi="Times New Roman" w:cs="Times New Roman"/>
                <w:sz w:val="20"/>
                <w:szCs w:val="20"/>
              </w:rPr>
            </w:pPr>
          </w:p>
        </w:tc>
      </w:tr>
      <w:tr w:rsidR="005C0342" w14:paraId="7FEFC655" w14:textId="77777777">
        <w:tc>
          <w:tcPr>
            <w:tcW w:w="2970" w:type="dxa"/>
            <w:tcBorders>
              <w:top w:val="nil"/>
              <w:left w:val="nil"/>
              <w:bottom w:val="nil"/>
              <w:right w:val="nil"/>
            </w:tcBorders>
          </w:tcPr>
          <w:p w14:paraId="7FEFC64F"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Cumulative water deficit</w:t>
            </w:r>
          </w:p>
        </w:tc>
        <w:tc>
          <w:tcPr>
            <w:tcW w:w="2160" w:type="dxa"/>
            <w:tcBorders>
              <w:top w:val="nil"/>
              <w:left w:val="nil"/>
              <w:bottom w:val="nil"/>
              <w:right w:val="nil"/>
            </w:tcBorders>
          </w:tcPr>
          <w:p w14:paraId="7FEFC650"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WT regime</w:t>
            </w:r>
          </w:p>
        </w:tc>
        <w:tc>
          <w:tcPr>
            <w:tcW w:w="900" w:type="dxa"/>
            <w:tcBorders>
              <w:top w:val="nil"/>
              <w:left w:val="nil"/>
              <w:bottom w:val="nil"/>
              <w:right w:val="nil"/>
            </w:tcBorders>
          </w:tcPr>
          <w:p w14:paraId="7FEFC651"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-0.11</w:t>
            </w:r>
          </w:p>
        </w:tc>
        <w:tc>
          <w:tcPr>
            <w:tcW w:w="990" w:type="dxa"/>
            <w:tcBorders>
              <w:top w:val="nil"/>
              <w:left w:val="nil"/>
              <w:bottom w:val="nil"/>
              <w:right w:val="nil"/>
            </w:tcBorders>
          </w:tcPr>
          <w:p w14:paraId="7FEFC652"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0.616</w:t>
            </w:r>
          </w:p>
        </w:tc>
        <w:tc>
          <w:tcPr>
            <w:tcW w:w="810" w:type="dxa"/>
            <w:tcBorders>
              <w:top w:val="nil"/>
              <w:left w:val="nil"/>
              <w:bottom w:val="nil"/>
              <w:right w:val="nil"/>
            </w:tcBorders>
          </w:tcPr>
          <w:p w14:paraId="7FEFC653"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654" w14:textId="77777777" w:rsidR="005C0342" w:rsidRDefault="005C0342">
            <w:pPr>
              <w:jc w:val="center"/>
              <w:rPr>
                <w:rFonts w:ascii="Times New Roman" w:eastAsia="Times New Roman" w:hAnsi="Times New Roman" w:cs="Times New Roman"/>
                <w:sz w:val="20"/>
                <w:szCs w:val="20"/>
              </w:rPr>
            </w:pPr>
          </w:p>
        </w:tc>
      </w:tr>
      <w:tr w:rsidR="005C0342" w14:paraId="7FEFC65C" w14:textId="77777777">
        <w:tc>
          <w:tcPr>
            <w:tcW w:w="2970" w:type="dxa"/>
            <w:tcBorders>
              <w:top w:val="nil"/>
              <w:left w:val="nil"/>
              <w:bottom w:val="nil"/>
              <w:right w:val="nil"/>
            </w:tcBorders>
          </w:tcPr>
          <w:p w14:paraId="7FEFC656"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Soil bulk density</w:t>
            </w:r>
          </w:p>
        </w:tc>
        <w:tc>
          <w:tcPr>
            <w:tcW w:w="2160" w:type="dxa"/>
            <w:tcBorders>
              <w:top w:val="nil"/>
              <w:left w:val="nil"/>
              <w:bottom w:val="nil"/>
              <w:right w:val="nil"/>
            </w:tcBorders>
          </w:tcPr>
          <w:p w14:paraId="7FEFC657"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WT regime</w:t>
            </w:r>
          </w:p>
        </w:tc>
        <w:tc>
          <w:tcPr>
            <w:tcW w:w="900" w:type="dxa"/>
            <w:tcBorders>
              <w:top w:val="nil"/>
              <w:left w:val="nil"/>
              <w:bottom w:val="nil"/>
              <w:right w:val="nil"/>
            </w:tcBorders>
          </w:tcPr>
          <w:p w14:paraId="7FEFC658"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-0.59</w:t>
            </w:r>
          </w:p>
        </w:tc>
        <w:tc>
          <w:tcPr>
            <w:tcW w:w="990" w:type="dxa"/>
            <w:tcBorders>
              <w:top w:val="nil"/>
              <w:left w:val="nil"/>
              <w:bottom w:val="nil"/>
              <w:right w:val="nil"/>
            </w:tcBorders>
          </w:tcPr>
          <w:p w14:paraId="7FEFC659" w14:textId="77777777" w:rsidR="005C0342"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&lt;0.001</w:t>
            </w:r>
          </w:p>
        </w:tc>
        <w:tc>
          <w:tcPr>
            <w:tcW w:w="810" w:type="dxa"/>
            <w:tcBorders>
              <w:top w:val="nil"/>
              <w:left w:val="nil"/>
              <w:bottom w:val="nil"/>
              <w:right w:val="nil"/>
            </w:tcBorders>
          </w:tcPr>
          <w:p w14:paraId="7FEFC65A"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0.35</w:t>
            </w:r>
          </w:p>
        </w:tc>
        <w:tc>
          <w:tcPr>
            <w:tcW w:w="630" w:type="dxa"/>
            <w:tcBorders>
              <w:top w:val="nil"/>
              <w:left w:val="nil"/>
              <w:bottom w:val="nil"/>
              <w:right w:val="nil"/>
            </w:tcBorders>
          </w:tcPr>
          <w:p w14:paraId="7FEFC65B"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0.54</w:t>
            </w:r>
          </w:p>
        </w:tc>
      </w:tr>
      <w:tr w:rsidR="005C0342" w14:paraId="7FEFC663" w14:textId="77777777">
        <w:tc>
          <w:tcPr>
            <w:tcW w:w="2970" w:type="dxa"/>
            <w:tcBorders>
              <w:top w:val="nil"/>
              <w:left w:val="nil"/>
              <w:bottom w:val="nil"/>
              <w:right w:val="nil"/>
            </w:tcBorders>
          </w:tcPr>
          <w:p w14:paraId="7FEFC65D"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regime</w:t>
            </w:r>
          </w:p>
        </w:tc>
        <w:tc>
          <w:tcPr>
            <w:tcW w:w="2160" w:type="dxa"/>
            <w:tcBorders>
              <w:top w:val="nil"/>
              <w:left w:val="nil"/>
              <w:bottom w:val="nil"/>
              <w:right w:val="nil"/>
            </w:tcBorders>
          </w:tcPr>
          <w:p w14:paraId="7FEFC65E"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Soil available P</w:t>
            </w:r>
          </w:p>
        </w:tc>
        <w:tc>
          <w:tcPr>
            <w:tcW w:w="900" w:type="dxa"/>
            <w:tcBorders>
              <w:top w:val="nil"/>
              <w:left w:val="nil"/>
              <w:bottom w:val="nil"/>
              <w:right w:val="nil"/>
            </w:tcBorders>
          </w:tcPr>
          <w:p w14:paraId="7FEFC65F"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-0.52</w:t>
            </w:r>
          </w:p>
        </w:tc>
        <w:tc>
          <w:tcPr>
            <w:tcW w:w="990" w:type="dxa"/>
            <w:tcBorders>
              <w:top w:val="nil"/>
              <w:left w:val="nil"/>
              <w:bottom w:val="nil"/>
              <w:right w:val="nil"/>
            </w:tcBorders>
          </w:tcPr>
          <w:p w14:paraId="7FEFC660" w14:textId="77777777" w:rsidR="005C0342"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0.004</w:t>
            </w:r>
          </w:p>
        </w:tc>
        <w:tc>
          <w:tcPr>
            <w:tcW w:w="810" w:type="dxa"/>
            <w:tcBorders>
              <w:top w:val="nil"/>
              <w:left w:val="nil"/>
              <w:bottom w:val="nil"/>
              <w:right w:val="nil"/>
            </w:tcBorders>
          </w:tcPr>
          <w:p w14:paraId="7FEFC661"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0.23</w:t>
            </w:r>
          </w:p>
        </w:tc>
        <w:tc>
          <w:tcPr>
            <w:tcW w:w="630" w:type="dxa"/>
            <w:tcBorders>
              <w:top w:val="nil"/>
              <w:left w:val="nil"/>
              <w:bottom w:val="nil"/>
              <w:right w:val="nil"/>
            </w:tcBorders>
          </w:tcPr>
          <w:p w14:paraId="7FEFC662"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0.46</w:t>
            </w:r>
          </w:p>
        </w:tc>
      </w:tr>
      <w:tr w:rsidR="005C0342" w14:paraId="7FEFC66A" w14:textId="77777777">
        <w:tc>
          <w:tcPr>
            <w:tcW w:w="2970" w:type="dxa"/>
            <w:tcBorders>
              <w:top w:val="nil"/>
              <w:left w:val="nil"/>
              <w:bottom w:val="nil"/>
              <w:right w:val="nil"/>
            </w:tcBorders>
          </w:tcPr>
          <w:p w14:paraId="7FEFC664"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Cumulative water deficit</w:t>
            </w:r>
          </w:p>
        </w:tc>
        <w:tc>
          <w:tcPr>
            <w:tcW w:w="2160" w:type="dxa"/>
            <w:tcBorders>
              <w:top w:val="nil"/>
              <w:left w:val="nil"/>
              <w:bottom w:val="nil"/>
              <w:right w:val="nil"/>
            </w:tcBorders>
          </w:tcPr>
          <w:p w14:paraId="7FEFC665"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Fine-root distribution</w:t>
            </w:r>
          </w:p>
        </w:tc>
        <w:tc>
          <w:tcPr>
            <w:tcW w:w="900" w:type="dxa"/>
            <w:tcBorders>
              <w:top w:val="nil"/>
              <w:left w:val="nil"/>
              <w:bottom w:val="nil"/>
              <w:right w:val="nil"/>
            </w:tcBorders>
          </w:tcPr>
          <w:p w14:paraId="7FEFC666"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0.48</w:t>
            </w:r>
          </w:p>
        </w:tc>
        <w:tc>
          <w:tcPr>
            <w:tcW w:w="990" w:type="dxa"/>
            <w:tcBorders>
              <w:top w:val="nil"/>
              <w:left w:val="nil"/>
              <w:bottom w:val="nil"/>
              <w:right w:val="nil"/>
            </w:tcBorders>
          </w:tcPr>
          <w:p w14:paraId="7FEFC667" w14:textId="77777777" w:rsidR="005C0342"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0.038</w:t>
            </w:r>
          </w:p>
        </w:tc>
        <w:tc>
          <w:tcPr>
            <w:tcW w:w="810" w:type="dxa"/>
            <w:tcBorders>
              <w:top w:val="nil"/>
              <w:left w:val="nil"/>
              <w:bottom w:val="nil"/>
              <w:right w:val="nil"/>
            </w:tcBorders>
          </w:tcPr>
          <w:p w14:paraId="7FEFC668"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669" w14:textId="77777777" w:rsidR="005C0342" w:rsidRDefault="005C0342">
            <w:pPr>
              <w:jc w:val="center"/>
              <w:rPr>
                <w:rFonts w:ascii="Times New Roman" w:eastAsia="Times New Roman" w:hAnsi="Times New Roman" w:cs="Times New Roman"/>
                <w:sz w:val="20"/>
                <w:szCs w:val="20"/>
              </w:rPr>
            </w:pPr>
          </w:p>
        </w:tc>
      </w:tr>
      <w:tr w:rsidR="005C0342" w14:paraId="7FEFC671" w14:textId="77777777">
        <w:tc>
          <w:tcPr>
            <w:tcW w:w="2970" w:type="dxa"/>
            <w:tcBorders>
              <w:top w:val="nil"/>
              <w:left w:val="nil"/>
              <w:bottom w:val="nil"/>
              <w:right w:val="nil"/>
            </w:tcBorders>
          </w:tcPr>
          <w:p w14:paraId="7FEFC66B"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Soil bulk density</w:t>
            </w:r>
          </w:p>
        </w:tc>
        <w:tc>
          <w:tcPr>
            <w:tcW w:w="2160" w:type="dxa"/>
            <w:tcBorders>
              <w:top w:val="nil"/>
              <w:left w:val="nil"/>
              <w:bottom w:val="nil"/>
              <w:right w:val="nil"/>
            </w:tcBorders>
          </w:tcPr>
          <w:p w14:paraId="7FEFC66C"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Fine-root distribution</w:t>
            </w:r>
          </w:p>
        </w:tc>
        <w:tc>
          <w:tcPr>
            <w:tcW w:w="900" w:type="dxa"/>
            <w:tcBorders>
              <w:top w:val="nil"/>
              <w:left w:val="nil"/>
              <w:bottom w:val="nil"/>
              <w:right w:val="nil"/>
            </w:tcBorders>
          </w:tcPr>
          <w:p w14:paraId="7FEFC66D"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0.01</w:t>
            </w:r>
          </w:p>
        </w:tc>
        <w:tc>
          <w:tcPr>
            <w:tcW w:w="990" w:type="dxa"/>
            <w:tcBorders>
              <w:top w:val="nil"/>
              <w:left w:val="nil"/>
              <w:bottom w:val="nil"/>
              <w:right w:val="nil"/>
            </w:tcBorders>
          </w:tcPr>
          <w:p w14:paraId="7FEFC66E"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0.961</w:t>
            </w:r>
          </w:p>
        </w:tc>
        <w:tc>
          <w:tcPr>
            <w:tcW w:w="810" w:type="dxa"/>
            <w:tcBorders>
              <w:top w:val="nil"/>
              <w:left w:val="nil"/>
              <w:bottom w:val="nil"/>
              <w:right w:val="nil"/>
            </w:tcBorders>
          </w:tcPr>
          <w:p w14:paraId="7FEFC66F"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670" w14:textId="77777777" w:rsidR="005C0342" w:rsidRDefault="005C0342">
            <w:pPr>
              <w:jc w:val="center"/>
              <w:rPr>
                <w:rFonts w:ascii="Times New Roman" w:eastAsia="Times New Roman" w:hAnsi="Times New Roman" w:cs="Times New Roman"/>
                <w:sz w:val="20"/>
                <w:szCs w:val="20"/>
              </w:rPr>
            </w:pPr>
          </w:p>
        </w:tc>
      </w:tr>
      <w:tr w:rsidR="005C0342" w14:paraId="7FEFC678" w14:textId="77777777">
        <w:tc>
          <w:tcPr>
            <w:tcW w:w="2970" w:type="dxa"/>
            <w:tcBorders>
              <w:top w:val="nil"/>
              <w:left w:val="nil"/>
              <w:bottom w:val="nil"/>
              <w:right w:val="nil"/>
            </w:tcBorders>
          </w:tcPr>
          <w:p w14:paraId="7FEFC672"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regime</w:t>
            </w:r>
          </w:p>
        </w:tc>
        <w:tc>
          <w:tcPr>
            <w:tcW w:w="2160" w:type="dxa"/>
            <w:tcBorders>
              <w:top w:val="nil"/>
              <w:left w:val="nil"/>
              <w:bottom w:val="nil"/>
              <w:right w:val="nil"/>
            </w:tcBorders>
          </w:tcPr>
          <w:p w14:paraId="7FEFC673"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Fine-root distribution</w:t>
            </w:r>
          </w:p>
        </w:tc>
        <w:tc>
          <w:tcPr>
            <w:tcW w:w="900" w:type="dxa"/>
            <w:tcBorders>
              <w:top w:val="nil"/>
              <w:left w:val="nil"/>
              <w:bottom w:val="nil"/>
              <w:right w:val="nil"/>
            </w:tcBorders>
          </w:tcPr>
          <w:p w14:paraId="7FEFC674"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0.35</w:t>
            </w:r>
          </w:p>
        </w:tc>
        <w:tc>
          <w:tcPr>
            <w:tcW w:w="990" w:type="dxa"/>
            <w:tcBorders>
              <w:top w:val="nil"/>
              <w:left w:val="nil"/>
              <w:bottom w:val="nil"/>
              <w:right w:val="nil"/>
            </w:tcBorders>
          </w:tcPr>
          <w:p w14:paraId="7FEFC675" w14:textId="77777777" w:rsidR="005C0342"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0.003</w:t>
            </w:r>
          </w:p>
        </w:tc>
        <w:tc>
          <w:tcPr>
            <w:tcW w:w="810" w:type="dxa"/>
            <w:tcBorders>
              <w:top w:val="nil"/>
              <w:left w:val="nil"/>
              <w:bottom w:val="nil"/>
              <w:right w:val="nil"/>
            </w:tcBorders>
          </w:tcPr>
          <w:p w14:paraId="7FEFC676"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677" w14:textId="77777777" w:rsidR="005C0342" w:rsidRDefault="005C0342">
            <w:pPr>
              <w:jc w:val="center"/>
              <w:rPr>
                <w:rFonts w:ascii="Times New Roman" w:eastAsia="Times New Roman" w:hAnsi="Times New Roman" w:cs="Times New Roman"/>
                <w:sz w:val="20"/>
                <w:szCs w:val="20"/>
              </w:rPr>
            </w:pPr>
          </w:p>
        </w:tc>
      </w:tr>
      <w:tr w:rsidR="005C0342" w14:paraId="7FEFC67F" w14:textId="77777777">
        <w:tc>
          <w:tcPr>
            <w:tcW w:w="2970" w:type="dxa"/>
            <w:tcBorders>
              <w:top w:val="nil"/>
              <w:left w:val="nil"/>
              <w:bottom w:val="nil"/>
              <w:right w:val="nil"/>
            </w:tcBorders>
          </w:tcPr>
          <w:p w14:paraId="7FEFC679"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Soil available P</w:t>
            </w:r>
          </w:p>
        </w:tc>
        <w:tc>
          <w:tcPr>
            <w:tcW w:w="2160" w:type="dxa"/>
            <w:tcBorders>
              <w:top w:val="nil"/>
              <w:left w:val="nil"/>
              <w:bottom w:val="nil"/>
              <w:right w:val="nil"/>
            </w:tcBorders>
          </w:tcPr>
          <w:p w14:paraId="7FEFC67A"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Fine-root distribution</w:t>
            </w:r>
          </w:p>
        </w:tc>
        <w:tc>
          <w:tcPr>
            <w:tcW w:w="900" w:type="dxa"/>
            <w:tcBorders>
              <w:top w:val="nil"/>
              <w:left w:val="nil"/>
              <w:bottom w:val="nil"/>
              <w:right w:val="nil"/>
            </w:tcBorders>
          </w:tcPr>
          <w:p w14:paraId="7FEFC67B"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-0.02</w:t>
            </w:r>
          </w:p>
        </w:tc>
        <w:tc>
          <w:tcPr>
            <w:tcW w:w="990" w:type="dxa"/>
            <w:tcBorders>
              <w:top w:val="nil"/>
              <w:left w:val="nil"/>
              <w:bottom w:val="nil"/>
              <w:right w:val="nil"/>
            </w:tcBorders>
          </w:tcPr>
          <w:p w14:paraId="7FEFC67C"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0.859</w:t>
            </w:r>
          </w:p>
        </w:tc>
        <w:tc>
          <w:tcPr>
            <w:tcW w:w="810" w:type="dxa"/>
            <w:tcBorders>
              <w:top w:val="nil"/>
              <w:left w:val="nil"/>
              <w:bottom w:val="nil"/>
              <w:right w:val="nil"/>
            </w:tcBorders>
          </w:tcPr>
          <w:p w14:paraId="7FEFC67D"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0.41</w:t>
            </w:r>
          </w:p>
        </w:tc>
        <w:tc>
          <w:tcPr>
            <w:tcW w:w="630" w:type="dxa"/>
            <w:tcBorders>
              <w:top w:val="nil"/>
              <w:left w:val="nil"/>
              <w:bottom w:val="nil"/>
              <w:right w:val="nil"/>
            </w:tcBorders>
          </w:tcPr>
          <w:p w14:paraId="7FEFC67E"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0.75</w:t>
            </w:r>
          </w:p>
        </w:tc>
      </w:tr>
      <w:tr w:rsidR="005C0342" w14:paraId="7FEFC686" w14:textId="77777777">
        <w:tc>
          <w:tcPr>
            <w:tcW w:w="2970" w:type="dxa"/>
            <w:tcBorders>
              <w:top w:val="nil"/>
              <w:left w:val="nil"/>
              <w:bottom w:val="nil"/>
              <w:right w:val="nil"/>
            </w:tcBorders>
          </w:tcPr>
          <w:p w14:paraId="7FEFC680"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Cumulative water deficit</w:t>
            </w:r>
          </w:p>
        </w:tc>
        <w:tc>
          <w:tcPr>
            <w:tcW w:w="2160" w:type="dxa"/>
            <w:tcBorders>
              <w:top w:val="nil"/>
              <w:left w:val="nil"/>
              <w:bottom w:val="nil"/>
              <w:right w:val="nil"/>
            </w:tcBorders>
          </w:tcPr>
          <w:p w14:paraId="7FEFC681"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BGB:AGB ratio</w:t>
            </w:r>
          </w:p>
        </w:tc>
        <w:tc>
          <w:tcPr>
            <w:tcW w:w="900" w:type="dxa"/>
            <w:tcBorders>
              <w:top w:val="nil"/>
              <w:left w:val="nil"/>
              <w:bottom w:val="nil"/>
              <w:right w:val="nil"/>
            </w:tcBorders>
          </w:tcPr>
          <w:p w14:paraId="7FEFC682"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w:t>
            </w:r>
          </w:p>
        </w:tc>
        <w:tc>
          <w:tcPr>
            <w:tcW w:w="990" w:type="dxa"/>
            <w:tcBorders>
              <w:top w:val="nil"/>
              <w:left w:val="nil"/>
              <w:bottom w:val="nil"/>
              <w:right w:val="nil"/>
            </w:tcBorders>
          </w:tcPr>
          <w:p w14:paraId="7FEFC683"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0.368</w:t>
            </w:r>
          </w:p>
        </w:tc>
        <w:tc>
          <w:tcPr>
            <w:tcW w:w="810" w:type="dxa"/>
            <w:tcBorders>
              <w:top w:val="nil"/>
              <w:left w:val="nil"/>
              <w:bottom w:val="nil"/>
              <w:right w:val="nil"/>
            </w:tcBorders>
          </w:tcPr>
          <w:p w14:paraId="7FEFC684"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685" w14:textId="77777777" w:rsidR="005C0342" w:rsidRDefault="005C0342">
            <w:pPr>
              <w:jc w:val="center"/>
              <w:rPr>
                <w:rFonts w:ascii="Times New Roman" w:eastAsia="Times New Roman" w:hAnsi="Times New Roman" w:cs="Times New Roman"/>
                <w:sz w:val="20"/>
                <w:szCs w:val="20"/>
              </w:rPr>
            </w:pPr>
          </w:p>
        </w:tc>
      </w:tr>
      <w:tr w:rsidR="005C0342" w14:paraId="7FEFC68D" w14:textId="77777777">
        <w:tc>
          <w:tcPr>
            <w:tcW w:w="2970" w:type="dxa"/>
            <w:tcBorders>
              <w:top w:val="nil"/>
              <w:left w:val="nil"/>
              <w:bottom w:val="nil"/>
              <w:right w:val="nil"/>
            </w:tcBorders>
          </w:tcPr>
          <w:p w14:paraId="7FEFC687"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Soil bulk density</w:t>
            </w:r>
          </w:p>
        </w:tc>
        <w:tc>
          <w:tcPr>
            <w:tcW w:w="2160" w:type="dxa"/>
            <w:tcBorders>
              <w:top w:val="nil"/>
              <w:left w:val="nil"/>
              <w:bottom w:val="nil"/>
              <w:right w:val="nil"/>
            </w:tcBorders>
          </w:tcPr>
          <w:p w14:paraId="7FEFC688"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BGB:AGB ratio</w:t>
            </w:r>
          </w:p>
        </w:tc>
        <w:tc>
          <w:tcPr>
            <w:tcW w:w="900" w:type="dxa"/>
            <w:tcBorders>
              <w:top w:val="nil"/>
              <w:left w:val="nil"/>
              <w:bottom w:val="nil"/>
              <w:right w:val="nil"/>
            </w:tcBorders>
          </w:tcPr>
          <w:p w14:paraId="7FEFC689"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0.11</w:t>
            </w:r>
          </w:p>
        </w:tc>
        <w:tc>
          <w:tcPr>
            <w:tcW w:w="990" w:type="dxa"/>
            <w:tcBorders>
              <w:top w:val="nil"/>
              <w:left w:val="nil"/>
              <w:bottom w:val="nil"/>
              <w:right w:val="nil"/>
            </w:tcBorders>
          </w:tcPr>
          <w:p w14:paraId="7FEFC68A"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0.552</w:t>
            </w:r>
          </w:p>
        </w:tc>
        <w:tc>
          <w:tcPr>
            <w:tcW w:w="810" w:type="dxa"/>
            <w:tcBorders>
              <w:top w:val="nil"/>
              <w:left w:val="nil"/>
              <w:bottom w:val="nil"/>
              <w:right w:val="nil"/>
            </w:tcBorders>
          </w:tcPr>
          <w:p w14:paraId="7FEFC68B"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68C" w14:textId="77777777" w:rsidR="005C0342" w:rsidRDefault="005C0342">
            <w:pPr>
              <w:jc w:val="center"/>
              <w:rPr>
                <w:rFonts w:ascii="Times New Roman" w:eastAsia="Times New Roman" w:hAnsi="Times New Roman" w:cs="Times New Roman"/>
                <w:sz w:val="20"/>
                <w:szCs w:val="20"/>
              </w:rPr>
            </w:pPr>
          </w:p>
        </w:tc>
      </w:tr>
      <w:tr w:rsidR="005C0342" w14:paraId="7FEFC694" w14:textId="77777777">
        <w:tc>
          <w:tcPr>
            <w:tcW w:w="2970" w:type="dxa"/>
            <w:tcBorders>
              <w:top w:val="nil"/>
              <w:left w:val="nil"/>
              <w:bottom w:val="nil"/>
              <w:right w:val="nil"/>
            </w:tcBorders>
          </w:tcPr>
          <w:p w14:paraId="7FEFC68E"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regime</w:t>
            </w:r>
          </w:p>
        </w:tc>
        <w:tc>
          <w:tcPr>
            <w:tcW w:w="2160" w:type="dxa"/>
            <w:tcBorders>
              <w:top w:val="nil"/>
              <w:left w:val="nil"/>
              <w:bottom w:val="nil"/>
              <w:right w:val="nil"/>
            </w:tcBorders>
          </w:tcPr>
          <w:p w14:paraId="7FEFC68F"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BGB:AGB ratio</w:t>
            </w:r>
          </w:p>
        </w:tc>
        <w:tc>
          <w:tcPr>
            <w:tcW w:w="900" w:type="dxa"/>
            <w:tcBorders>
              <w:top w:val="nil"/>
              <w:left w:val="nil"/>
              <w:bottom w:val="nil"/>
              <w:right w:val="nil"/>
            </w:tcBorders>
          </w:tcPr>
          <w:p w14:paraId="7FEFC690"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0.48</w:t>
            </w:r>
          </w:p>
        </w:tc>
        <w:tc>
          <w:tcPr>
            <w:tcW w:w="990" w:type="dxa"/>
            <w:tcBorders>
              <w:top w:val="nil"/>
              <w:left w:val="nil"/>
              <w:bottom w:val="nil"/>
              <w:right w:val="nil"/>
            </w:tcBorders>
          </w:tcPr>
          <w:p w14:paraId="7FEFC691"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0.234</w:t>
            </w:r>
          </w:p>
        </w:tc>
        <w:tc>
          <w:tcPr>
            <w:tcW w:w="810" w:type="dxa"/>
            <w:tcBorders>
              <w:top w:val="nil"/>
              <w:left w:val="nil"/>
              <w:bottom w:val="nil"/>
              <w:right w:val="nil"/>
            </w:tcBorders>
          </w:tcPr>
          <w:p w14:paraId="7FEFC692"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693" w14:textId="77777777" w:rsidR="005C0342" w:rsidRDefault="005C0342">
            <w:pPr>
              <w:jc w:val="center"/>
              <w:rPr>
                <w:rFonts w:ascii="Times New Roman" w:eastAsia="Times New Roman" w:hAnsi="Times New Roman" w:cs="Times New Roman"/>
                <w:sz w:val="20"/>
                <w:szCs w:val="20"/>
              </w:rPr>
            </w:pPr>
          </w:p>
        </w:tc>
      </w:tr>
      <w:tr w:rsidR="005C0342" w14:paraId="7FEFC69B" w14:textId="77777777">
        <w:tc>
          <w:tcPr>
            <w:tcW w:w="2970" w:type="dxa"/>
            <w:tcBorders>
              <w:top w:val="nil"/>
              <w:left w:val="nil"/>
              <w:bottom w:val="nil"/>
              <w:right w:val="nil"/>
            </w:tcBorders>
          </w:tcPr>
          <w:p w14:paraId="7FEFC695"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Soil available P</w:t>
            </w:r>
          </w:p>
        </w:tc>
        <w:tc>
          <w:tcPr>
            <w:tcW w:w="2160" w:type="dxa"/>
            <w:tcBorders>
              <w:top w:val="nil"/>
              <w:left w:val="nil"/>
              <w:bottom w:val="nil"/>
              <w:right w:val="nil"/>
            </w:tcBorders>
          </w:tcPr>
          <w:p w14:paraId="7FEFC696"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BGB:AGB ratio</w:t>
            </w:r>
          </w:p>
        </w:tc>
        <w:tc>
          <w:tcPr>
            <w:tcW w:w="900" w:type="dxa"/>
            <w:tcBorders>
              <w:top w:val="nil"/>
              <w:left w:val="nil"/>
              <w:bottom w:val="nil"/>
              <w:right w:val="nil"/>
            </w:tcBorders>
          </w:tcPr>
          <w:p w14:paraId="7FEFC697"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0.16</w:t>
            </w:r>
          </w:p>
        </w:tc>
        <w:tc>
          <w:tcPr>
            <w:tcW w:w="990" w:type="dxa"/>
            <w:tcBorders>
              <w:top w:val="nil"/>
              <w:left w:val="nil"/>
              <w:bottom w:val="nil"/>
              <w:right w:val="nil"/>
            </w:tcBorders>
          </w:tcPr>
          <w:p w14:paraId="7FEFC698"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0.665</w:t>
            </w:r>
          </w:p>
        </w:tc>
        <w:tc>
          <w:tcPr>
            <w:tcW w:w="810" w:type="dxa"/>
            <w:tcBorders>
              <w:top w:val="nil"/>
              <w:left w:val="nil"/>
              <w:bottom w:val="nil"/>
              <w:right w:val="nil"/>
            </w:tcBorders>
          </w:tcPr>
          <w:p w14:paraId="7FEFC699"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69A" w14:textId="77777777" w:rsidR="005C0342" w:rsidRDefault="005C0342">
            <w:pPr>
              <w:jc w:val="center"/>
              <w:rPr>
                <w:rFonts w:ascii="Times New Roman" w:eastAsia="Times New Roman" w:hAnsi="Times New Roman" w:cs="Times New Roman"/>
                <w:sz w:val="20"/>
                <w:szCs w:val="20"/>
              </w:rPr>
            </w:pPr>
          </w:p>
        </w:tc>
      </w:tr>
      <w:tr w:rsidR="005C0342" w14:paraId="7FEFC6A2" w14:textId="77777777">
        <w:tc>
          <w:tcPr>
            <w:tcW w:w="2970" w:type="dxa"/>
            <w:tcBorders>
              <w:top w:val="nil"/>
              <w:left w:val="nil"/>
              <w:bottom w:val="nil"/>
              <w:right w:val="nil"/>
            </w:tcBorders>
          </w:tcPr>
          <w:p w14:paraId="7FEFC69C"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Fine-root distribution</w:t>
            </w:r>
          </w:p>
        </w:tc>
        <w:tc>
          <w:tcPr>
            <w:tcW w:w="2160" w:type="dxa"/>
            <w:tcBorders>
              <w:top w:val="nil"/>
              <w:left w:val="nil"/>
              <w:bottom w:val="nil"/>
              <w:right w:val="nil"/>
            </w:tcBorders>
          </w:tcPr>
          <w:p w14:paraId="7FEFC69D"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BGB:AGB ratio</w:t>
            </w:r>
          </w:p>
        </w:tc>
        <w:tc>
          <w:tcPr>
            <w:tcW w:w="900" w:type="dxa"/>
            <w:tcBorders>
              <w:top w:val="nil"/>
              <w:left w:val="nil"/>
              <w:bottom w:val="nil"/>
              <w:right w:val="nil"/>
            </w:tcBorders>
          </w:tcPr>
          <w:p w14:paraId="7FEFC69E"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-0.27</w:t>
            </w:r>
          </w:p>
        </w:tc>
        <w:tc>
          <w:tcPr>
            <w:tcW w:w="990" w:type="dxa"/>
            <w:tcBorders>
              <w:top w:val="nil"/>
              <w:left w:val="nil"/>
              <w:bottom w:val="nil"/>
              <w:right w:val="nil"/>
            </w:tcBorders>
          </w:tcPr>
          <w:p w14:paraId="7FEFC69F"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0.121</w:t>
            </w:r>
          </w:p>
        </w:tc>
        <w:tc>
          <w:tcPr>
            <w:tcW w:w="810" w:type="dxa"/>
            <w:tcBorders>
              <w:top w:val="nil"/>
              <w:left w:val="nil"/>
              <w:bottom w:val="nil"/>
              <w:right w:val="nil"/>
            </w:tcBorders>
          </w:tcPr>
          <w:p w14:paraId="7FEFC6A0"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6A1" w14:textId="77777777" w:rsidR="005C0342" w:rsidRDefault="005C0342">
            <w:pPr>
              <w:jc w:val="center"/>
              <w:rPr>
                <w:rFonts w:ascii="Times New Roman" w:eastAsia="Times New Roman" w:hAnsi="Times New Roman" w:cs="Times New Roman"/>
                <w:sz w:val="20"/>
                <w:szCs w:val="20"/>
              </w:rPr>
            </w:pPr>
          </w:p>
        </w:tc>
      </w:tr>
      <w:tr w:rsidR="005C0342" w14:paraId="7FEFC6A9" w14:textId="77777777">
        <w:tc>
          <w:tcPr>
            <w:tcW w:w="2970" w:type="dxa"/>
            <w:tcBorders>
              <w:top w:val="nil"/>
              <w:left w:val="nil"/>
              <w:bottom w:val="nil"/>
              <w:right w:val="nil"/>
            </w:tcBorders>
          </w:tcPr>
          <w:p w14:paraId="7FEFC6A3"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regime* Soil available P</w:t>
            </w:r>
          </w:p>
        </w:tc>
        <w:tc>
          <w:tcPr>
            <w:tcW w:w="2160" w:type="dxa"/>
            <w:tcBorders>
              <w:top w:val="nil"/>
              <w:left w:val="nil"/>
              <w:bottom w:val="nil"/>
              <w:right w:val="nil"/>
            </w:tcBorders>
          </w:tcPr>
          <w:p w14:paraId="7FEFC6A4"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BGB:AGB ratio</w:t>
            </w:r>
          </w:p>
        </w:tc>
        <w:tc>
          <w:tcPr>
            <w:tcW w:w="900" w:type="dxa"/>
            <w:tcBorders>
              <w:top w:val="nil"/>
              <w:left w:val="nil"/>
              <w:bottom w:val="nil"/>
              <w:right w:val="nil"/>
            </w:tcBorders>
          </w:tcPr>
          <w:p w14:paraId="7FEFC6A5"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-0.83</w:t>
            </w:r>
          </w:p>
        </w:tc>
        <w:tc>
          <w:tcPr>
            <w:tcW w:w="990" w:type="dxa"/>
            <w:tcBorders>
              <w:top w:val="nil"/>
              <w:left w:val="nil"/>
              <w:bottom w:val="nil"/>
              <w:right w:val="nil"/>
            </w:tcBorders>
          </w:tcPr>
          <w:p w14:paraId="7FEFC6A6" w14:textId="77777777" w:rsidR="005C0342" w:rsidRDefault="00000000">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0.041</w:t>
            </w:r>
          </w:p>
        </w:tc>
        <w:tc>
          <w:tcPr>
            <w:tcW w:w="810" w:type="dxa"/>
            <w:tcBorders>
              <w:top w:val="nil"/>
              <w:left w:val="nil"/>
              <w:bottom w:val="nil"/>
              <w:right w:val="nil"/>
            </w:tcBorders>
          </w:tcPr>
          <w:p w14:paraId="7FEFC6A7"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0.44</w:t>
            </w:r>
          </w:p>
        </w:tc>
        <w:tc>
          <w:tcPr>
            <w:tcW w:w="630" w:type="dxa"/>
            <w:tcBorders>
              <w:top w:val="nil"/>
              <w:left w:val="nil"/>
              <w:bottom w:val="nil"/>
              <w:right w:val="nil"/>
            </w:tcBorders>
          </w:tcPr>
          <w:p w14:paraId="7FEFC6A8"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0.44</w:t>
            </w:r>
          </w:p>
        </w:tc>
      </w:tr>
      <w:tr w:rsidR="005C0342" w14:paraId="7FEFC6B0" w14:textId="77777777">
        <w:tc>
          <w:tcPr>
            <w:tcW w:w="2970" w:type="dxa"/>
            <w:tcBorders>
              <w:top w:val="nil"/>
              <w:left w:val="nil"/>
              <w:bottom w:val="nil"/>
              <w:right w:val="nil"/>
            </w:tcBorders>
          </w:tcPr>
          <w:p w14:paraId="7FEFC6AA"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Correlation</w:t>
            </w:r>
          </w:p>
        </w:tc>
        <w:tc>
          <w:tcPr>
            <w:tcW w:w="2160" w:type="dxa"/>
            <w:tcBorders>
              <w:top w:val="nil"/>
              <w:left w:val="nil"/>
              <w:bottom w:val="nil"/>
              <w:right w:val="nil"/>
            </w:tcBorders>
          </w:tcPr>
          <w:p w14:paraId="7FEFC6AB" w14:textId="77777777" w:rsidR="005C0342" w:rsidRDefault="005C0342">
            <w:pPr>
              <w:rPr>
                <w:rFonts w:ascii="Times New Roman" w:eastAsia="Times New Roman" w:hAnsi="Times New Roman" w:cs="Times New Roman"/>
                <w:sz w:val="20"/>
                <w:szCs w:val="20"/>
              </w:rPr>
            </w:pPr>
          </w:p>
        </w:tc>
        <w:tc>
          <w:tcPr>
            <w:tcW w:w="900" w:type="dxa"/>
            <w:tcBorders>
              <w:top w:val="nil"/>
              <w:left w:val="nil"/>
              <w:bottom w:val="nil"/>
              <w:right w:val="nil"/>
            </w:tcBorders>
          </w:tcPr>
          <w:p w14:paraId="7FEFC6AC" w14:textId="77777777" w:rsidR="005C0342" w:rsidRDefault="005C0342">
            <w:pPr>
              <w:jc w:val="center"/>
              <w:rPr>
                <w:rFonts w:ascii="Times New Roman" w:eastAsia="Times New Roman" w:hAnsi="Times New Roman" w:cs="Times New Roman"/>
                <w:sz w:val="20"/>
                <w:szCs w:val="20"/>
              </w:rPr>
            </w:pPr>
          </w:p>
        </w:tc>
        <w:tc>
          <w:tcPr>
            <w:tcW w:w="990" w:type="dxa"/>
            <w:tcBorders>
              <w:top w:val="nil"/>
              <w:left w:val="nil"/>
              <w:bottom w:val="nil"/>
              <w:right w:val="nil"/>
            </w:tcBorders>
          </w:tcPr>
          <w:p w14:paraId="7FEFC6AD" w14:textId="77777777" w:rsidR="005C0342" w:rsidRDefault="005C0342">
            <w:pPr>
              <w:jc w:val="center"/>
              <w:rPr>
                <w:rFonts w:ascii="Times New Roman" w:eastAsia="Times New Roman" w:hAnsi="Times New Roman" w:cs="Times New Roman"/>
                <w:b/>
                <w:sz w:val="20"/>
                <w:szCs w:val="20"/>
              </w:rPr>
            </w:pPr>
          </w:p>
        </w:tc>
        <w:tc>
          <w:tcPr>
            <w:tcW w:w="810" w:type="dxa"/>
            <w:tcBorders>
              <w:top w:val="nil"/>
              <w:left w:val="nil"/>
              <w:bottom w:val="nil"/>
              <w:right w:val="nil"/>
            </w:tcBorders>
          </w:tcPr>
          <w:p w14:paraId="7FEFC6AE"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6AF" w14:textId="77777777" w:rsidR="005C0342" w:rsidRDefault="005C0342">
            <w:pPr>
              <w:jc w:val="center"/>
              <w:rPr>
                <w:rFonts w:ascii="Times New Roman" w:eastAsia="Times New Roman" w:hAnsi="Times New Roman" w:cs="Times New Roman"/>
                <w:sz w:val="20"/>
                <w:szCs w:val="20"/>
              </w:rPr>
            </w:pPr>
          </w:p>
        </w:tc>
      </w:tr>
      <w:tr w:rsidR="005C0342" w14:paraId="7FEFC6B7" w14:textId="77777777">
        <w:tc>
          <w:tcPr>
            <w:tcW w:w="2970" w:type="dxa"/>
            <w:tcBorders>
              <w:top w:val="nil"/>
              <w:left w:val="nil"/>
              <w:bottom w:val="nil"/>
              <w:right w:val="nil"/>
            </w:tcBorders>
          </w:tcPr>
          <w:p w14:paraId="7FEFC6B1"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Soil bulk density</w:t>
            </w:r>
          </w:p>
        </w:tc>
        <w:tc>
          <w:tcPr>
            <w:tcW w:w="2160" w:type="dxa"/>
            <w:tcBorders>
              <w:top w:val="nil"/>
              <w:left w:val="nil"/>
              <w:bottom w:val="nil"/>
              <w:right w:val="nil"/>
            </w:tcBorders>
          </w:tcPr>
          <w:p w14:paraId="7FEFC6B2"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Soil available P</w:t>
            </w:r>
          </w:p>
        </w:tc>
        <w:tc>
          <w:tcPr>
            <w:tcW w:w="900" w:type="dxa"/>
            <w:tcBorders>
              <w:top w:val="nil"/>
              <w:left w:val="nil"/>
              <w:bottom w:val="nil"/>
              <w:right w:val="nil"/>
            </w:tcBorders>
          </w:tcPr>
          <w:p w14:paraId="7FEFC6B3"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-0.12</w:t>
            </w:r>
          </w:p>
        </w:tc>
        <w:tc>
          <w:tcPr>
            <w:tcW w:w="990" w:type="dxa"/>
            <w:tcBorders>
              <w:top w:val="nil"/>
              <w:left w:val="nil"/>
              <w:bottom w:val="nil"/>
              <w:right w:val="nil"/>
            </w:tcBorders>
          </w:tcPr>
          <w:p w14:paraId="7FEFC6B4"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0.234</w:t>
            </w:r>
          </w:p>
        </w:tc>
        <w:tc>
          <w:tcPr>
            <w:tcW w:w="810" w:type="dxa"/>
            <w:tcBorders>
              <w:top w:val="nil"/>
              <w:left w:val="nil"/>
              <w:bottom w:val="nil"/>
              <w:right w:val="nil"/>
            </w:tcBorders>
          </w:tcPr>
          <w:p w14:paraId="7FEFC6B5"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6B6" w14:textId="77777777" w:rsidR="005C0342" w:rsidRDefault="005C0342">
            <w:pPr>
              <w:jc w:val="center"/>
              <w:rPr>
                <w:rFonts w:ascii="Times New Roman" w:eastAsia="Times New Roman" w:hAnsi="Times New Roman" w:cs="Times New Roman"/>
                <w:sz w:val="20"/>
                <w:szCs w:val="20"/>
              </w:rPr>
            </w:pPr>
          </w:p>
        </w:tc>
      </w:tr>
      <w:tr w:rsidR="005C0342" w14:paraId="7FEFC6BE" w14:textId="77777777">
        <w:tc>
          <w:tcPr>
            <w:tcW w:w="2970" w:type="dxa"/>
            <w:tcBorders>
              <w:top w:val="single" w:sz="4" w:space="0" w:color="000000"/>
              <w:left w:val="nil"/>
              <w:bottom w:val="nil"/>
              <w:right w:val="nil"/>
            </w:tcBorders>
          </w:tcPr>
          <w:p w14:paraId="7FEFC6B8"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Fisher’s </w:t>
            </w:r>
            <w:r>
              <w:rPr>
                <w:rFonts w:ascii="Times New Roman" w:eastAsia="Times New Roman" w:hAnsi="Times New Roman" w:cs="Times New Roman"/>
                <w:i/>
                <w:sz w:val="20"/>
                <w:szCs w:val="20"/>
              </w:rPr>
              <w:t>C</w:t>
            </w:r>
          </w:p>
        </w:tc>
        <w:tc>
          <w:tcPr>
            <w:tcW w:w="2160" w:type="dxa"/>
            <w:tcBorders>
              <w:top w:val="single" w:sz="4" w:space="0" w:color="000000"/>
              <w:left w:val="nil"/>
              <w:bottom w:val="nil"/>
              <w:right w:val="nil"/>
            </w:tcBorders>
          </w:tcPr>
          <w:p w14:paraId="7FEFC6B9" w14:textId="77777777" w:rsidR="005C0342" w:rsidRDefault="005C0342">
            <w:pPr>
              <w:rPr>
                <w:rFonts w:ascii="Times New Roman" w:eastAsia="Times New Roman" w:hAnsi="Times New Roman" w:cs="Times New Roman"/>
                <w:sz w:val="20"/>
                <w:szCs w:val="20"/>
              </w:rPr>
            </w:pPr>
          </w:p>
        </w:tc>
        <w:tc>
          <w:tcPr>
            <w:tcW w:w="900" w:type="dxa"/>
            <w:tcBorders>
              <w:top w:val="single" w:sz="4" w:space="0" w:color="000000"/>
              <w:left w:val="nil"/>
              <w:bottom w:val="nil"/>
              <w:right w:val="nil"/>
            </w:tcBorders>
          </w:tcPr>
          <w:p w14:paraId="7FEFC6BA"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7.02</w:t>
            </w:r>
          </w:p>
        </w:tc>
        <w:tc>
          <w:tcPr>
            <w:tcW w:w="990" w:type="dxa"/>
            <w:tcBorders>
              <w:top w:val="single" w:sz="4" w:space="0" w:color="000000"/>
              <w:left w:val="nil"/>
              <w:bottom w:val="nil"/>
              <w:right w:val="nil"/>
            </w:tcBorders>
          </w:tcPr>
          <w:p w14:paraId="7FEFC6BB" w14:textId="77777777" w:rsidR="005C0342" w:rsidRDefault="005C0342">
            <w:pPr>
              <w:jc w:val="center"/>
              <w:rPr>
                <w:rFonts w:ascii="Times New Roman" w:eastAsia="Times New Roman" w:hAnsi="Times New Roman" w:cs="Times New Roman"/>
                <w:sz w:val="20"/>
                <w:szCs w:val="20"/>
              </w:rPr>
            </w:pPr>
          </w:p>
        </w:tc>
        <w:tc>
          <w:tcPr>
            <w:tcW w:w="810" w:type="dxa"/>
            <w:tcBorders>
              <w:top w:val="single" w:sz="4" w:space="0" w:color="000000"/>
              <w:left w:val="nil"/>
              <w:bottom w:val="nil"/>
              <w:right w:val="nil"/>
            </w:tcBorders>
          </w:tcPr>
          <w:p w14:paraId="7FEFC6BC" w14:textId="77777777" w:rsidR="005C0342" w:rsidRDefault="005C0342">
            <w:pPr>
              <w:jc w:val="center"/>
              <w:rPr>
                <w:rFonts w:ascii="Times New Roman" w:eastAsia="Times New Roman" w:hAnsi="Times New Roman" w:cs="Times New Roman"/>
                <w:sz w:val="20"/>
                <w:szCs w:val="20"/>
              </w:rPr>
            </w:pPr>
          </w:p>
        </w:tc>
        <w:tc>
          <w:tcPr>
            <w:tcW w:w="630" w:type="dxa"/>
            <w:tcBorders>
              <w:top w:val="single" w:sz="4" w:space="0" w:color="000000"/>
              <w:left w:val="nil"/>
              <w:bottom w:val="nil"/>
              <w:right w:val="nil"/>
            </w:tcBorders>
          </w:tcPr>
          <w:p w14:paraId="7FEFC6BD" w14:textId="77777777" w:rsidR="005C0342" w:rsidRDefault="005C0342">
            <w:pPr>
              <w:jc w:val="center"/>
              <w:rPr>
                <w:rFonts w:ascii="Times New Roman" w:eastAsia="Times New Roman" w:hAnsi="Times New Roman" w:cs="Times New Roman"/>
                <w:sz w:val="20"/>
                <w:szCs w:val="20"/>
              </w:rPr>
            </w:pPr>
          </w:p>
        </w:tc>
      </w:tr>
      <w:tr w:rsidR="005C0342" w14:paraId="7FEFC6C5" w14:textId="77777777">
        <w:tc>
          <w:tcPr>
            <w:tcW w:w="2970" w:type="dxa"/>
            <w:tcBorders>
              <w:top w:val="nil"/>
              <w:left w:val="nil"/>
              <w:bottom w:val="nil"/>
              <w:right w:val="nil"/>
            </w:tcBorders>
          </w:tcPr>
          <w:p w14:paraId="7FEFC6BF"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AIC</w:t>
            </w:r>
          </w:p>
        </w:tc>
        <w:tc>
          <w:tcPr>
            <w:tcW w:w="2160" w:type="dxa"/>
            <w:tcBorders>
              <w:top w:val="nil"/>
              <w:left w:val="nil"/>
              <w:bottom w:val="nil"/>
              <w:right w:val="nil"/>
            </w:tcBorders>
          </w:tcPr>
          <w:p w14:paraId="7FEFC6C0" w14:textId="77777777" w:rsidR="005C0342" w:rsidRDefault="005C0342">
            <w:pPr>
              <w:rPr>
                <w:rFonts w:ascii="Times New Roman" w:eastAsia="Times New Roman" w:hAnsi="Times New Roman" w:cs="Times New Roman"/>
                <w:sz w:val="20"/>
                <w:szCs w:val="20"/>
              </w:rPr>
            </w:pPr>
          </w:p>
        </w:tc>
        <w:tc>
          <w:tcPr>
            <w:tcW w:w="900" w:type="dxa"/>
            <w:tcBorders>
              <w:top w:val="nil"/>
              <w:left w:val="nil"/>
              <w:bottom w:val="nil"/>
              <w:right w:val="nil"/>
            </w:tcBorders>
          </w:tcPr>
          <w:p w14:paraId="7FEFC6C1"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-104.23</w:t>
            </w:r>
          </w:p>
        </w:tc>
        <w:tc>
          <w:tcPr>
            <w:tcW w:w="990" w:type="dxa"/>
            <w:tcBorders>
              <w:top w:val="nil"/>
              <w:left w:val="nil"/>
              <w:bottom w:val="nil"/>
              <w:right w:val="nil"/>
            </w:tcBorders>
          </w:tcPr>
          <w:p w14:paraId="7FEFC6C2" w14:textId="77777777" w:rsidR="005C0342" w:rsidRDefault="005C0342">
            <w:pPr>
              <w:jc w:val="center"/>
              <w:rPr>
                <w:rFonts w:ascii="Times New Roman" w:eastAsia="Times New Roman" w:hAnsi="Times New Roman" w:cs="Times New Roman"/>
                <w:sz w:val="20"/>
                <w:szCs w:val="20"/>
              </w:rPr>
            </w:pPr>
          </w:p>
        </w:tc>
        <w:tc>
          <w:tcPr>
            <w:tcW w:w="810" w:type="dxa"/>
            <w:tcBorders>
              <w:top w:val="nil"/>
              <w:left w:val="nil"/>
              <w:bottom w:val="nil"/>
              <w:right w:val="nil"/>
            </w:tcBorders>
          </w:tcPr>
          <w:p w14:paraId="7FEFC6C3"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nil"/>
              <w:right w:val="nil"/>
            </w:tcBorders>
          </w:tcPr>
          <w:p w14:paraId="7FEFC6C4" w14:textId="77777777" w:rsidR="005C0342" w:rsidRDefault="005C0342">
            <w:pPr>
              <w:jc w:val="center"/>
              <w:rPr>
                <w:rFonts w:ascii="Times New Roman" w:eastAsia="Times New Roman" w:hAnsi="Times New Roman" w:cs="Times New Roman"/>
                <w:sz w:val="20"/>
                <w:szCs w:val="20"/>
              </w:rPr>
            </w:pPr>
          </w:p>
        </w:tc>
      </w:tr>
      <w:tr w:rsidR="005C0342" w14:paraId="7FEFC6CC" w14:textId="77777777">
        <w:tc>
          <w:tcPr>
            <w:tcW w:w="2970" w:type="dxa"/>
            <w:tcBorders>
              <w:top w:val="nil"/>
              <w:left w:val="nil"/>
              <w:bottom w:val="single" w:sz="4" w:space="0" w:color="000000"/>
              <w:right w:val="nil"/>
            </w:tcBorders>
          </w:tcPr>
          <w:p w14:paraId="7FEFC6C6" w14:textId="77777777" w:rsidR="005C0342"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P</w:t>
            </w:r>
          </w:p>
        </w:tc>
        <w:tc>
          <w:tcPr>
            <w:tcW w:w="2160" w:type="dxa"/>
            <w:tcBorders>
              <w:top w:val="nil"/>
              <w:left w:val="nil"/>
              <w:bottom w:val="single" w:sz="4" w:space="0" w:color="000000"/>
              <w:right w:val="nil"/>
            </w:tcBorders>
          </w:tcPr>
          <w:p w14:paraId="7FEFC6C7" w14:textId="77777777" w:rsidR="005C0342" w:rsidRDefault="005C0342">
            <w:pPr>
              <w:rPr>
                <w:rFonts w:ascii="Times New Roman" w:eastAsia="Times New Roman" w:hAnsi="Times New Roman" w:cs="Times New Roman"/>
                <w:sz w:val="20"/>
                <w:szCs w:val="20"/>
              </w:rPr>
            </w:pPr>
          </w:p>
        </w:tc>
        <w:tc>
          <w:tcPr>
            <w:tcW w:w="900" w:type="dxa"/>
            <w:tcBorders>
              <w:top w:val="nil"/>
              <w:left w:val="nil"/>
              <w:bottom w:val="single" w:sz="4" w:space="0" w:color="000000"/>
              <w:right w:val="nil"/>
            </w:tcBorders>
          </w:tcPr>
          <w:p w14:paraId="7FEFC6C8" w14:textId="77777777" w:rsidR="005C0342" w:rsidRDefault="00000000">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0.934</w:t>
            </w:r>
          </w:p>
        </w:tc>
        <w:tc>
          <w:tcPr>
            <w:tcW w:w="990" w:type="dxa"/>
            <w:tcBorders>
              <w:top w:val="nil"/>
              <w:left w:val="nil"/>
              <w:bottom w:val="single" w:sz="4" w:space="0" w:color="000000"/>
              <w:right w:val="nil"/>
            </w:tcBorders>
          </w:tcPr>
          <w:p w14:paraId="7FEFC6C9" w14:textId="77777777" w:rsidR="005C0342" w:rsidRDefault="005C0342">
            <w:pPr>
              <w:jc w:val="center"/>
              <w:rPr>
                <w:rFonts w:ascii="Times New Roman" w:eastAsia="Times New Roman" w:hAnsi="Times New Roman" w:cs="Times New Roman"/>
                <w:sz w:val="20"/>
                <w:szCs w:val="20"/>
              </w:rPr>
            </w:pPr>
          </w:p>
        </w:tc>
        <w:tc>
          <w:tcPr>
            <w:tcW w:w="810" w:type="dxa"/>
            <w:tcBorders>
              <w:top w:val="nil"/>
              <w:left w:val="nil"/>
              <w:bottom w:val="single" w:sz="4" w:space="0" w:color="000000"/>
              <w:right w:val="nil"/>
            </w:tcBorders>
          </w:tcPr>
          <w:p w14:paraId="7FEFC6CA" w14:textId="77777777" w:rsidR="005C0342" w:rsidRDefault="005C0342">
            <w:pPr>
              <w:jc w:val="center"/>
              <w:rPr>
                <w:rFonts w:ascii="Times New Roman" w:eastAsia="Times New Roman" w:hAnsi="Times New Roman" w:cs="Times New Roman"/>
                <w:sz w:val="20"/>
                <w:szCs w:val="20"/>
              </w:rPr>
            </w:pPr>
          </w:p>
        </w:tc>
        <w:tc>
          <w:tcPr>
            <w:tcW w:w="630" w:type="dxa"/>
            <w:tcBorders>
              <w:top w:val="nil"/>
              <w:left w:val="nil"/>
              <w:bottom w:val="single" w:sz="4" w:space="0" w:color="000000"/>
              <w:right w:val="nil"/>
            </w:tcBorders>
          </w:tcPr>
          <w:p w14:paraId="7FEFC6CB" w14:textId="77777777" w:rsidR="005C0342" w:rsidRDefault="005C0342">
            <w:pPr>
              <w:jc w:val="center"/>
              <w:rPr>
                <w:rFonts w:ascii="Times New Roman" w:eastAsia="Times New Roman" w:hAnsi="Times New Roman" w:cs="Times New Roman"/>
                <w:sz w:val="20"/>
                <w:szCs w:val="20"/>
              </w:rPr>
            </w:pPr>
          </w:p>
        </w:tc>
      </w:tr>
    </w:tbl>
    <w:p w14:paraId="7FEFC6CD" w14:textId="77777777" w:rsidR="005C0342" w:rsidRDefault="005C0342">
      <w:pPr>
        <w:rPr>
          <w:rFonts w:ascii="Times New Roman" w:eastAsia="Times New Roman" w:hAnsi="Times New Roman" w:cs="Times New Roman"/>
          <w:sz w:val="20"/>
          <w:szCs w:val="20"/>
        </w:rPr>
      </w:pPr>
    </w:p>
    <w:sectPr w:rsidR="005C0342">
      <w:pgSz w:w="11906" w:h="16838"/>
      <w:pgMar w:top="1417" w:right="1701" w:bottom="1417" w:left="1701"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0342"/>
    <w:rsid w:val="005C0342"/>
    <w:rsid w:val="00E80CF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EFC4C6"/>
  <w15:docId w15:val="{A1B62665-DB32-4028-AEAC-286EED584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ptos" w:eastAsia="Aptos" w:hAnsi="Aptos" w:cs="Aptos"/>
        <w:sz w:val="24"/>
        <w:szCs w:val="24"/>
        <w:lang w:val="en-US" w:eastAsia="pt-B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9E1CD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9E1CD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9E1CD2"/>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9E1CD2"/>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9E1CD2"/>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9E1CD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9E1CD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9E1CD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9E1CD2"/>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har"/>
    <w:uiPriority w:val="10"/>
    <w:qFormat/>
    <w:rsid w:val="009E1C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1Char">
    <w:name w:val="Título 1 Char"/>
    <w:basedOn w:val="Fontepargpadro"/>
    <w:link w:val="Ttulo1"/>
    <w:uiPriority w:val="9"/>
    <w:rsid w:val="009E1CD2"/>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9E1CD2"/>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9E1CD2"/>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9E1CD2"/>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9E1CD2"/>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9E1CD2"/>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9E1CD2"/>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9E1CD2"/>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9E1CD2"/>
    <w:rPr>
      <w:rFonts w:eastAsiaTheme="majorEastAsia" w:cstheme="majorBidi"/>
      <w:color w:val="272727" w:themeColor="text1" w:themeTint="D8"/>
    </w:rPr>
  </w:style>
  <w:style w:type="character" w:customStyle="1" w:styleId="TtuloChar">
    <w:name w:val="Título Char"/>
    <w:basedOn w:val="Fontepargpadro"/>
    <w:link w:val="Ttulo"/>
    <w:uiPriority w:val="10"/>
    <w:rsid w:val="009E1CD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Pr>
      <w:color w:val="595959"/>
      <w:sz w:val="28"/>
      <w:szCs w:val="28"/>
    </w:rPr>
  </w:style>
  <w:style w:type="character" w:customStyle="1" w:styleId="SubttuloChar">
    <w:name w:val="Subtítulo Char"/>
    <w:basedOn w:val="Fontepargpadro"/>
    <w:link w:val="Subttulo"/>
    <w:uiPriority w:val="11"/>
    <w:rsid w:val="009E1CD2"/>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9E1CD2"/>
    <w:pPr>
      <w:spacing w:before="160"/>
      <w:jc w:val="center"/>
    </w:pPr>
    <w:rPr>
      <w:i/>
      <w:iCs/>
      <w:color w:val="404040" w:themeColor="text1" w:themeTint="BF"/>
    </w:rPr>
  </w:style>
  <w:style w:type="character" w:customStyle="1" w:styleId="CitaoChar">
    <w:name w:val="Citação Char"/>
    <w:basedOn w:val="Fontepargpadro"/>
    <w:link w:val="Citao"/>
    <w:uiPriority w:val="29"/>
    <w:rsid w:val="009E1CD2"/>
    <w:rPr>
      <w:i/>
      <w:iCs/>
      <w:color w:val="404040" w:themeColor="text1" w:themeTint="BF"/>
    </w:rPr>
  </w:style>
  <w:style w:type="paragraph" w:styleId="PargrafodaLista">
    <w:name w:val="List Paragraph"/>
    <w:basedOn w:val="Normal"/>
    <w:uiPriority w:val="34"/>
    <w:qFormat/>
    <w:rsid w:val="009E1CD2"/>
    <w:pPr>
      <w:ind w:left="720"/>
      <w:contextualSpacing/>
    </w:pPr>
  </w:style>
  <w:style w:type="character" w:styleId="nfaseIntensa">
    <w:name w:val="Intense Emphasis"/>
    <w:basedOn w:val="Fontepargpadro"/>
    <w:uiPriority w:val="21"/>
    <w:qFormat/>
    <w:rsid w:val="009E1CD2"/>
    <w:rPr>
      <w:i/>
      <w:iCs/>
      <w:color w:val="0F4761" w:themeColor="accent1" w:themeShade="BF"/>
    </w:rPr>
  </w:style>
  <w:style w:type="paragraph" w:styleId="CitaoIntensa">
    <w:name w:val="Intense Quote"/>
    <w:basedOn w:val="Normal"/>
    <w:next w:val="Normal"/>
    <w:link w:val="CitaoIntensaChar"/>
    <w:uiPriority w:val="30"/>
    <w:qFormat/>
    <w:rsid w:val="009E1CD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9E1CD2"/>
    <w:rPr>
      <w:i/>
      <w:iCs/>
      <w:color w:val="0F4761" w:themeColor="accent1" w:themeShade="BF"/>
    </w:rPr>
  </w:style>
  <w:style w:type="character" w:styleId="RefernciaIntensa">
    <w:name w:val="Intense Reference"/>
    <w:basedOn w:val="Fontepargpadro"/>
    <w:uiPriority w:val="32"/>
    <w:qFormat/>
    <w:rsid w:val="009E1CD2"/>
    <w:rPr>
      <w:b/>
      <w:bCs/>
      <w:smallCaps/>
      <w:color w:val="0F4761" w:themeColor="accent1" w:themeShade="BF"/>
      <w:spacing w:val="5"/>
    </w:rPr>
  </w:style>
  <w:style w:type="table" w:styleId="Tabelacomgrade">
    <w:name w:val="Table Grid"/>
    <w:basedOn w:val="Tabelanormal"/>
    <w:uiPriority w:val="39"/>
    <w:rsid w:val="000A4469"/>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385BB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385BB2"/>
  </w:style>
  <w:style w:type="paragraph" w:styleId="Rodap">
    <w:name w:val="footer"/>
    <w:basedOn w:val="Normal"/>
    <w:link w:val="RodapChar"/>
    <w:uiPriority w:val="99"/>
    <w:unhideWhenUsed/>
    <w:rsid w:val="00385BB2"/>
    <w:pPr>
      <w:tabs>
        <w:tab w:val="center" w:pos="4252"/>
        <w:tab w:val="right" w:pos="8504"/>
      </w:tabs>
      <w:spacing w:after="0" w:line="240" w:lineRule="auto"/>
    </w:pPr>
  </w:style>
  <w:style w:type="character" w:customStyle="1" w:styleId="RodapChar">
    <w:name w:val="Rodapé Char"/>
    <w:basedOn w:val="Fontepargpadro"/>
    <w:link w:val="Rodap"/>
    <w:uiPriority w:val="99"/>
    <w:rsid w:val="00385BB2"/>
  </w:style>
  <w:style w:type="table" w:customStyle="1" w:styleId="a">
    <w:basedOn w:val="TableNormal"/>
    <w:pPr>
      <w:spacing w:after="0" w:line="240" w:lineRule="auto"/>
    </w:pPr>
    <w:rPr>
      <w:sz w:val="22"/>
      <w:szCs w:val="22"/>
    </w:rPr>
    <w:tblPr>
      <w:tblStyleRowBandSize w:val="1"/>
      <w:tblStyleColBandSize w:val="1"/>
      <w:tblCellMar>
        <w:top w:w="0" w:type="dxa"/>
        <w:left w:w="108" w:type="dxa"/>
        <w:bottom w:w="0" w:type="dxa"/>
        <w:right w:w="108" w:type="dxa"/>
      </w:tblCellMar>
    </w:tblPr>
  </w:style>
  <w:style w:type="table" w:customStyle="1" w:styleId="a0">
    <w:basedOn w:val="TableNormal"/>
    <w:pPr>
      <w:spacing w:after="0" w:line="240" w:lineRule="auto"/>
    </w:pPr>
    <w:rPr>
      <w:sz w:val="22"/>
      <w:szCs w:val="22"/>
    </w:rPr>
    <w:tblPr>
      <w:tblStyleRowBandSize w:val="1"/>
      <w:tblStyleColBandSize w:val="1"/>
      <w:tblCellMar>
        <w:top w:w="0" w:type="dxa"/>
        <w:left w:w="108" w:type="dxa"/>
        <w:bottom w:w="0" w:type="dxa"/>
        <w:right w:w="108" w:type="dxa"/>
      </w:tblCellMar>
    </w:tblPr>
  </w:style>
  <w:style w:type="table" w:customStyle="1" w:styleId="a1">
    <w:basedOn w:val="TableNormal"/>
    <w:pPr>
      <w:spacing w:after="0" w:line="240" w:lineRule="auto"/>
    </w:pPr>
    <w:rPr>
      <w:sz w:val="22"/>
      <w:szCs w:val="22"/>
    </w:r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g"/><Relationship Id="rId11" Type="http://schemas.openxmlformats.org/officeDocument/2006/relationships/theme" Target="theme/theme1.xml"/><Relationship Id="rId5" Type="http://schemas.openxmlformats.org/officeDocument/2006/relationships/image" Target="media/image1.jp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xCZ9rbH7kc/+lEDwL20ebgIDceQ==">CgMxLjA4AHIhMWtqS2dqYTQzVjM0MmQ3OTRfWFlfOWg2alVJVnpYSUJi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1576</Words>
  <Characters>8513</Characters>
  <Application>Microsoft Office Word</Application>
  <DocSecurity>0</DocSecurity>
  <Lines>70</Lines>
  <Paragraphs>20</Paragraphs>
  <ScaleCrop>false</ScaleCrop>
  <Company/>
  <LinksUpToDate>false</LinksUpToDate>
  <CharactersWithSpaces>10069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Erick Jonathan Lavado Esteban</dc:creator>
  <cp:lastModifiedBy>Edher Checa Cordoba</cp:lastModifiedBy>
  <cp:revision>2</cp:revision>
  <dcterms:created xsi:type="dcterms:W3CDTF">2024-01-13T01:35:00Z</dcterms:created>
  <dcterms:modified xsi:type="dcterms:W3CDTF">2024-02-09T16:46:00Z</dcterms:modified>
</cp:coreProperties>
</file>