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77ED7" w14:textId="698C4F57" w:rsidR="00487F98" w:rsidRPr="00487F98" w:rsidRDefault="00487F98" w:rsidP="00BB5F35">
      <w:pPr>
        <w:pStyle w:val="Titre2"/>
        <w:spacing w:line="480" w:lineRule="auto"/>
        <w:jc w:val="both"/>
        <w:rPr>
          <w:rFonts w:ascii="Calibri" w:hAnsi="Calibri" w:cs="Calibri"/>
          <w:b/>
          <w:bCs/>
          <w:i w:val="0"/>
          <w:iCs/>
          <w:sz w:val="28"/>
          <w:szCs w:val="28"/>
          <w:lang w:val="en-GB"/>
        </w:rPr>
      </w:pPr>
      <w:r>
        <w:rPr>
          <w:rFonts w:ascii="Calibri" w:hAnsi="Calibri" w:cs="Calibri"/>
          <w:b/>
          <w:bCs/>
          <w:i w:val="0"/>
          <w:iCs/>
          <w:sz w:val="28"/>
          <w:szCs w:val="28"/>
          <w:lang w:val="en-GB"/>
        </w:rPr>
        <w:t>Supplementa</w:t>
      </w:r>
      <w:r w:rsidR="007D323B">
        <w:rPr>
          <w:rFonts w:ascii="Calibri" w:hAnsi="Calibri" w:cs="Calibri"/>
          <w:b/>
          <w:bCs/>
          <w:i w:val="0"/>
          <w:iCs/>
          <w:sz w:val="28"/>
          <w:szCs w:val="28"/>
          <w:lang w:val="en-GB"/>
        </w:rPr>
        <w:t>l</w:t>
      </w:r>
      <w:r>
        <w:rPr>
          <w:rFonts w:ascii="Calibri" w:hAnsi="Calibri" w:cs="Calibri"/>
          <w:b/>
          <w:bCs/>
          <w:i w:val="0"/>
          <w:iCs/>
          <w:sz w:val="28"/>
          <w:szCs w:val="28"/>
          <w:lang w:val="en-GB"/>
        </w:rPr>
        <w:t xml:space="preserve"> r</w:t>
      </w:r>
      <w:r w:rsidR="005133CA" w:rsidRPr="00487F98">
        <w:rPr>
          <w:rFonts w:ascii="Calibri" w:hAnsi="Calibri" w:cs="Calibri"/>
          <w:b/>
          <w:bCs/>
          <w:i w:val="0"/>
          <w:iCs/>
          <w:sz w:val="28"/>
          <w:szCs w:val="28"/>
          <w:lang w:val="en-GB"/>
        </w:rPr>
        <w:t xml:space="preserve">esults </w:t>
      </w:r>
    </w:p>
    <w:p w14:paraId="4B3C9488" w14:textId="48861AA3" w:rsidR="00BB5F35" w:rsidRPr="008E28D3" w:rsidRDefault="00487F98" w:rsidP="00BB5F35">
      <w:pPr>
        <w:pStyle w:val="Titre2"/>
        <w:spacing w:line="480" w:lineRule="auto"/>
        <w:jc w:val="both"/>
        <w:rPr>
          <w:rFonts w:ascii="Calibri" w:hAnsi="Calibri" w:cs="Calibri"/>
          <w:i w:val="0"/>
          <w:lang w:val="en-GB"/>
        </w:rPr>
      </w:pPr>
      <w:r w:rsidRPr="008E28D3">
        <w:rPr>
          <w:rFonts w:ascii="Calibri" w:hAnsi="Calibri" w:cs="Calibri"/>
          <w:lang w:val="en-GB"/>
        </w:rPr>
        <w:t>T</w:t>
      </w:r>
      <w:r w:rsidR="00BB5F35" w:rsidRPr="008E28D3">
        <w:rPr>
          <w:rFonts w:ascii="Calibri" w:hAnsi="Calibri" w:cs="Calibri"/>
          <w:lang w:val="en-GB"/>
        </w:rPr>
        <w:t>ranscriptomic analysis of germ-free larvae treated with B vitamins</w:t>
      </w:r>
    </w:p>
    <w:p w14:paraId="1B4EF61D" w14:textId="784CBAB9" w:rsidR="00BB5F35" w:rsidRPr="00E86A2F" w:rsidRDefault="005133CA" w:rsidP="005133CA">
      <w:pPr>
        <w:spacing w:line="480" w:lineRule="auto"/>
        <w:ind w:firstLine="708"/>
        <w:jc w:val="both"/>
        <w:rPr>
          <w:rFonts w:ascii="Calibri" w:hAnsi="Calibri" w:cs="Calibri"/>
          <w:lang w:val="en-GB"/>
        </w:rPr>
      </w:pPr>
      <w:r>
        <w:rPr>
          <w:rFonts w:ascii="Calibri" w:hAnsi="Calibri" w:cs="Calibri"/>
          <w:lang w:val="en-GB"/>
        </w:rPr>
        <w:t>W</w:t>
      </w:r>
      <w:r w:rsidR="00BB5F35" w:rsidRPr="00E86A2F">
        <w:rPr>
          <w:rFonts w:ascii="Calibri" w:hAnsi="Calibri" w:cs="Calibri"/>
          <w:lang w:val="en-GB"/>
        </w:rPr>
        <w:t xml:space="preserve">e conducted a transcriptomic study on larvae cleared of their microbiota at the beginning of the third instar and kept in germ-free conditions (GF), supplemented with VIT1x or VIT8x solutions. When transferring third instar larvae in a medium without </w:t>
      </w:r>
      <w:proofErr w:type="spellStart"/>
      <w:r w:rsidR="00BB5F35" w:rsidRPr="007D323B">
        <w:rPr>
          <w:rFonts w:ascii="Calibri" w:hAnsi="Calibri" w:cs="Calibri"/>
          <w:i/>
          <w:iCs/>
          <w:lang w:val="en-GB"/>
        </w:rPr>
        <w:t>m</w:t>
      </w:r>
      <w:r w:rsidR="00BB5F35" w:rsidRPr="00E86A2F">
        <w:rPr>
          <w:rFonts w:ascii="Calibri" w:hAnsi="Calibri" w:cs="Calibri"/>
          <w:lang w:val="en-GB"/>
        </w:rPr>
        <w:t>DAP</w:t>
      </w:r>
      <w:proofErr w:type="spellEnd"/>
      <w:r w:rsidR="00BB5F35" w:rsidRPr="00E86A2F">
        <w:rPr>
          <w:rFonts w:ascii="Calibri" w:hAnsi="Calibri" w:cs="Calibri"/>
          <w:lang w:val="en-GB"/>
        </w:rPr>
        <w:t xml:space="preserve"> and </w:t>
      </w:r>
      <w:r w:rsidR="007D323B">
        <w:rPr>
          <w:rFonts w:ascii="Calibri" w:hAnsi="Calibri" w:cs="Calibri"/>
          <w:lang w:val="en-GB"/>
        </w:rPr>
        <w:t>D-</w:t>
      </w:r>
      <w:r w:rsidR="00BB5F35" w:rsidRPr="00E86A2F">
        <w:rPr>
          <w:rFonts w:ascii="Calibri" w:hAnsi="Calibri" w:cs="Calibri"/>
          <w:lang w:val="en-GB"/>
        </w:rPr>
        <w:t>Ala to derive them germ-free, we supplemented their diet with 0x, 1x or 8x concentrations of B vitamins (</w:t>
      </w:r>
      <w:r>
        <w:rPr>
          <w:rFonts w:ascii="Calibri" w:hAnsi="Calibri" w:cs="Calibri"/>
          <w:lang w:val="en-GB"/>
        </w:rPr>
        <w:t>Supplementa</w:t>
      </w:r>
      <w:r w:rsidR="007D323B">
        <w:rPr>
          <w:rFonts w:ascii="Calibri" w:hAnsi="Calibri" w:cs="Calibri"/>
          <w:lang w:val="en-GB"/>
        </w:rPr>
        <w:t>l</w:t>
      </w:r>
      <w:r>
        <w:rPr>
          <w:rFonts w:ascii="Calibri" w:hAnsi="Calibri" w:cs="Calibri"/>
          <w:lang w:val="en-GB"/>
        </w:rPr>
        <w:t xml:space="preserve"> </w:t>
      </w:r>
      <w:r w:rsidR="00BB5F35" w:rsidRPr="00E86A2F">
        <w:rPr>
          <w:rFonts w:ascii="Calibri" w:hAnsi="Calibri" w:cs="Calibri"/>
          <w:lang w:val="en-GB"/>
        </w:rPr>
        <w:t xml:space="preserve">Figure </w:t>
      </w:r>
      <w:r w:rsidR="007D323B">
        <w:rPr>
          <w:rFonts w:ascii="Calibri" w:hAnsi="Calibri" w:cs="Calibri"/>
          <w:lang w:val="en-GB"/>
        </w:rPr>
        <w:t>S</w:t>
      </w:r>
      <w:r w:rsidR="00BB5F35" w:rsidRPr="00E86A2F">
        <w:rPr>
          <w:rFonts w:ascii="Calibri" w:hAnsi="Calibri" w:cs="Calibri"/>
          <w:lang w:val="en-GB"/>
        </w:rPr>
        <w:t xml:space="preserve">2A). As the mortality was generally observed at the end of the fourth instar or during metamorphosis, we decided to sample individuals earlier, 3-6 hours after moulting to the fourth instar. We extracted RNA and DNA from individual larvae (1200 larvae in total) and sexed them by individual PCR on the male-specific </w:t>
      </w:r>
      <w:r w:rsidR="00BB5F35" w:rsidRPr="00E86A2F">
        <w:rPr>
          <w:rFonts w:ascii="Calibri" w:hAnsi="Calibri" w:cs="Calibri"/>
          <w:i/>
          <w:iCs/>
          <w:lang w:val="en-GB"/>
        </w:rPr>
        <w:t>Nix</w:t>
      </w:r>
      <w:r w:rsidR="00BB5F35" w:rsidRPr="00E86A2F">
        <w:rPr>
          <w:rFonts w:ascii="Calibri" w:hAnsi="Calibri" w:cs="Calibri"/>
          <w:lang w:val="en-GB"/>
        </w:rPr>
        <w:t xml:space="preserve"> gene. The RNA of at least 48 females and males per replicate was pooled in equimolar amount. The large number of samples imposed experimental set up adjustments which resulted in more than one freeze-thaw cycle for each sample, hence the resulting RNA quality did not allow to proceed for poly-A enrichment for RNA sequencing. Instead, libraries were prepared by depleting ribosomal RNA, which allowed us to sequence non-coding RNAs together with protein-coding transcripts. After quality trimming, reads were aligned on the </w:t>
      </w:r>
      <w:r w:rsidR="00BB5F35" w:rsidRPr="00E86A2F">
        <w:rPr>
          <w:rFonts w:ascii="Calibri" w:hAnsi="Calibri" w:cs="Calibri"/>
          <w:i/>
          <w:iCs/>
          <w:lang w:val="en-GB"/>
        </w:rPr>
        <w:t>Ae. aegypti</w:t>
      </w:r>
      <w:r w:rsidR="00BB5F35" w:rsidRPr="00E86A2F">
        <w:rPr>
          <w:rFonts w:ascii="Calibri" w:hAnsi="Calibri" w:cs="Calibri"/>
          <w:lang w:val="en-GB"/>
        </w:rPr>
        <w:t xml:space="preserve"> genome. An average of 45 million reads was obtained per sample (min 22 million, max 70 million), with an average alignment rate of 80 % (min 6 %, max 90 %). Ribosomal RNA reads composed less than the 0.4 % of all reads, indicating a successful depletion of these RNA species.</w:t>
      </w:r>
    </w:p>
    <w:p w14:paraId="3F44867C" w14:textId="10F64A81" w:rsidR="00BB5F35" w:rsidRPr="00E86A2F" w:rsidRDefault="00BB5F35" w:rsidP="00BB5F35">
      <w:pPr>
        <w:spacing w:line="480" w:lineRule="auto"/>
        <w:ind w:firstLine="708"/>
        <w:jc w:val="both"/>
        <w:rPr>
          <w:rFonts w:ascii="Calibri" w:hAnsi="Calibri" w:cs="Calibri"/>
          <w:lang w:val="en-GB"/>
        </w:rPr>
      </w:pPr>
      <w:r w:rsidRPr="00E86A2F">
        <w:rPr>
          <w:rFonts w:ascii="Calibri" w:hAnsi="Calibri" w:cs="Calibri"/>
          <w:lang w:val="en-GB"/>
        </w:rPr>
        <w:t xml:space="preserve">As a quality control for the sex assignment of our samples, we quantified the amount of reads mapping on the </w:t>
      </w:r>
      <w:r w:rsidRPr="00E86A2F">
        <w:rPr>
          <w:rFonts w:ascii="Calibri" w:hAnsi="Calibri" w:cs="Calibri"/>
          <w:i/>
          <w:iCs/>
          <w:lang w:val="en-GB"/>
        </w:rPr>
        <w:t>Nix</w:t>
      </w:r>
      <w:r w:rsidRPr="00E86A2F">
        <w:rPr>
          <w:rFonts w:ascii="Calibri" w:hAnsi="Calibri" w:cs="Calibri"/>
          <w:lang w:val="en-GB"/>
        </w:rPr>
        <w:t xml:space="preserve"> gene in each sample (AAEL0922912, Supplementa</w:t>
      </w:r>
      <w:r w:rsidR="007D323B">
        <w:rPr>
          <w:rFonts w:ascii="Calibri" w:hAnsi="Calibri" w:cs="Calibri"/>
          <w:lang w:val="en-GB"/>
        </w:rPr>
        <w:t>l</w:t>
      </w:r>
      <w:r w:rsidRPr="00E86A2F">
        <w:rPr>
          <w:rFonts w:ascii="Calibri" w:hAnsi="Calibri" w:cs="Calibri"/>
          <w:lang w:val="en-GB"/>
        </w:rPr>
        <w:t xml:space="preserve"> Figure </w:t>
      </w:r>
      <w:r w:rsidR="007D323B">
        <w:rPr>
          <w:rFonts w:ascii="Calibri" w:hAnsi="Calibri" w:cs="Calibri"/>
          <w:lang w:val="en-GB"/>
        </w:rPr>
        <w:t>S</w:t>
      </w:r>
      <w:r w:rsidR="003E7F3C">
        <w:rPr>
          <w:rFonts w:ascii="Calibri" w:hAnsi="Calibri" w:cs="Calibri"/>
          <w:lang w:val="en-GB"/>
        </w:rPr>
        <w:t>2B</w:t>
      </w:r>
      <w:r w:rsidRPr="00E86A2F">
        <w:rPr>
          <w:rFonts w:ascii="Calibri" w:hAnsi="Calibri" w:cs="Calibri"/>
          <w:lang w:val="en-GB"/>
        </w:rPr>
        <w:t>). Read counts were always lower in females than in males, except for the third replicate of the germ-free sample. A second check on our PCR results spotted several mistakes in this replicate, thus all samples belonging to the third replicate were removed from the analysis (</w:t>
      </w:r>
      <w:r w:rsidR="005133CA" w:rsidRPr="00E86A2F">
        <w:rPr>
          <w:rFonts w:ascii="Calibri" w:hAnsi="Calibri" w:cs="Calibri"/>
          <w:lang w:val="en-GB"/>
        </w:rPr>
        <w:t>Supplementa</w:t>
      </w:r>
      <w:r w:rsidR="007D323B">
        <w:rPr>
          <w:rFonts w:ascii="Calibri" w:hAnsi="Calibri" w:cs="Calibri"/>
          <w:lang w:val="en-GB"/>
        </w:rPr>
        <w:t>l</w:t>
      </w:r>
      <w:r w:rsidR="005133CA" w:rsidRPr="00E86A2F">
        <w:rPr>
          <w:rFonts w:ascii="Calibri" w:hAnsi="Calibri" w:cs="Calibri"/>
          <w:lang w:val="en-GB"/>
        </w:rPr>
        <w:t xml:space="preserve"> </w:t>
      </w:r>
      <w:r w:rsidRPr="00E86A2F">
        <w:rPr>
          <w:rFonts w:ascii="Calibri" w:hAnsi="Calibri" w:cs="Calibri"/>
          <w:lang w:val="en-GB"/>
        </w:rPr>
        <w:t xml:space="preserve">Figure </w:t>
      </w:r>
      <w:r w:rsidR="007D323B">
        <w:rPr>
          <w:rFonts w:ascii="Calibri" w:hAnsi="Calibri" w:cs="Calibri"/>
          <w:lang w:val="en-GB"/>
        </w:rPr>
        <w:t>S</w:t>
      </w:r>
      <w:r w:rsidRPr="00E86A2F">
        <w:rPr>
          <w:rFonts w:ascii="Calibri" w:hAnsi="Calibri" w:cs="Calibri"/>
          <w:lang w:val="en-GB"/>
        </w:rPr>
        <w:t xml:space="preserve">2A). Moreover, the sample of males treated with VIT1x collected during the first replicate showed very </w:t>
      </w:r>
      <w:r w:rsidRPr="00E86A2F">
        <w:rPr>
          <w:rFonts w:ascii="Calibri" w:hAnsi="Calibri" w:cs="Calibri"/>
          <w:lang w:val="en-GB"/>
        </w:rPr>
        <w:lastRenderedPageBreak/>
        <w:t xml:space="preserve">low alignment rates (5.6 %) and only one read aligning on the </w:t>
      </w:r>
      <w:r w:rsidRPr="00E86A2F">
        <w:rPr>
          <w:rFonts w:ascii="Calibri" w:hAnsi="Calibri" w:cs="Calibri"/>
          <w:i/>
          <w:iCs/>
          <w:lang w:val="en-GB"/>
        </w:rPr>
        <w:t>Nix</w:t>
      </w:r>
      <w:r w:rsidRPr="00E86A2F">
        <w:rPr>
          <w:rFonts w:ascii="Calibri" w:hAnsi="Calibri" w:cs="Calibri"/>
          <w:lang w:val="en-GB"/>
        </w:rPr>
        <w:t xml:space="preserve"> gene, making any analyses impossible on the VIT1x condition. In summary, we performed the differential expression analysis only on germ-free and VIT8x treatments using the first and second replicates. The general low RNA quality and the suboptimal number of replicates resulted in an overall poor clustering of samples based on sex or treatment (Supplementa</w:t>
      </w:r>
      <w:r w:rsidR="007D323B">
        <w:rPr>
          <w:rFonts w:ascii="Calibri" w:hAnsi="Calibri" w:cs="Calibri"/>
          <w:lang w:val="en-GB"/>
        </w:rPr>
        <w:t>l</w:t>
      </w:r>
      <w:r w:rsidRPr="00E86A2F">
        <w:rPr>
          <w:rFonts w:ascii="Calibri" w:hAnsi="Calibri" w:cs="Calibri"/>
          <w:lang w:val="en-GB"/>
        </w:rPr>
        <w:t xml:space="preserve"> Figure </w:t>
      </w:r>
      <w:r w:rsidR="007D323B">
        <w:rPr>
          <w:rFonts w:ascii="Calibri" w:hAnsi="Calibri" w:cs="Calibri"/>
          <w:lang w:val="en-GB"/>
        </w:rPr>
        <w:t>S</w:t>
      </w:r>
      <w:r w:rsidR="003E7F3C">
        <w:rPr>
          <w:rFonts w:ascii="Calibri" w:hAnsi="Calibri" w:cs="Calibri"/>
          <w:lang w:val="en-GB"/>
        </w:rPr>
        <w:t>2C</w:t>
      </w:r>
      <w:r w:rsidRPr="00E86A2F">
        <w:rPr>
          <w:rFonts w:ascii="Calibri" w:hAnsi="Calibri" w:cs="Calibri"/>
          <w:lang w:val="en-GB"/>
        </w:rPr>
        <w:t>). Due to a low number of regulated genes, we could not perform any Gene Ontology enrichment analysis.</w:t>
      </w:r>
    </w:p>
    <w:p w14:paraId="42E8159E" w14:textId="7175443E" w:rsidR="00BB5F35" w:rsidRPr="00E86A2F" w:rsidRDefault="00BB5F35" w:rsidP="00BB5F35">
      <w:pPr>
        <w:spacing w:line="480" w:lineRule="auto"/>
        <w:ind w:firstLine="708"/>
        <w:jc w:val="both"/>
        <w:rPr>
          <w:rFonts w:ascii="Calibri" w:hAnsi="Calibri" w:cs="Calibri"/>
          <w:lang w:val="en-GB"/>
        </w:rPr>
      </w:pPr>
      <w:r w:rsidRPr="00E86A2F">
        <w:rPr>
          <w:rFonts w:ascii="Calibri" w:hAnsi="Calibri" w:cs="Calibri"/>
          <w:lang w:val="en-GB"/>
        </w:rPr>
        <w:t xml:space="preserve">To verify the accuracy of sample sex assignment, we first compared the transcriptomes of male and female larvae. Principal component analysis (PCA) discriminated male and female samples in germ-free treated-larvae but not in VIT8x conditions </w:t>
      </w:r>
      <w:bookmarkStart w:id="0" w:name="OLE_LINK111"/>
      <w:bookmarkStart w:id="1" w:name="OLE_LINK112"/>
      <w:r w:rsidRPr="00E86A2F">
        <w:rPr>
          <w:rFonts w:ascii="Calibri" w:hAnsi="Calibri" w:cs="Calibri"/>
          <w:lang w:val="en-GB"/>
        </w:rPr>
        <w:t>(Supplementa</w:t>
      </w:r>
      <w:r w:rsidR="007D323B">
        <w:rPr>
          <w:rFonts w:ascii="Calibri" w:hAnsi="Calibri" w:cs="Calibri"/>
          <w:lang w:val="en-GB"/>
        </w:rPr>
        <w:t>l</w:t>
      </w:r>
      <w:r w:rsidRPr="00E86A2F">
        <w:rPr>
          <w:rFonts w:ascii="Calibri" w:hAnsi="Calibri" w:cs="Calibri"/>
          <w:lang w:val="en-GB"/>
        </w:rPr>
        <w:t xml:space="preserve"> Figure </w:t>
      </w:r>
      <w:r w:rsidR="007D323B">
        <w:rPr>
          <w:rFonts w:ascii="Calibri" w:hAnsi="Calibri" w:cs="Calibri"/>
          <w:lang w:val="en-GB"/>
        </w:rPr>
        <w:t>S2D</w:t>
      </w:r>
      <w:r w:rsidRPr="00E86A2F">
        <w:rPr>
          <w:rFonts w:ascii="Calibri" w:hAnsi="Calibri" w:cs="Calibri"/>
          <w:lang w:val="en-GB"/>
        </w:rPr>
        <w:t xml:space="preserve">, </w:t>
      </w:r>
      <w:r w:rsidR="007D323B">
        <w:rPr>
          <w:rFonts w:ascii="Calibri" w:hAnsi="Calibri" w:cs="Calibri"/>
          <w:lang w:val="en-GB"/>
        </w:rPr>
        <w:t>E</w:t>
      </w:r>
      <w:r w:rsidRPr="00E86A2F">
        <w:rPr>
          <w:rFonts w:ascii="Calibri" w:hAnsi="Calibri" w:cs="Calibri"/>
          <w:lang w:val="en-GB"/>
        </w:rPr>
        <w:t>)</w:t>
      </w:r>
      <w:bookmarkEnd w:id="0"/>
      <w:bookmarkEnd w:id="1"/>
      <w:r w:rsidR="003E7F3C">
        <w:rPr>
          <w:rFonts w:ascii="Calibri" w:hAnsi="Calibri" w:cs="Calibri"/>
          <w:lang w:val="en-GB"/>
        </w:rPr>
        <w:t xml:space="preserve">, and discriminated germ-free and VIT8x conditions in females but not in males </w:t>
      </w:r>
      <w:r w:rsidR="003E7F3C" w:rsidRPr="00E86A2F">
        <w:rPr>
          <w:rFonts w:ascii="Calibri" w:hAnsi="Calibri" w:cs="Calibri"/>
          <w:lang w:val="en-GB"/>
        </w:rPr>
        <w:t>(Supplementa</w:t>
      </w:r>
      <w:r w:rsidR="003E7F3C">
        <w:rPr>
          <w:rFonts w:ascii="Calibri" w:hAnsi="Calibri" w:cs="Calibri"/>
          <w:lang w:val="en-GB"/>
        </w:rPr>
        <w:t>l</w:t>
      </w:r>
      <w:r w:rsidR="003E7F3C" w:rsidRPr="00E86A2F">
        <w:rPr>
          <w:rFonts w:ascii="Calibri" w:hAnsi="Calibri" w:cs="Calibri"/>
          <w:lang w:val="en-GB"/>
        </w:rPr>
        <w:t xml:space="preserve"> Figure </w:t>
      </w:r>
      <w:r w:rsidR="003E7F3C">
        <w:rPr>
          <w:rFonts w:ascii="Calibri" w:hAnsi="Calibri" w:cs="Calibri"/>
          <w:lang w:val="en-GB"/>
        </w:rPr>
        <w:t>S2</w:t>
      </w:r>
      <w:r w:rsidR="003E7F3C">
        <w:rPr>
          <w:rFonts w:ascii="Calibri" w:hAnsi="Calibri" w:cs="Calibri"/>
          <w:lang w:val="en-GB"/>
        </w:rPr>
        <w:t>F</w:t>
      </w:r>
      <w:r w:rsidR="003E7F3C" w:rsidRPr="00E86A2F">
        <w:rPr>
          <w:rFonts w:ascii="Calibri" w:hAnsi="Calibri" w:cs="Calibri"/>
          <w:lang w:val="en-GB"/>
        </w:rPr>
        <w:t xml:space="preserve">, </w:t>
      </w:r>
      <w:r w:rsidR="003E7F3C">
        <w:rPr>
          <w:rFonts w:ascii="Calibri" w:hAnsi="Calibri" w:cs="Calibri"/>
          <w:lang w:val="en-GB"/>
        </w:rPr>
        <w:t>G</w:t>
      </w:r>
      <w:r w:rsidR="003E7F3C" w:rsidRPr="00E86A2F">
        <w:rPr>
          <w:rFonts w:ascii="Calibri" w:hAnsi="Calibri" w:cs="Calibri"/>
          <w:lang w:val="en-GB"/>
        </w:rPr>
        <w:t>)</w:t>
      </w:r>
      <w:r w:rsidRPr="00E86A2F">
        <w:rPr>
          <w:rFonts w:ascii="Calibri" w:hAnsi="Calibri" w:cs="Calibri"/>
          <w:lang w:val="en-GB"/>
        </w:rPr>
        <w:t>. A total number of 69 and 20 genes were differentially expressed between males and females in germ-free or VIT8x conditions, respectively (</w:t>
      </w:r>
      <w:r w:rsidR="005133CA" w:rsidRPr="00E86A2F">
        <w:rPr>
          <w:rFonts w:ascii="Calibri" w:hAnsi="Calibri" w:cs="Calibri"/>
          <w:lang w:val="en-GB"/>
        </w:rPr>
        <w:t>Supplementa</w:t>
      </w:r>
      <w:r w:rsidR="007D323B">
        <w:rPr>
          <w:rFonts w:ascii="Calibri" w:hAnsi="Calibri" w:cs="Calibri"/>
          <w:lang w:val="en-GB"/>
        </w:rPr>
        <w:t>l</w:t>
      </w:r>
      <w:r w:rsidR="005133CA" w:rsidRPr="00E86A2F">
        <w:rPr>
          <w:rFonts w:ascii="Calibri" w:hAnsi="Calibri" w:cs="Calibri"/>
          <w:lang w:val="en-GB"/>
        </w:rPr>
        <w:t xml:space="preserve"> </w:t>
      </w:r>
      <w:r w:rsidRPr="00E86A2F">
        <w:rPr>
          <w:rFonts w:ascii="Calibri" w:hAnsi="Calibri" w:cs="Calibri"/>
          <w:lang w:val="en-GB"/>
        </w:rPr>
        <w:t xml:space="preserve">Figure </w:t>
      </w:r>
      <w:r w:rsidR="007D323B">
        <w:rPr>
          <w:rFonts w:ascii="Calibri" w:hAnsi="Calibri" w:cs="Calibri"/>
          <w:lang w:val="en-GB"/>
        </w:rPr>
        <w:t>S3A</w:t>
      </w:r>
      <w:r w:rsidRPr="00E86A2F">
        <w:rPr>
          <w:rFonts w:ascii="Calibri" w:hAnsi="Calibri" w:cs="Calibri"/>
          <w:lang w:val="en-GB"/>
        </w:rPr>
        <w:t>, Supplementa</w:t>
      </w:r>
      <w:r w:rsidR="007D323B">
        <w:rPr>
          <w:rFonts w:ascii="Calibri" w:hAnsi="Calibri" w:cs="Calibri"/>
          <w:lang w:val="en-GB"/>
        </w:rPr>
        <w:t>l</w:t>
      </w:r>
      <w:r w:rsidRPr="00E86A2F">
        <w:rPr>
          <w:rFonts w:ascii="Calibri" w:hAnsi="Calibri" w:cs="Calibri"/>
          <w:lang w:val="en-GB"/>
        </w:rPr>
        <w:t xml:space="preserve"> Tables </w:t>
      </w:r>
      <w:r w:rsidR="007D323B">
        <w:rPr>
          <w:rFonts w:ascii="Calibri" w:hAnsi="Calibri" w:cs="Calibri"/>
          <w:lang w:val="en-GB"/>
        </w:rPr>
        <w:t>S</w:t>
      </w:r>
      <w:r w:rsidRPr="00E86A2F">
        <w:rPr>
          <w:rFonts w:ascii="Calibri" w:hAnsi="Calibri" w:cs="Calibri"/>
          <w:lang w:val="en-GB"/>
        </w:rPr>
        <w:t xml:space="preserve">2 and </w:t>
      </w:r>
      <w:r w:rsidR="007D323B">
        <w:rPr>
          <w:rFonts w:ascii="Calibri" w:hAnsi="Calibri" w:cs="Calibri"/>
          <w:lang w:val="en-GB"/>
        </w:rPr>
        <w:t>S</w:t>
      </w:r>
      <w:r w:rsidRPr="00E86A2F">
        <w:rPr>
          <w:rFonts w:ascii="Calibri" w:hAnsi="Calibri" w:cs="Calibri"/>
          <w:lang w:val="en-GB"/>
        </w:rPr>
        <w:t xml:space="preserve">3). When comparing which differentially regulated genes were commonly identified in both germ-free and VIT8x conditions, five and three genes were up- and down-regulated in males compared to females. Among these, the male determiner gene </w:t>
      </w:r>
      <w:r w:rsidRPr="00E86A2F">
        <w:rPr>
          <w:rFonts w:ascii="Calibri" w:hAnsi="Calibri" w:cs="Calibri"/>
          <w:i/>
          <w:iCs/>
          <w:lang w:val="en-GB"/>
        </w:rPr>
        <w:t xml:space="preserve">Nix </w:t>
      </w:r>
      <w:sdt>
        <w:sdtPr>
          <w:rPr>
            <w:rFonts w:ascii="Calibri" w:hAnsi="Calibri" w:cs="Calibri"/>
            <w:iCs/>
            <w:color w:val="000000"/>
            <w:lang w:val="en-GB"/>
          </w:rPr>
          <w:tag w:val="MENDELEY_CITATION_v3_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"/>
          <w:id w:val="-607978551"/>
          <w:placeholder>
            <w:docPart w:val="10E50456409B144D8105F2E5B56D45F2"/>
          </w:placeholder>
        </w:sdtPr>
        <w:sdtContent>
          <w:r w:rsidR="00C91638" w:rsidRPr="00C91638">
            <w:rPr>
              <w:rFonts w:ascii="Calibri" w:hAnsi="Calibri" w:cs="Calibri"/>
              <w:iCs/>
              <w:color w:val="000000"/>
              <w:lang w:val="en-GB"/>
            </w:rPr>
            <w:t>(Hall et al. 2015)</w:t>
          </w:r>
        </w:sdtContent>
      </w:sdt>
      <w:r w:rsidRPr="00E86A2F">
        <w:rPr>
          <w:rFonts w:ascii="Calibri" w:hAnsi="Calibri" w:cs="Calibri"/>
          <w:i/>
          <w:iCs/>
          <w:lang w:val="en-GB"/>
        </w:rPr>
        <w:t xml:space="preserve"> </w:t>
      </w:r>
      <w:r w:rsidRPr="00E86A2F">
        <w:rPr>
          <w:rFonts w:ascii="Calibri" w:hAnsi="Calibri" w:cs="Calibri"/>
          <w:color w:val="000000"/>
          <w:lang w:val="en-GB"/>
        </w:rPr>
        <w:t xml:space="preserve">was significantly up-regulated in males in both GF and VIT8x samples, and </w:t>
      </w:r>
      <w:r w:rsidRPr="00E86A2F">
        <w:rPr>
          <w:rFonts w:ascii="Calibri" w:hAnsi="Calibri" w:cs="Calibri"/>
          <w:lang w:val="en-GB"/>
        </w:rPr>
        <w:t xml:space="preserve">the male-specific gene </w:t>
      </w:r>
      <w:r w:rsidRPr="00E86A2F">
        <w:rPr>
          <w:rFonts w:ascii="Calibri" w:hAnsi="Calibri" w:cs="Calibri"/>
          <w:i/>
          <w:iCs/>
          <w:lang w:val="en-GB"/>
        </w:rPr>
        <w:t>myo-sex</w:t>
      </w:r>
      <w:r w:rsidRPr="00E86A2F">
        <w:rPr>
          <w:rFonts w:ascii="Calibri" w:hAnsi="Calibri" w:cs="Calibri"/>
          <w:lang w:val="en-GB"/>
        </w:rPr>
        <w:t xml:space="preserve"> </w:t>
      </w:r>
      <w:sdt>
        <w:sdtPr>
          <w:rPr>
            <w:rFonts w:ascii="Calibri" w:hAnsi="Calibri" w:cs="Calibri"/>
            <w:color w:val="000000"/>
            <w:lang w:val="en-GB"/>
          </w:rPr>
          <w:tag w:val="MENDELEY_CITATION_v3_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"/>
          <w:id w:val="255325910"/>
          <w:placeholder>
            <w:docPart w:val="10E50456409B144D8105F2E5B56D45F2"/>
          </w:placeholder>
        </w:sdtPr>
        <w:sdtContent>
          <w:r w:rsidR="00C91638" w:rsidRPr="00C91638">
            <w:rPr>
              <w:rFonts w:ascii="Calibri" w:hAnsi="Calibri" w:cs="Calibri"/>
              <w:color w:val="000000"/>
              <w:lang w:val="en-GB"/>
            </w:rPr>
            <w:t>(Aryan et al. 2020)</w:t>
          </w:r>
        </w:sdtContent>
      </w:sdt>
      <w:r w:rsidRPr="00E86A2F">
        <w:rPr>
          <w:rFonts w:ascii="Calibri" w:hAnsi="Calibri" w:cs="Calibri"/>
          <w:color w:val="000000"/>
          <w:lang w:val="en-GB"/>
        </w:rPr>
        <w:t xml:space="preserve"> </w:t>
      </w:r>
      <w:r w:rsidRPr="00E86A2F">
        <w:rPr>
          <w:rFonts w:ascii="Calibri" w:hAnsi="Calibri" w:cs="Calibri"/>
          <w:lang w:val="en-GB"/>
        </w:rPr>
        <w:t>was among the up-regulated genes in males kept in GF conditions, corroborating the sex-specificity of the genes identified as such in our data.</w:t>
      </w:r>
    </w:p>
    <w:p w14:paraId="5C922EAE" w14:textId="4F9FDA96" w:rsidR="00BB5F35" w:rsidRPr="00E86A2F" w:rsidRDefault="00BB5F35" w:rsidP="00BB5F35">
      <w:pPr>
        <w:spacing w:line="480" w:lineRule="auto"/>
        <w:ind w:firstLine="708"/>
        <w:jc w:val="both"/>
        <w:rPr>
          <w:rFonts w:ascii="Calibri" w:hAnsi="Calibri" w:cs="Calibri"/>
          <w:lang w:val="en-GB"/>
        </w:rPr>
      </w:pPr>
      <w:r w:rsidRPr="00E86A2F">
        <w:rPr>
          <w:rFonts w:ascii="Calibri" w:hAnsi="Calibri" w:cs="Calibri"/>
          <w:lang w:val="en-GB"/>
        </w:rPr>
        <w:t>While PCA did not clearly separate samples for the vitamin treatment (Supplementa</w:t>
      </w:r>
      <w:r w:rsidR="007D323B">
        <w:rPr>
          <w:rFonts w:ascii="Calibri" w:hAnsi="Calibri" w:cs="Calibri"/>
          <w:lang w:val="en-GB"/>
        </w:rPr>
        <w:t>l</w:t>
      </w:r>
      <w:r w:rsidRPr="00E86A2F">
        <w:rPr>
          <w:rFonts w:ascii="Calibri" w:hAnsi="Calibri" w:cs="Calibri"/>
          <w:lang w:val="en-GB"/>
        </w:rPr>
        <w:t xml:space="preserve"> Figure </w:t>
      </w:r>
      <w:r w:rsidR="007D323B">
        <w:rPr>
          <w:rFonts w:ascii="Calibri" w:hAnsi="Calibri" w:cs="Calibri"/>
          <w:lang w:val="en-GB"/>
        </w:rPr>
        <w:t>S</w:t>
      </w:r>
      <w:r w:rsidR="005133CA">
        <w:rPr>
          <w:rFonts w:ascii="Calibri" w:hAnsi="Calibri" w:cs="Calibri"/>
          <w:lang w:val="en-GB"/>
        </w:rPr>
        <w:t>4</w:t>
      </w:r>
      <w:r w:rsidRPr="00E86A2F">
        <w:rPr>
          <w:rFonts w:ascii="Calibri" w:hAnsi="Calibri" w:cs="Calibri"/>
          <w:lang w:val="en-GB"/>
        </w:rPr>
        <w:t>D, E), a small number of genes were identified as differentially regulated by the vitamin treatment, with 13 and 16 genes significantly regulated in males and females, respectively (</w:t>
      </w:r>
      <w:r w:rsidR="005133CA" w:rsidRPr="00E86A2F">
        <w:rPr>
          <w:rFonts w:ascii="Calibri" w:hAnsi="Calibri" w:cs="Calibri"/>
          <w:lang w:val="en-GB"/>
        </w:rPr>
        <w:t>Supplementa</w:t>
      </w:r>
      <w:r w:rsidR="007D323B">
        <w:rPr>
          <w:rFonts w:ascii="Calibri" w:hAnsi="Calibri" w:cs="Calibri"/>
          <w:lang w:val="en-GB"/>
        </w:rPr>
        <w:t>l</w:t>
      </w:r>
      <w:r w:rsidR="005133CA" w:rsidRPr="00E86A2F">
        <w:rPr>
          <w:rFonts w:ascii="Calibri" w:hAnsi="Calibri" w:cs="Calibri"/>
          <w:lang w:val="en-GB"/>
        </w:rPr>
        <w:t xml:space="preserve"> </w:t>
      </w:r>
      <w:r w:rsidRPr="00E86A2F">
        <w:rPr>
          <w:rFonts w:ascii="Calibri" w:hAnsi="Calibri" w:cs="Calibri"/>
          <w:lang w:val="en-GB"/>
        </w:rPr>
        <w:t xml:space="preserve">Figure </w:t>
      </w:r>
      <w:r w:rsidR="007D323B">
        <w:rPr>
          <w:rFonts w:ascii="Calibri" w:hAnsi="Calibri" w:cs="Calibri"/>
          <w:lang w:val="en-GB"/>
        </w:rPr>
        <w:t>S3</w:t>
      </w:r>
      <w:r w:rsidRPr="00E86A2F">
        <w:rPr>
          <w:rFonts w:ascii="Calibri" w:hAnsi="Calibri" w:cs="Calibri"/>
          <w:lang w:val="en-GB"/>
        </w:rPr>
        <w:t>C</w:t>
      </w:r>
      <w:r w:rsidR="007D323B">
        <w:rPr>
          <w:rFonts w:ascii="Calibri" w:hAnsi="Calibri" w:cs="Calibri"/>
          <w:lang w:val="en-GB"/>
        </w:rPr>
        <w:t>, D</w:t>
      </w:r>
      <w:r w:rsidRPr="00E86A2F">
        <w:rPr>
          <w:rFonts w:ascii="Calibri" w:hAnsi="Calibri" w:cs="Calibri"/>
          <w:lang w:val="en-GB"/>
        </w:rPr>
        <w:t xml:space="preserve">). The </w:t>
      </w:r>
      <w:r w:rsidRPr="00E86A2F">
        <w:rPr>
          <w:rFonts w:ascii="Calibri" w:hAnsi="Calibri" w:cs="Calibri"/>
          <w:i/>
          <w:iCs/>
          <w:lang w:val="en-GB"/>
        </w:rPr>
        <w:t xml:space="preserve">AAEL020376 </w:t>
      </w:r>
      <w:r w:rsidRPr="00E86A2F">
        <w:rPr>
          <w:rFonts w:ascii="Calibri" w:hAnsi="Calibri" w:cs="Calibri"/>
          <w:lang w:val="en-GB"/>
        </w:rPr>
        <w:t xml:space="preserve">gene, paralog to the </w:t>
      </w:r>
      <w:bookmarkStart w:id="2" w:name="OLE_LINK7"/>
      <w:bookmarkStart w:id="3" w:name="OLE_LINK8"/>
      <w:r w:rsidRPr="00E86A2F">
        <w:rPr>
          <w:rFonts w:ascii="Calibri" w:hAnsi="Calibri" w:cs="Calibri"/>
          <w:i/>
          <w:iCs/>
          <w:lang w:val="en-GB"/>
        </w:rPr>
        <w:t>chloride channel protein 2</w:t>
      </w:r>
      <w:r w:rsidRPr="00E86A2F">
        <w:rPr>
          <w:rFonts w:ascii="Calibri" w:hAnsi="Calibri" w:cs="Calibri"/>
          <w:lang w:val="en-GB"/>
        </w:rPr>
        <w:t xml:space="preserve"> </w:t>
      </w:r>
      <w:bookmarkEnd w:id="2"/>
      <w:bookmarkEnd w:id="3"/>
      <w:r w:rsidRPr="00E86A2F">
        <w:rPr>
          <w:rFonts w:ascii="Calibri" w:hAnsi="Calibri" w:cs="Calibri"/>
          <w:lang w:val="en-GB"/>
        </w:rPr>
        <w:t>gene, was commonly down-regulated with vitamins in both sexes, suggesting its involvement in a generalist vitamin-regulated mechanism (</w:t>
      </w:r>
      <w:r w:rsidR="005133CA" w:rsidRPr="00E86A2F">
        <w:rPr>
          <w:rFonts w:ascii="Calibri" w:hAnsi="Calibri" w:cs="Calibri"/>
          <w:lang w:val="en-GB"/>
        </w:rPr>
        <w:t>Supplementa</w:t>
      </w:r>
      <w:r w:rsidR="007D323B">
        <w:rPr>
          <w:rFonts w:ascii="Calibri" w:hAnsi="Calibri" w:cs="Calibri"/>
          <w:lang w:val="en-GB"/>
        </w:rPr>
        <w:t>l</w:t>
      </w:r>
      <w:r w:rsidR="005133CA" w:rsidRPr="00E86A2F">
        <w:rPr>
          <w:rFonts w:ascii="Calibri" w:hAnsi="Calibri" w:cs="Calibri"/>
          <w:lang w:val="en-GB"/>
        </w:rPr>
        <w:t xml:space="preserve"> </w:t>
      </w:r>
      <w:r w:rsidRPr="00E86A2F">
        <w:rPr>
          <w:rFonts w:ascii="Calibri" w:hAnsi="Calibri" w:cs="Calibri"/>
          <w:lang w:val="en-GB"/>
        </w:rPr>
        <w:t xml:space="preserve">Figure </w:t>
      </w:r>
      <w:r w:rsidR="007D323B">
        <w:rPr>
          <w:rFonts w:ascii="Calibri" w:hAnsi="Calibri" w:cs="Calibri"/>
          <w:lang w:val="en-GB"/>
        </w:rPr>
        <w:t xml:space="preserve">S3C, </w:t>
      </w:r>
      <w:r w:rsidRPr="00E86A2F">
        <w:rPr>
          <w:rFonts w:ascii="Calibri" w:hAnsi="Calibri" w:cs="Calibri"/>
          <w:lang w:val="en-GB"/>
        </w:rPr>
        <w:t xml:space="preserve">D). Amongst the genes induced </w:t>
      </w:r>
      <w:r w:rsidRPr="00E86A2F">
        <w:rPr>
          <w:rFonts w:ascii="Calibri" w:hAnsi="Calibri" w:cs="Calibri"/>
          <w:lang w:val="en-GB"/>
        </w:rPr>
        <w:lastRenderedPageBreak/>
        <w:t>in males upon treatment, heat shock protein 70 encoding gene was highly up-regulated, indicating a possible activation of a stress-response in vitamin-treated male larvae (Figure 2</w:t>
      </w:r>
      <w:r w:rsidR="007D323B">
        <w:rPr>
          <w:rFonts w:ascii="Calibri" w:hAnsi="Calibri" w:cs="Calibri"/>
          <w:lang w:val="en-GB"/>
        </w:rPr>
        <w:t>B</w:t>
      </w:r>
      <w:r w:rsidRPr="00E86A2F">
        <w:rPr>
          <w:rFonts w:ascii="Calibri" w:hAnsi="Calibri" w:cs="Calibri"/>
          <w:lang w:val="en-GB"/>
        </w:rPr>
        <w:t xml:space="preserve">, </w:t>
      </w:r>
      <w:proofErr w:type="spellStart"/>
      <w:r w:rsidRPr="00E86A2F">
        <w:rPr>
          <w:rFonts w:ascii="Calibri" w:hAnsi="Calibri" w:cs="Calibri"/>
          <w:i/>
          <w:iCs/>
          <w:lang w:val="en-GB"/>
        </w:rPr>
        <w:t>padj</w:t>
      </w:r>
      <w:proofErr w:type="spellEnd"/>
      <w:r w:rsidRPr="00E86A2F">
        <w:rPr>
          <w:rFonts w:ascii="Calibri" w:hAnsi="Calibri" w:cs="Calibri"/>
          <w:lang w:val="en-GB"/>
        </w:rPr>
        <w:t xml:space="preserve"> &lt; 0.001). Most of these genes were not annotated in the </w:t>
      </w:r>
      <w:r w:rsidRPr="00E86A2F">
        <w:rPr>
          <w:rFonts w:ascii="Calibri" w:hAnsi="Calibri" w:cs="Calibri"/>
          <w:i/>
          <w:iCs/>
          <w:lang w:val="en-GB"/>
        </w:rPr>
        <w:t>Ae. aegypti</w:t>
      </w:r>
      <w:r w:rsidRPr="00E86A2F">
        <w:rPr>
          <w:rFonts w:ascii="Calibri" w:hAnsi="Calibri" w:cs="Calibri"/>
          <w:lang w:val="en-GB"/>
        </w:rPr>
        <w:t xml:space="preserve"> genome, but some had known orthologs. </w:t>
      </w:r>
      <w:r w:rsidRPr="00E86A2F">
        <w:rPr>
          <w:rFonts w:ascii="Calibri" w:hAnsi="Calibri" w:cs="Calibri"/>
          <w:i/>
          <w:iCs/>
          <w:lang w:val="en-GB"/>
        </w:rPr>
        <w:t>AAEL004564</w:t>
      </w:r>
      <w:r w:rsidRPr="00E86A2F">
        <w:rPr>
          <w:rFonts w:ascii="Calibri" w:hAnsi="Calibri" w:cs="Calibri"/>
          <w:lang w:val="en-GB"/>
        </w:rPr>
        <w:t xml:space="preserve"> is an ortholog of </w:t>
      </w:r>
      <w:r w:rsidRPr="00E86A2F">
        <w:rPr>
          <w:rFonts w:ascii="Calibri" w:hAnsi="Calibri" w:cs="Calibri"/>
          <w:i/>
          <w:iCs/>
          <w:lang w:val="en-GB"/>
        </w:rPr>
        <w:t>CG8420</w:t>
      </w:r>
      <w:r w:rsidRPr="00E86A2F">
        <w:rPr>
          <w:rFonts w:ascii="Calibri" w:hAnsi="Calibri" w:cs="Calibri"/>
          <w:lang w:val="en-GB"/>
        </w:rPr>
        <w:t xml:space="preserve"> in </w:t>
      </w:r>
      <w:r w:rsidRPr="00E86A2F">
        <w:rPr>
          <w:rFonts w:ascii="Calibri" w:hAnsi="Calibri" w:cs="Calibri"/>
          <w:i/>
          <w:iCs/>
          <w:lang w:val="en-GB"/>
        </w:rPr>
        <w:t>Drosophila</w:t>
      </w:r>
      <w:r w:rsidRPr="00E86A2F">
        <w:rPr>
          <w:rFonts w:ascii="Calibri" w:hAnsi="Calibri" w:cs="Calibri"/>
          <w:lang w:val="en-GB"/>
        </w:rPr>
        <w:t xml:space="preserve">, which encodes a male accessory gland protein, putatively component of the seminal fluid </w:t>
      </w:r>
      <w:sdt>
        <w:sdtPr>
          <w:rPr>
            <w:rFonts w:ascii="Calibri" w:hAnsi="Calibri" w:cs="Calibri"/>
            <w:color w:val="000000"/>
            <w:lang w:val="en-GB"/>
          </w:rPr>
          <w:tag w:val="MENDELEY_CITATION_v3_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"/>
          <w:id w:val="-1969042068"/>
          <w:placeholder>
            <w:docPart w:val="10E50456409B144D8105F2E5B56D45F2"/>
          </w:placeholder>
        </w:sdtPr>
        <w:sdtContent>
          <w:r w:rsidR="00C91638" w:rsidRPr="00C91638">
            <w:rPr>
              <w:rFonts w:ascii="Calibri" w:eastAsia="Times New Roman" w:hAnsi="Calibri" w:cs="Calibri"/>
              <w:color w:val="000000"/>
              <w:lang w:val="en-US"/>
            </w:rPr>
            <w:t xml:space="preserve">(Ram and </w:t>
          </w:r>
          <w:proofErr w:type="spellStart"/>
          <w:r w:rsidR="00C91638" w:rsidRPr="00C91638">
            <w:rPr>
              <w:rFonts w:ascii="Calibri" w:eastAsia="Times New Roman" w:hAnsi="Calibri" w:cs="Calibri"/>
              <w:color w:val="000000"/>
              <w:lang w:val="en-US"/>
            </w:rPr>
            <w:t>Wolfner</w:t>
          </w:r>
          <w:proofErr w:type="spellEnd"/>
          <w:r w:rsidR="00C91638" w:rsidRPr="00C91638">
            <w:rPr>
              <w:rFonts w:ascii="Calibri" w:eastAsia="Times New Roman" w:hAnsi="Calibri" w:cs="Calibri"/>
              <w:color w:val="000000"/>
              <w:lang w:val="en-US"/>
            </w:rPr>
            <w:t xml:space="preserve"> 2007)</w:t>
          </w:r>
        </w:sdtContent>
      </w:sdt>
      <w:r w:rsidRPr="00E86A2F">
        <w:rPr>
          <w:rFonts w:ascii="Calibri" w:hAnsi="Calibri" w:cs="Calibri"/>
          <w:lang w:val="en-GB"/>
        </w:rPr>
        <w:t xml:space="preserve">. </w:t>
      </w:r>
      <w:r w:rsidRPr="00E86A2F">
        <w:rPr>
          <w:rFonts w:ascii="Calibri" w:hAnsi="Calibri" w:cs="Calibri"/>
          <w:i/>
          <w:iCs/>
          <w:lang w:val="en-GB"/>
        </w:rPr>
        <w:t>AAEL013606</w:t>
      </w:r>
      <w:r w:rsidRPr="00E86A2F">
        <w:rPr>
          <w:rFonts w:ascii="Calibri" w:hAnsi="Calibri" w:cs="Calibri"/>
          <w:lang w:val="en-GB"/>
        </w:rPr>
        <w:t xml:space="preserve"> (Figure 2</w:t>
      </w:r>
      <w:r w:rsidR="007D323B">
        <w:rPr>
          <w:rFonts w:ascii="Calibri" w:hAnsi="Calibri" w:cs="Calibri"/>
          <w:lang w:val="en-GB"/>
        </w:rPr>
        <w:t>C</w:t>
      </w:r>
      <w:r w:rsidRPr="00E86A2F">
        <w:rPr>
          <w:rFonts w:ascii="Calibri" w:hAnsi="Calibri" w:cs="Calibri"/>
          <w:lang w:val="en-GB"/>
        </w:rPr>
        <w:t xml:space="preserve">, </w:t>
      </w:r>
      <w:proofErr w:type="spellStart"/>
      <w:r w:rsidRPr="00E86A2F">
        <w:rPr>
          <w:rFonts w:ascii="Calibri" w:hAnsi="Calibri" w:cs="Calibri"/>
          <w:i/>
          <w:iCs/>
          <w:lang w:val="en-GB"/>
        </w:rPr>
        <w:t>padj</w:t>
      </w:r>
      <w:proofErr w:type="spellEnd"/>
      <w:r w:rsidRPr="00E86A2F">
        <w:rPr>
          <w:rFonts w:ascii="Calibri" w:hAnsi="Calibri" w:cs="Calibri"/>
          <w:lang w:val="en-GB"/>
        </w:rPr>
        <w:t xml:space="preserve"> = 0.004) is a </w:t>
      </w:r>
      <w:bookmarkStart w:id="4" w:name="OLE_LINK92"/>
      <w:r w:rsidRPr="00E86A2F">
        <w:rPr>
          <w:rFonts w:ascii="Calibri" w:hAnsi="Calibri" w:cs="Calibri"/>
          <w:lang w:val="en-GB"/>
        </w:rPr>
        <w:t>sex-determining region Y protein</w:t>
      </w:r>
      <w:bookmarkEnd w:id="4"/>
      <w:r w:rsidRPr="00E86A2F">
        <w:rPr>
          <w:rFonts w:ascii="Calibri" w:hAnsi="Calibri" w:cs="Calibri"/>
          <w:lang w:val="en-GB"/>
        </w:rPr>
        <w:t xml:space="preserve"> (SRY)-like ortholog, a DNA-binding transcription factor that initiates male sex-determination in most mammals. Others appear to have more tangential male-specific functions, such as </w:t>
      </w:r>
      <w:r w:rsidRPr="00E86A2F">
        <w:rPr>
          <w:rFonts w:ascii="Calibri" w:hAnsi="Calibri" w:cs="Calibri"/>
          <w:i/>
          <w:iCs/>
          <w:lang w:val="en-GB"/>
        </w:rPr>
        <w:t>AAEL002537</w:t>
      </w:r>
      <w:r w:rsidRPr="00E86A2F">
        <w:rPr>
          <w:rFonts w:ascii="Calibri" w:hAnsi="Calibri" w:cs="Calibri"/>
          <w:lang w:val="en-GB"/>
        </w:rPr>
        <w:t xml:space="preserve">, ortholog to the </w:t>
      </w:r>
      <w:r w:rsidRPr="00E86A2F">
        <w:rPr>
          <w:rFonts w:ascii="Calibri" w:hAnsi="Calibri" w:cs="Calibri"/>
          <w:i/>
          <w:iCs/>
          <w:lang w:val="en-GB"/>
        </w:rPr>
        <w:t>Drosophila</w:t>
      </w:r>
      <w:r w:rsidRPr="00E86A2F">
        <w:rPr>
          <w:rFonts w:ascii="Calibri" w:hAnsi="Calibri" w:cs="Calibri"/>
          <w:lang w:val="en-GB"/>
        </w:rPr>
        <w:t xml:space="preserve"> gene </w:t>
      </w:r>
      <w:r w:rsidRPr="00E86A2F">
        <w:rPr>
          <w:rFonts w:ascii="Calibri" w:hAnsi="Calibri" w:cs="Calibri"/>
          <w:i/>
          <w:iCs/>
          <w:lang w:val="en-GB"/>
        </w:rPr>
        <w:t>dusky</w:t>
      </w:r>
      <w:r w:rsidRPr="00E86A2F">
        <w:rPr>
          <w:rFonts w:ascii="Calibri" w:hAnsi="Calibri" w:cs="Calibri"/>
          <w:lang w:val="en-GB"/>
        </w:rPr>
        <w:t xml:space="preserve">, which is involved in cell morphogenesis and imaginal disc-derived wing morphogenesis. </w:t>
      </w:r>
      <w:r w:rsidRPr="00E86A2F">
        <w:rPr>
          <w:rFonts w:ascii="Calibri" w:hAnsi="Calibri" w:cs="Calibri"/>
          <w:i/>
          <w:iCs/>
          <w:lang w:val="en-GB"/>
        </w:rPr>
        <w:t>AAEL022708</w:t>
      </w:r>
      <w:r w:rsidRPr="00E86A2F">
        <w:rPr>
          <w:rFonts w:ascii="Calibri" w:hAnsi="Calibri" w:cs="Calibri"/>
          <w:lang w:val="en-GB"/>
        </w:rPr>
        <w:t xml:space="preserve"> is annotated as </w:t>
      </w:r>
      <w:r w:rsidRPr="00E86A2F">
        <w:rPr>
          <w:rFonts w:ascii="Calibri" w:hAnsi="Calibri" w:cs="Calibri"/>
          <w:i/>
          <w:iCs/>
          <w:lang w:val="en-GB"/>
        </w:rPr>
        <w:t>Peptidyl-prolyl cis-trans isomerase</w:t>
      </w:r>
      <w:r w:rsidRPr="00E86A2F">
        <w:rPr>
          <w:rFonts w:ascii="Calibri" w:hAnsi="Calibri" w:cs="Calibri"/>
          <w:lang w:val="en-GB"/>
        </w:rPr>
        <w:t xml:space="preserve">, a chaperone protein that regulates protein conformational changes by catalysing the isomerization between the </w:t>
      </w:r>
      <w:r w:rsidRPr="00E86A2F">
        <w:rPr>
          <w:rFonts w:ascii="Calibri" w:hAnsi="Calibri" w:cs="Calibri"/>
          <w:i/>
          <w:iCs/>
          <w:lang w:val="en-GB"/>
        </w:rPr>
        <w:t>cis</w:t>
      </w:r>
      <w:r w:rsidRPr="00E86A2F">
        <w:rPr>
          <w:rFonts w:ascii="Calibri" w:hAnsi="Calibri" w:cs="Calibri"/>
          <w:lang w:val="en-GB"/>
        </w:rPr>
        <w:t xml:space="preserve"> and </w:t>
      </w:r>
      <w:r w:rsidRPr="00E86A2F">
        <w:rPr>
          <w:rFonts w:ascii="Calibri" w:hAnsi="Calibri" w:cs="Calibri"/>
          <w:i/>
          <w:iCs/>
          <w:lang w:val="en-GB"/>
        </w:rPr>
        <w:t>trans</w:t>
      </w:r>
      <w:r w:rsidRPr="00E86A2F">
        <w:rPr>
          <w:rFonts w:ascii="Calibri" w:hAnsi="Calibri" w:cs="Calibri"/>
          <w:lang w:val="en-GB"/>
        </w:rPr>
        <w:t xml:space="preserve"> forms of peptide bonds. Its </w:t>
      </w:r>
      <w:r w:rsidRPr="00E86A2F">
        <w:rPr>
          <w:rFonts w:ascii="Calibri" w:hAnsi="Calibri" w:cs="Calibri"/>
          <w:i/>
          <w:iCs/>
          <w:lang w:val="en-GB"/>
        </w:rPr>
        <w:t>Drosophila</w:t>
      </w:r>
      <w:r w:rsidRPr="00E86A2F">
        <w:rPr>
          <w:rFonts w:ascii="Calibri" w:hAnsi="Calibri" w:cs="Calibri"/>
          <w:lang w:val="en-GB"/>
        </w:rPr>
        <w:t xml:space="preserve"> ortholog (</w:t>
      </w:r>
      <w:r w:rsidRPr="00E86A2F">
        <w:rPr>
          <w:rFonts w:ascii="Calibri" w:hAnsi="Calibri" w:cs="Calibri"/>
          <w:i/>
          <w:iCs/>
          <w:lang w:val="en-GB"/>
        </w:rPr>
        <w:t>CG11858</w:t>
      </w:r>
      <w:r w:rsidRPr="00E86A2F">
        <w:rPr>
          <w:rFonts w:ascii="Calibri" w:hAnsi="Calibri" w:cs="Calibri"/>
          <w:lang w:val="en-GB"/>
        </w:rPr>
        <w:t xml:space="preserve">) is highly expressed in the larval central nervous system and is predicted to bind DNA and process rRNA. </w:t>
      </w:r>
    </w:p>
    <w:p w14:paraId="5D9CA4F0" w14:textId="61D50D03" w:rsidR="002829A9" w:rsidRDefault="00BB5F35" w:rsidP="00BB5F35">
      <w:pPr>
        <w:spacing w:line="480" w:lineRule="auto"/>
        <w:ind w:firstLine="708"/>
        <w:jc w:val="both"/>
        <w:rPr>
          <w:rFonts w:ascii="Calibri" w:hAnsi="Calibri" w:cs="Calibri"/>
          <w:lang w:val="en-GB"/>
        </w:rPr>
      </w:pPr>
      <w:r w:rsidRPr="00E86A2F">
        <w:rPr>
          <w:rFonts w:ascii="Calibri" w:hAnsi="Calibri" w:cs="Calibri"/>
          <w:lang w:val="en-GB"/>
        </w:rPr>
        <w:t>Female larvae treated with vitamins showed a higher number of down-regulated genes, including a lipase 1 precursor encoding gene (Figure 2</w:t>
      </w:r>
      <w:r w:rsidR="007D323B">
        <w:rPr>
          <w:rFonts w:ascii="Calibri" w:hAnsi="Calibri" w:cs="Calibri"/>
          <w:lang w:val="en-GB"/>
        </w:rPr>
        <w:t>D</w:t>
      </w:r>
      <w:r w:rsidRPr="00E86A2F">
        <w:rPr>
          <w:rFonts w:ascii="Calibri" w:hAnsi="Calibri" w:cs="Calibri"/>
          <w:lang w:val="en-GB"/>
        </w:rPr>
        <w:t xml:space="preserve">, </w:t>
      </w:r>
      <w:proofErr w:type="spellStart"/>
      <w:r w:rsidRPr="00E86A2F">
        <w:rPr>
          <w:rFonts w:ascii="Calibri" w:hAnsi="Calibri" w:cs="Calibri"/>
          <w:i/>
          <w:iCs/>
          <w:lang w:val="en-GB"/>
        </w:rPr>
        <w:t>padj</w:t>
      </w:r>
      <w:proofErr w:type="spellEnd"/>
      <w:r w:rsidRPr="00E86A2F">
        <w:rPr>
          <w:rFonts w:ascii="Calibri" w:hAnsi="Calibri" w:cs="Calibri"/>
          <w:lang w:val="en-GB"/>
        </w:rPr>
        <w:t xml:space="preserve"> = 0.04) and two genes involved in ion transport across membranes (</w:t>
      </w:r>
      <w:r w:rsidRPr="00E86A2F">
        <w:rPr>
          <w:rFonts w:ascii="Calibri" w:hAnsi="Calibri" w:cs="Calibri"/>
          <w:i/>
          <w:iCs/>
          <w:lang w:val="en-GB"/>
        </w:rPr>
        <w:t>AAEL010140</w:t>
      </w:r>
      <w:r w:rsidRPr="00E86A2F">
        <w:rPr>
          <w:rFonts w:ascii="Calibri" w:hAnsi="Calibri" w:cs="Calibri"/>
          <w:lang w:val="en-GB"/>
        </w:rPr>
        <w:t xml:space="preserve"> and </w:t>
      </w:r>
      <w:r w:rsidRPr="00E86A2F">
        <w:rPr>
          <w:rFonts w:ascii="Calibri" w:hAnsi="Calibri" w:cs="Calibri"/>
          <w:i/>
          <w:iCs/>
          <w:lang w:val="en-GB"/>
        </w:rPr>
        <w:t>AAEL011109</w:t>
      </w:r>
      <w:r w:rsidRPr="00E86A2F">
        <w:rPr>
          <w:rFonts w:ascii="Calibri" w:hAnsi="Calibri" w:cs="Calibri"/>
          <w:lang w:val="en-GB"/>
        </w:rPr>
        <w:t>). Among the up-regulated genes, three were orthologs to genes encoding for chitin binding proteins expressed during development (</w:t>
      </w:r>
      <w:bookmarkStart w:id="5" w:name="OLE_LINK93"/>
      <w:r w:rsidRPr="00E86A2F">
        <w:rPr>
          <w:rFonts w:ascii="Calibri" w:hAnsi="Calibri" w:cs="Calibri"/>
          <w:i/>
          <w:iCs/>
          <w:lang w:val="en-GB"/>
        </w:rPr>
        <w:t>AAEL024503</w:t>
      </w:r>
      <w:bookmarkEnd w:id="5"/>
      <w:r w:rsidRPr="00E86A2F">
        <w:rPr>
          <w:rFonts w:ascii="Calibri" w:hAnsi="Calibri" w:cs="Calibri"/>
          <w:lang w:val="en-GB"/>
        </w:rPr>
        <w:t xml:space="preserve">, </w:t>
      </w:r>
      <w:bookmarkStart w:id="6" w:name="OLE_LINK94"/>
      <w:r w:rsidRPr="00E86A2F">
        <w:rPr>
          <w:rFonts w:ascii="Calibri" w:hAnsi="Calibri" w:cs="Calibri"/>
          <w:i/>
          <w:iCs/>
          <w:lang w:val="en-GB"/>
        </w:rPr>
        <w:t>AAEL006686</w:t>
      </w:r>
      <w:r w:rsidRPr="00E86A2F">
        <w:rPr>
          <w:rFonts w:ascii="Calibri" w:hAnsi="Calibri" w:cs="Calibri"/>
          <w:lang w:val="en-GB"/>
        </w:rPr>
        <w:t xml:space="preserve"> </w:t>
      </w:r>
      <w:bookmarkEnd w:id="6"/>
      <w:r w:rsidRPr="00E86A2F">
        <w:rPr>
          <w:rFonts w:ascii="Calibri" w:hAnsi="Calibri" w:cs="Calibri"/>
          <w:lang w:val="en-GB"/>
        </w:rPr>
        <w:t xml:space="preserve">and </w:t>
      </w:r>
      <w:bookmarkStart w:id="7" w:name="OLE_LINK95"/>
      <w:r w:rsidRPr="00E86A2F">
        <w:rPr>
          <w:rFonts w:ascii="Calibri" w:hAnsi="Calibri" w:cs="Calibri"/>
          <w:i/>
          <w:iCs/>
          <w:lang w:val="en-GB"/>
        </w:rPr>
        <w:t>AAEL017212</w:t>
      </w:r>
      <w:bookmarkEnd w:id="7"/>
      <w:r w:rsidRPr="00E86A2F">
        <w:rPr>
          <w:rFonts w:ascii="Calibri" w:hAnsi="Calibri" w:cs="Calibri"/>
          <w:lang w:val="en-GB"/>
        </w:rPr>
        <w:t>, Figure 2</w:t>
      </w:r>
      <w:r w:rsidR="007D323B">
        <w:rPr>
          <w:rFonts w:ascii="Calibri" w:hAnsi="Calibri" w:cs="Calibri"/>
          <w:lang w:val="en-GB"/>
        </w:rPr>
        <w:t>E</w:t>
      </w:r>
      <w:r w:rsidRPr="00E86A2F">
        <w:rPr>
          <w:rFonts w:ascii="Calibri" w:hAnsi="Calibri" w:cs="Calibri"/>
          <w:lang w:val="en-GB"/>
        </w:rPr>
        <w:t xml:space="preserve">, </w:t>
      </w:r>
      <w:proofErr w:type="spellStart"/>
      <w:r w:rsidRPr="00E86A2F">
        <w:rPr>
          <w:rFonts w:ascii="Calibri" w:hAnsi="Calibri" w:cs="Calibri"/>
          <w:i/>
          <w:iCs/>
          <w:lang w:val="en-GB"/>
        </w:rPr>
        <w:t>padj</w:t>
      </w:r>
      <w:proofErr w:type="spellEnd"/>
      <w:r w:rsidRPr="00E86A2F">
        <w:rPr>
          <w:rFonts w:ascii="Calibri" w:hAnsi="Calibri" w:cs="Calibri"/>
          <w:lang w:val="en-GB"/>
        </w:rPr>
        <w:t xml:space="preserve"> = 0.02). Even though these results do not allow to draw strong conclusions, the upregulation in structural genes and down regulation in lipase may reflect a positive impact on developmental processes, while the downregulation of ion transport may be a response to stress due to increasing concentrations of vitamins.</w:t>
      </w:r>
    </w:p>
    <w:p w14:paraId="3B93EEED" w14:textId="77777777" w:rsidR="007D323B" w:rsidRDefault="007D323B" w:rsidP="00BB5F35">
      <w:pPr>
        <w:spacing w:line="480" w:lineRule="auto"/>
        <w:ind w:firstLine="708"/>
        <w:jc w:val="both"/>
        <w:rPr>
          <w:rFonts w:ascii="Calibri" w:hAnsi="Calibri" w:cs="Calibri"/>
          <w:lang w:val="en-GB"/>
        </w:rPr>
      </w:pPr>
    </w:p>
    <w:p w14:paraId="54DD1893" w14:textId="0797CEC2" w:rsidR="009E2C38" w:rsidRPr="00487F98" w:rsidRDefault="00487F98" w:rsidP="009E2C38">
      <w:pPr>
        <w:pStyle w:val="Titre2"/>
        <w:spacing w:line="480" w:lineRule="auto"/>
        <w:jc w:val="both"/>
        <w:rPr>
          <w:rFonts w:ascii="Calibri" w:hAnsi="Calibri" w:cs="Calibri"/>
          <w:b/>
          <w:bCs/>
          <w:i w:val="0"/>
          <w:iCs/>
          <w:lang w:val="en-GB"/>
        </w:rPr>
      </w:pPr>
      <w:r>
        <w:rPr>
          <w:rFonts w:ascii="Calibri" w:hAnsi="Calibri" w:cs="Calibri"/>
          <w:b/>
          <w:bCs/>
          <w:i w:val="0"/>
          <w:iCs/>
          <w:sz w:val="28"/>
          <w:szCs w:val="28"/>
          <w:lang w:val="en-GB"/>
        </w:rPr>
        <w:lastRenderedPageBreak/>
        <w:t>Supplementary Materials and Methods</w:t>
      </w:r>
    </w:p>
    <w:p w14:paraId="0923988D" w14:textId="17C43427" w:rsidR="00487F98" w:rsidRPr="00E86A2F" w:rsidRDefault="00487F98" w:rsidP="00487F98">
      <w:pPr>
        <w:pStyle w:val="Titre2"/>
        <w:spacing w:line="480" w:lineRule="auto"/>
        <w:jc w:val="both"/>
        <w:rPr>
          <w:rFonts w:ascii="Calibri" w:hAnsi="Calibri" w:cs="Calibri"/>
          <w:lang w:val="en-GB"/>
        </w:rPr>
      </w:pPr>
      <w:r w:rsidRPr="00E86A2F">
        <w:rPr>
          <w:rFonts w:ascii="Calibri" w:hAnsi="Calibri" w:cs="Calibri"/>
          <w:lang w:val="en-GB"/>
        </w:rPr>
        <w:t>Experimental setup and sample collection for transcriptomics on germ-free vs vitamin treated larvae</w:t>
      </w:r>
    </w:p>
    <w:p w14:paraId="35A00D73" w14:textId="77777777" w:rsidR="00487F98" w:rsidRPr="00E86A2F" w:rsidRDefault="00487F98" w:rsidP="00487F98">
      <w:pPr>
        <w:spacing w:line="480" w:lineRule="auto"/>
        <w:jc w:val="both"/>
        <w:rPr>
          <w:rFonts w:ascii="Calibri" w:hAnsi="Calibri" w:cs="Calibri"/>
          <w:lang w:val="en-GB"/>
        </w:rPr>
      </w:pPr>
      <w:r w:rsidRPr="00E86A2F">
        <w:rPr>
          <w:rFonts w:ascii="Calibri" w:hAnsi="Calibri" w:cs="Calibri"/>
          <w:lang w:val="en-GB"/>
        </w:rPr>
        <w:t xml:space="preserve">Germ-free third instar larvae were obtained as described above. To maximise the number of larvae, at day four (day five for the </w:t>
      </w:r>
      <w:proofErr w:type="spellStart"/>
      <w:r w:rsidRPr="00E86A2F">
        <w:rPr>
          <w:rFonts w:ascii="Calibri" w:hAnsi="Calibri" w:cs="Calibri"/>
          <w:lang w:val="en-GB"/>
        </w:rPr>
        <w:t>Aaeg</w:t>
      </w:r>
      <w:proofErr w:type="spellEnd"/>
      <w:r w:rsidRPr="00E86A2F">
        <w:rPr>
          <w:rFonts w:ascii="Calibri" w:hAnsi="Calibri" w:cs="Calibri"/>
          <w:lang w:val="en-GB"/>
        </w:rPr>
        <w:t xml:space="preserve">-M strain) plates were inspected every 3 h and newly moulted third instar larvae were washed and transferred in new 24-well plates filled either with sterile water (germ-free condition), or with a 1x or 8x B vitamin solution (i.e., a solution of B vitamins each at the reference concentration or at 8 times the reference concentration). The following day (day five or day six for the </w:t>
      </w:r>
      <w:proofErr w:type="spellStart"/>
      <w:r w:rsidRPr="00E86A2F">
        <w:rPr>
          <w:rFonts w:ascii="Calibri" w:hAnsi="Calibri" w:cs="Calibri"/>
          <w:lang w:val="en-GB"/>
        </w:rPr>
        <w:t>Aaeg</w:t>
      </w:r>
      <w:proofErr w:type="spellEnd"/>
      <w:r w:rsidRPr="00E86A2F">
        <w:rPr>
          <w:rFonts w:ascii="Calibri" w:hAnsi="Calibri" w:cs="Calibri"/>
          <w:lang w:val="en-GB"/>
        </w:rPr>
        <w:t>-M strain), wells of fourth instar larvae were marked every 3 h and the corresponding larvae were sampled 3 h later. This experimental set up was chosen to sample “synchronized” larvae that are all in the same development timing (3 to 6 h after their moulting to fourth instar) even though they have been sampled over a 12 h period. Individual larvae were placed in individual screwcap 2 mL tubes filled with glass beads and immediately stored at -80 °C. Three independent replicates were performed. For each replicate, 48 random larvae per condition were left in the plates (i.e., not sampled) and observed for 14 days to analyse their developmental success. Up to 150 larvae per condition and replicate were collected for RNA extraction and transcriptome analysis.</w:t>
      </w:r>
    </w:p>
    <w:p w14:paraId="5830BF68" w14:textId="77777777" w:rsidR="00487F98" w:rsidRPr="00E86A2F" w:rsidRDefault="00487F98" w:rsidP="00487F98">
      <w:pPr>
        <w:spacing w:line="480" w:lineRule="auto"/>
        <w:jc w:val="both"/>
        <w:rPr>
          <w:rFonts w:ascii="Calibri" w:hAnsi="Calibri" w:cs="Calibri"/>
          <w:lang w:val="en-GB"/>
        </w:rPr>
      </w:pPr>
    </w:p>
    <w:p w14:paraId="612BCF52" w14:textId="77777777" w:rsidR="00487F98" w:rsidRPr="00E86A2F" w:rsidRDefault="00487F98" w:rsidP="00487F98">
      <w:pPr>
        <w:spacing w:line="480" w:lineRule="auto"/>
        <w:jc w:val="both"/>
        <w:rPr>
          <w:rFonts w:ascii="Calibri" w:hAnsi="Calibri" w:cs="Calibri"/>
          <w:i/>
          <w:iCs/>
          <w:lang w:val="en-GB"/>
        </w:rPr>
      </w:pPr>
      <w:r w:rsidRPr="00E86A2F">
        <w:rPr>
          <w:rFonts w:ascii="Calibri" w:hAnsi="Calibri" w:cs="Calibri"/>
          <w:i/>
          <w:iCs/>
          <w:lang w:val="en-GB"/>
        </w:rPr>
        <w:t>DNA and RNA extraction of transcriptomic samples</w:t>
      </w:r>
    </w:p>
    <w:p w14:paraId="68BD751F" w14:textId="77777777" w:rsidR="00487F98" w:rsidRPr="00E86A2F" w:rsidRDefault="00487F98" w:rsidP="00487F98">
      <w:pPr>
        <w:spacing w:line="480" w:lineRule="auto"/>
        <w:jc w:val="both"/>
        <w:rPr>
          <w:rFonts w:ascii="Calibri" w:hAnsi="Calibri" w:cs="Calibri"/>
          <w:lang w:val="en-GB"/>
        </w:rPr>
      </w:pPr>
      <w:r w:rsidRPr="00E86A2F">
        <w:rPr>
          <w:rFonts w:ascii="Calibri" w:hAnsi="Calibri" w:cs="Calibri"/>
          <w:lang w:val="en-GB"/>
        </w:rPr>
        <w:t xml:space="preserve">DNA and RNA were simultaneously extracted from individual larvae using </w:t>
      </w:r>
      <w:proofErr w:type="spellStart"/>
      <w:r w:rsidRPr="00E86A2F">
        <w:rPr>
          <w:rFonts w:ascii="Calibri" w:hAnsi="Calibri" w:cs="Calibri"/>
          <w:lang w:val="en-GB"/>
        </w:rPr>
        <w:t>Trizol</w:t>
      </w:r>
      <w:proofErr w:type="spellEnd"/>
      <w:r w:rsidRPr="00E86A2F">
        <w:rPr>
          <w:rFonts w:ascii="Calibri" w:hAnsi="Calibri" w:cs="Calibri"/>
          <w:lang w:val="en-GB"/>
        </w:rPr>
        <w:t xml:space="preserve"> (</w:t>
      </w:r>
      <w:proofErr w:type="spellStart"/>
      <w:r w:rsidRPr="00E86A2F">
        <w:rPr>
          <w:rFonts w:ascii="Calibri" w:hAnsi="Calibri" w:cs="Calibri"/>
          <w:lang w:val="en-GB"/>
        </w:rPr>
        <w:t>Thermo</w:t>
      </w:r>
      <w:proofErr w:type="spellEnd"/>
      <w:r w:rsidRPr="00E86A2F">
        <w:rPr>
          <w:rFonts w:ascii="Calibri" w:hAnsi="Calibri" w:cs="Calibri"/>
          <w:lang w:val="en-GB"/>
        </w:rPr>
        <w:t xml:space="preserve"> Fisher Scientific). Individual larvae were homogenised in 500 µL of </w:t>
      </w:r>
      <w:proofErr w:type="spellStart"/>
      <w:r w:rsidRPr="00E86A2F">
        <w:rPr>
          <w:rFonts w:ascii="Calibri" w:hAnsi="Calibri" w:cs="Calibri"/>
          <w:lang w:val="en-GB"/>
        </w:rPr>
        <w:t>Trizol</w:t>
      </w:r>
      <w:proofErr w:type="spellEnd"/>
      <w:r w:rsidRPr="00E86A2F">
        <w:rPr>
          <w:rFonts w:ascii="Calibri" w:hAnsi="Calibri" w:cs="Calibri"/>
          <w:lang w:val="en-GB"/>
        </w:rPr>
        <w:t xml:space="preserve"> using a bead beater (</w:t>
      </w:r>
      <w:proofErr w:type="spellStart"/>
      <w:r w:rsidRPr="00E86A2F">
        <w:rPr>
          <w:rFonts w:ascii="Calibri" w:hAnsi="Calibri" w:cs="Calibri"/>
          <w:lang w:val="en-GB"/>
        </w:rPr>
        <w:t>Precellys</w:t>
      </w:r>
      <w:proofErr w:type="spellEnd"/>
      <w:r w:rsidRPr="00E86A2F">
        <w:rPr>
          <w:rFonts w:ascii="Calibri" w:hAnsi="Calibri" w:cs="Calibri"/>
          <w:lang w:val="en-GB"/>
        </w:rPr>
        <w:t xml:space="preserve"> Evolution, </w:t>
      </w:r>
      <w:proofErr w:type="spellStart"/>
      <w:r w:rsidRPr="00E86A2F">
        <w:rPr>
          <w:rFonts w:ascii="Calibri" w:hAnsi="Calibri" w:cs="Calibri"/>
          <w:lang w:val="en-GB"/>
        </w:rPr>
        <w:t>Bertin</w:t>
      </w:r>
      <w:proofErr w:type="spellEnd"/>
      <w:r w:rsidRPr="00E86A2F">
        <w:rPr>
          <w:rFonts w:ascii="Calibri" w:hAnsi="Calibri" w:cs="Calibri"/>
          <w:lang w:val="en-GB"/>
        </w:rPr>
        <w:t xml:space="preserve">) for 2x1 min at 9,000 rpm. After adding chloroform and centrifuging, RNA was extracted from the upper aqueous phase following manufacturer’s instructions, resuspended in 20 µL of nuclease free water and stored at -80 °C. In parallel, DNA was purified from the bottom organic </w:t>
      </w:r>
      <w:r w:rsidRPr="00E86A2F">
        <w:rPr>
          <w:rFonts w:ascii="Calibri" w:hAnsi="Calibri" w:cs="Calibri"/>
          <w:lang w:val="en-GB"/>
        </w:rPr>
        <w:lastRenderedPageBreak/>
        <w:t xml:space="preserve">phase by precipitation using 0.1 M sodium citrate and following manufacturer’s instructions. DNA was resuspended in 8 mM NaOH and stored at -20 °C until use. </w:t>
      </w:r>
    </w:p>
    <w:p w14:paraId="47431B86" w14:textId="77777777" w:rsidR="00487F98" w:rsidRPr="00E86A2F" w:rsidRDefault="00487F98" w:rsidP="00487F98">
      <w:pPr>
        <w:spacing w:line="480" w:lineRule="auto"/>
        <w:jc w:val="both"/>
        <w:rPr>
          <w:rFonts w:ascii="Calibri" w:hAnsi="Calibri" w:cs="Calibri"/>
          <w:lang w:val="en-GB"/>
        </w:rPr>
      </w:pPr>
    </w:p>
    <w:p w14:paraId="7483C7C8" w14:textId="77777777" w:rsidR="00487F98" w:rsidRPr="00E86A2F" w:rsidRDefault="00487F98" w:rsidP="00487F98">
      <w:pPr>
        <w:pStyle w:val="Titre2"/>
        <w:spacing w:line="480" w:lineRule="auto"/>
        <w:jc w:val="both"/>
        <w:rPr>
          <w:rFonts w:ascii="Calibri" w:hAnsi="Calibri" w:cs="Calibri"/>
          <w:lang w:val="en-GB"/>
        </w:rPr>
      </w:pPr>
      <w:r w:rsidRPr="00E86A2F">
        <w:rPr>
          <w:rFonts w:ascii="Calibri" w:hAnsi="Calibri" w:cs="Calibri"/>
          <w:lang w:val="en-GB"/>
        </w:rPr>
        <w:t>Determination of sex of individual larvae by PCR for transcriptomics analysis</w:t>
      </w:r>
    </w:p>
    <w:p w14:paraId="7E943744" w14:textId="77777777" w:rsidR="00487F98" w:rsidRPr="00E86A2F" w:rsidRDefault="00487F98" w:rsidP="00487F98">
      <w:pPr>
        <w:spacing w:line="480" w:lineRule="auto"/>
        <w:jc w:val="both"/>
        <w:rPr>
          <w:rFonts w:ascii="Calibri" w:hAnsi="Calibri" w:cs="Calibri"/>
          <w:lang w:val="en-GB"/>
        </w:rPr>
      </w:pPr>
      <w:r w:rsidRPr="00E86A2F">
        <w:rPr>
          <w:rFonts w:ascii="Calibri" w:hAnsi="Calibri" w:cs="Calibri"/>
          <w:lang w:val="en-GB"/>
        </w:rPr>
        <w:t xml:space="preserve">Larvae were sexed by multiplex PCR on </w:t>
      </w:r>
      <w:r w:rsidRPr="00E86A2F">
        <w:rPr>
          <w:rFonts w:ascii="Calibri" w:hAnsi="Calibri" w:cs="Calibri"/>
          <w:i/>
          <w:iCs/>
          <w:lang w:val="en-GB"/>
        </w:rPr>
        <w:t>Nix</w:t>
      </w:r>
      <w:r w:rsidRPr="00E86A2F">
        <w:rPr>
          <w:rFonts w:ascii="Calibri" w:hAnsi="Calibri" w:cs="Calibri"/>
          <w:lang w:val="en-GB"/>
        </w:rPr>
        <w:t xml:space="preserve"> (present only in males) and </w:t>
      </w:r>
      <w:r w:rsidRPr="00E86A2F">
        <w:rPr>
          <w:rFonts w:ascii="Calibri" w:hAnsi="Calibri" w:cs="Calibri"/>
          <w:i/>
          <w:iCs/>
          <w:lang w:val="en-GB"/>
        </w:rPr>
        <w:t>actin</w:t>
      </w:r>
      <w:r w:rsidRPr="00E86A2F">
        <w:rPr>
          <w:rFonts w:ascii="Calibri" w:hAnsi="Calibri" w:cs="Calibri"/>
          <w:lang w:val="en-GB"/>
        </w:rPr>
        <w:t xml:space="preserve"> (reaction positive control). The primers used are listed in Supplementary Table 4</w:t>
      </w:r>
      <w:r w:rsidRPr="00E86A2F">
        <w:rPr>
          <w:rFonts w:ascii="Calibri" w:hAnsi="Calibri" w:cs="Calibri"/>
          <w:color w:val="000000"/>
          <w:lang w:val="en-GB"/>
        </w:rPr>
        <w:t xml:space="preserve">. </w:t>
      </w:r>
      <w:r w:rsidRPr="00E86A2F">
        <w:rPr>
          <w:rFonts w:ascii="Calibri" w:hAnsi="Calibri" w:cs="Calibri"/>
          <w:lang w:val="en-GB"/>
        </w:rPr>
        <w:t xml:space="preserve">Each PCR was set-up with 1 U of </w:t>
      </w:r>
      <w:proofErr w:type="spellStart"/>
      <w:r w:rsidRPr="00E86A2F">
        <w:rPr>
          <w:rFonts w:ascii="Calibri" w:hAnsi="Calibri" w:cs="Calibri"/>
          <w:lang w:val="en-GB"/>
        </w:rPr>
        <w:t>FirePol</w:t>
      </w:r>
      <w:proofErr w:type="spellEnd"/>
      <w:r w:rsidRPr="00E86A2F">
        <w:rPr>
          <w:rFonts w:ascii="Calibri" w:hAnsi="Calibri" w:cs="Calibri"/>
          <w:lang w:val="en-GB"/>
        </w:rPr>
        <w:t xml:space="preserve"> DNA Polymerase (Solis </w:t>
      </w:r>
      <w:proofErr w:type="spellStart"/>
      <w:r w:rsidRPr="00E86A2F">
        <w:rPr>
          <w:rFonts w:ascii="Calibri" w:hAnsi="Calibri" w:cs="Calibri"/>
          <w:lang w:val="en-GB"/>
        </w:rPr>
        <w:t>Biodyne</w:t>
      </w:r>
      <w:proofErr w:type="spellEnd"/>
      <w:r w:rsidRPr="00E86A2F">
        <w:rPr>
          <w:rFonts w:ascii="Calibri" w:hAnsi="Calibri" w:cs="Calibri"/>
          <w:lang w:val="en-GB"/>
        </w:rPr>
        <w:t xml:space="preserve">), 1x Buffer BD, 0.2 mM dNTPs, 500 </w:t>
      </w:r>
      <w:proofErr w:type="spellStart"/>
      <w:r w:rsidRPr="00E86A2F">
        <w:rPr>
          <w:rFonts w:ascii="Calibri" w:hAnsi="Calibri" w:cs="Calibri"/>
          <w:lang w:val="en-GB"/>
        </w:rPr>
        <w:t>nM</w:t>
      </w:r>
      <w:proofErr w:type="spellEnd"/>
      <w:r w:rsidRPr="00E86A2F">
        <w:rPr>
          <w:rFonts w:ascii="Calibri" w:hAnsi="Calibri" w:cs="Calibri"/>
          <w:lang w:val="en-GB"/>
        </w:rPr>
        <w:t xml:space="preserve"> of each primer, 1.5 mM MgCl</w:t>
      </w:r>
      <w:r w:rsidRPr="00E86A2F">
        <w:rPr>
          <w:rFonts w:ascii="Calibri" w:hAnsi="Calibri" w:cs="Calibri"/>
          <w:vertAlign w:val="subscript"/>
          <w:lang w:val="en-GB"/>
        </w:rPr>
        <w:t>2</w:t>
      </w:r>
      <w:r w:rsidRPr="00E86A2F">
        <w:rPr>
          <w:rFonts w:ascii="Calibri" w:hAnsi="Calibri" w:cs="Calibri"/>
          <w:lang w:val="en-GB"/>
        </w:rPr>
        <w:t xml:space="preserve"> and 2 µL of DNA. The amplification cycle included an initial denaturation at 95 °C for 5 min, followed by 35 cycles at 95 °C for 20 sec, at 59 °C for 40 sec and 72 °C for 30 sec and a final 5 min elongation step at 72 °C. PCR products were visualised using a </w:t>
      </w:r>
      <w:proofErr w:type="spellStart"/>
      <w:r w:rsidRPr="00E86A2F">
        <w:rPr>
          <w:rFonts w:ascii="Calibri" w:hAnsi="Calibri" w:cs="Calibri"/>
          <w:lang w:val="en-GB"/>
        </w:rPr>
        <w:t>QIAxcel</w:t>
      </w:r>
      <w:proofErr w:type="spellEnd"/>
      <w:r w:rsidRPr="00E86A2F">
        <w:rPr>
          <w:rFonts w:ascii="Calibri" w:hAnsi="Calibri" w:cs="Calibri"/>
          <w:lang w:val="en-GB"/>
        </w:rPr>
        <w:t xml:space="preserve"> DNA screening kit in a </w:t>
      </w:r>
      <w:proofErr w:type="spellStart"/>
      <w:r w:rsidRPr="00E86A2F">
        <w:rPr>
          <w:rFonts w:ascii="Calibri" w:hAnsi="Calibri" w:cs="Calibri"/>
          <w:lang w:val="en-GB"/>
        </w:rPr>
        <w:t>QIAxcel</w:t>
      </w:r>
      <w:proofErr w:type="spellEnd"/>
      <w:r w:rsidRPr="00E86A2F">
        <w:rPr>
          <w:rFonts w:ascii="Calibri" w:hAnsi="Calibri" w:cs="Calibri"/>
          <w:lang w:val="en-GB"/>
        </w:rPr>
        <w:t xml:space="preserve"> instrument (Qiagen).</w:t>
      </w:r>
    </w:p>
    <w:p w14:paraId="17193666" w14:textId="77777777" w:rsidR="00487F98" w:rsidRPr="00E86A2F" w:rsidRDefault="00487F98" w:rsidP="00487F98">
      <w:pPr>
        <w:spacing w:line="480" w:lineRule="auto"/>
        <w:jc w:val="both"/>
        <w:rPr>
          <w:rFonts w:ascii="Calibri" w:hAnsi="Calibri" w:cs="Calibri"/>
          <w:color w:val="000000"/>
          <w:lang w:val="en-GB"/>
        </w:rPr>
      </w:pPr>
    </w:p>
    <w:p w14:paraId="3D48A2EC" w14:textId="77777777" w:rsidR="00487F98" w:rsidRPr="00E86A2F" w:rsidRDefault="00487F98" w:rsidP="00487F98">
      <w:pPr>
        <w:pStyle w:val="Titre2"/>
        <w:spacing w:line="480" w:lineRule="auto"/>
        <w:jc w:val="both"/>
        <w:rPr>
          <w:rFonts w:ascii="Calibri" w:hAnsi="Calibri" w:cs="Calibri"/>
          <w:lang w:val="en-GB"/>
        </w:rPr>
      </w:pPr>
      <w:r w:rsidRPr="00E86A2F">
        <w:rPr>
          <w:rFonts w:ascii="Calibri" w:hAnsi="Calibri" w:cs="Calibri"/>
          <w:lang w:val="en-GB"/>
        </w:rPr>
        <w:t>Pooling of RNA and sequencing</w:t>
      </w:r>
    </w:p>
    <w:p w14:paraId="269F1698" w14:textId="77777777" w:rsidR="00487F98" w:rsidRPr="00E86A2F" w:rsidRDefault="00487F98" w:rsidP="00487F98">
      <w:pPr>
        <w:spacing w:line="480" w:lineRule="auto"/>
        <w:jc w:val="both"/>
        <w:rPr>
          <w:rFonts w:ascii="Calibri" w:hAnsi="Calibri" w:cs="Calibri"/>
          <w:lang w:val="en-GB"/>
        </w:rPr>
      </w:pPr>
      <w:r w:rsidRPr="00E86A2F">
        <w:rPr>
          <w:rFonts w:ascii="Calibri" w:hAnsi="Calibri" w:cs="Calibri"/>
          <w:lang w:val="en-GB"/>
        </w:rPr>
        <w:t>After determination of larval sex by PCR on DNA, RNA was pooled for males and females independently. Pooled samples were treated for 30 min at 37 °C with 10 U of DNase I (</w:t>
      </w:r>
      <w:proofErr w:type="spellStart"/>
      <w:r w:rsidRPr="00E86A2F">
        <w:rPr>
          <w:rFonts w:ascii="Calibri" w:hAnsi="Calibri" w:cs="Calibri"/>
          <w:lang w:val="en-GB"/>
        </w:rPr>
        <w:t>Thermo</w:t>
      </w:r>
      <w:proofErr w:type="spellEnd"/>
      <w:r w:rsidRPr="00E86A2F">
        <w:rPr>
          <w:rFonts w:ascii="Calibri" w:hAnsi="Calibri" w:cs="Calibri"/>
          <w:lang w:val="en-GB"/>
        </w:rPr>
        <w:t xml:space="preserve"> Fisher Scientific) to remove any DNA trace and purified using the </w:t>
      </w:r>
      <w:proofErr w:type="spellStart"/>
      <w:r w:rsidRPr="00E86A2F">
        <w:rPr>
          <w:rFonts w:ascii="Calibri" w:hAnsi="Calibri" w:cs="Calibri"/>
          <w:lang w:val="en-GB"/>
        </w:rPr>
        <w:t>MagJET</w:t>
      </w:r>
      <w:proofErr w:type="spellEnd"/>
      <w:r w:rsidRPr="00E86A2F">
        <w:rPr>
          <w:rFonts w:ascii="Calibri" w:hAnsi="Calibri" w:cs="Calibri"/>
          <w:lang w:val="en-GB"/>
        </w:rPr>
        <w:t xml:space="preserve"> RNA Kit (</w:t>
      </w:r>
      <w:proofErr w:type="spellStart"/>
      <w:r w:rsidRPr="00E86A2F">
        <w:rPr>
          <w:rFonts w:ascii="Calibri" w:hAnsi="Calibri" w:cs="Calibri"/>
          <w:lang w:val="en-GB"/>
        </w:rPr>
        <w:t>Thermo</w:t>
      </w:r>
      <w:proofErr w:type="spellEnd"/>
      <w:r w:rsidRPr="00E86A2F">
        <w:rPr>
          <w:rFonts w:ascii="Calibri" w:hAnsi="Calibri" w:cs="Calibri"/>
          <w:lang w:val="en-GB"/>
        </w:rPr>
        <w:t xml:space="preserve"> Fisher Scientific) in a </w:t>
      </w:r>
      <w:proofErr w:type="spellStart"/>
      <w:r w:rsidRPr="00E86A2F">
        <w:rPr>
          <w:rFonts w:ascii="Calibri" w:hAnsi="Calibri" w:cs="Calibri"/>
          <w:lang w:val="en-GB"/>
        </w:rPr>
        <w:t>KingFisher</w:t>
      </w:r>
      <w:proofErr w:type="spellEnd"/>
      <w:r w:rsidRPr="00E86A2F">
        <w:rPr>
          <w:rFonts w:ascii="Calibri" w:hAnsi="Calibri" w:cs="Calibri"/>
          <w:lang w:val="en-GB"/>
        </w:rPr>
        <w:t xml:space="preserve"> Duo Prime system (</w:t>
      </w:r>
      <w:proofErr w:type="spellStart"/>
      <w:r w:rsidRPr="00E86A2F">
        <w:rPr>
          <w:rFonts w:ascii="Calibri" w:hAnsi="Calibri" w:cs="Calibri"/>
          <w:lang w:val="en-GB"/>
        </w:rPr>
        <w:t>Thermo</w:t>
      </w:r>
      <w:proofErr w:type="spellEnd"/>
      <w:r w:rsidRPr="00E86A2F">
        <w:rPr>
          <w:rFonts w:ascii="Calibri" w:hAnsi="Calibri" w:cs="Calibri"/>
          <w:lang w:val="en-GB"/>
        </w:rPr>
        <w:t xml:space="preserve"> Fisher Scientific). Samples were mixed with RNA stable (</w:t>
      </w:r>
      <w:proofErr w:type="spellStart"/>
      <w:r w:rsidRPr="00E86A2F">
        <w:rPr>
          <w:rFonts w:ascii="Calibri" w:hAnsi="Calibri" w:cs="Calibri"/>
          <w:lang w:val="en-GB"/>
        </w:rPr>
        <w:t>Biomatrica</w:t>
      </w:r>
      <w:proofErr w:type="spellEnd"/>
      <w:r w:rsidRPr="00E86A2F">
        <w:rPr>
          <w:rFonts w:ascii="Calibri" w:hAnsi="Calibri" w:cs="Calibri"/>
          <w:lang w:val="en-GB"/>
        </w:rPr>
        <w:t xml:space="preserve">), vacuum dried using a </w:t>
      </w:r>
      <w:proofErr w:type="spellStart"/>
      <w:r w:rsidRPr="00E86A2F">
        <w:rPr>
          <w:rFonts w:ascii="Calibri" w:hAnsi="Calibri" w:cs="Calibri"/>
          <w:lang w:val="en-GB"/>
        </w:rPr>
        <w:t>SpeedVac</w:t>
      </w:r>
      <w:proofErr w:type="spellEnd"/>
      <w:r w:rsidRPr="00E86A2F">
        <w:rPr>
          <w:rFonts w:ascii="Calibri" w:hAnsi="Calibri" w:cs="Calibri"/>
          <w:lang w:val="en-GB"/>
        </w:rPr>
        <w:t xml:space="preserve"> and shipped for library preparation and sequencing.</w:t>
      </w:r>
    </w:p>
    <w:p w14:paraId="40329D69" w14:textId="77777777" w:rsidR="00487F98" w:rsidRPr="00E86A2F" w:rsidRDefault="00487F98" w:rsidP="00487F98">
      <w:pPr>
        <w:spacing w:line="480" w:lineRule="auto"/>
        <w:jc w:val="both"/>
        <w:rPr>
          <w:rFonts w:ascii="Calibri" w:hAnsi="Calibri" w:cs="Calibri"/>
          <w:color w:val="000000"/>
          <w:lang w:val="en-GB"/>
        </w:rPr>
      </w:pPr>
    </w:p>
    <w:p w14:paraId="70CD96F7" w14:textId="77777777" w:rsidR="00487F98" w:rsidRPr="00E86A2F" w:rsidRDefault="00487F98" w:rsidP="00487F98">
      <w:pPr>
        <w:pStyle w:val="Titre2"/>
        <w:spacing w:line="480" w:lineRule="auto"/>
        <w:jc w:val="both"/>
        <w:rPr>
          <w:rFonts w:ascii="Calibri" w:hAnsi="Calibri" w:cs="Calibri"/>
          <w:lang w:val="en-GB"/>
        </w:rPr>
      </w:pPr>
      <w:r w:rsidRPr="00E86A2F">
        <w:rPr>
          <w:rFonts w:ascii="Calibri" w:hAnsi="Calibri" w:cs="Calibri"/>
          <w:lang w:val="en-GB"/>
        </w:rPr>
        <w:t>Analysis of RNA sequencing</w:t>
      </w:r>
    </w:p>
    <w:p w14:paraId="1A25690F" w14:textId="639B5494" w:rsidR="00487F98" w:rsidRPr="00E86A2F" w:rsidRDefault="00487F98" w:rsidP="00487F98">
      <w:pPr>
        <w:spacing w:line="480" w:lineRule="auto"/>
        <w:jc w:val="both"/>
        <w:rPr>
          <w:rFonts w:ascii="Calibri" w:hAnsi="Calibri" w:cs="Calibri"/>
          <w:lang w:val="en-GB"/>
        </w:rPr>
      </w:pPr>
      <w:r w:rsidRPr="00E86A2F">
        <w:rPr>
          <w:rFonts w:ascii="Calibri" w:hAnsi="Calibri" w:cs="Calibri"/>
          <w:lang w:val="en-GB"/>
        </w:rPr>
        <w:t xml:space="preserve">RNA quality evaluation, library preparation and sequencing were performed by </w:t>
      </w:r>
      <w:proofErr w:type="spellStart"/>
      <w:r w:rsidRPr="00E86A2F">
        <w:rPr>
          <w:rFonts w:ascii="Calibri" w:hAnsi="Calibri" w:cs="Calibri"/>
          <w:lang w:val="en-GB"/>
        </w:rPr>
        <w:t>Microsynth</w:t>
      </w:r>
      <w:proofErr w:type="spellEnd"/>
      <w:r w:rsidRPr="00E86A2F">
        <w:rPr>
          <w:rFonts w:ascii="Calibri" w:hAnsi="Calibri" w:cs="Calibri"/>
          <w:lang w:val="en-GB"/>
        </w:rPr>
        <w:t xml:space="preserve"> (</w:t>
      </w:r>
      <w:proofErr w:type="spellStart"/>
      <w:r w:rsidRPr="00E86A2F">
        <w:rPr>
          <w:rFonts w:ascii="Calibri" w:hAnsi="Calibri" w:cs="Calibri"/>
          <w:lang w:val="en-GB"/>
        </w:rPr>
        <w:t>Balgach</w:t>
      </w:r>
      <w:proofErr w:type="spellEnd"/>
      <w:r w:rsidRPr="00E86A2F">
        <w:rPr>
          <w:rFonts w:ascii="Calibri" w:hAnsi="Calibri" w:cs="Calibri"/>
          <w:lang w:val="en-GB"/>
        </w:rPr>
        <w:t xml:space="preserve">, Switzerland). RNA integrity was evaluated on a </w:t>
      </w:r>
      <w:proofErr w:type="spellStart"/>
      <w:r w:rsidRPr="00E86A2F">
        <w:rPr>
          <w:rFonts w:ascii="Calibri" w:hAnsi="Calibri" w:cs="Calibri"/>
          <w:lang w:val="en-GB"/>
        </w:rPr>
        <w:t>BioAnalyzer</w:t>
      </w:r>
      <w:proofErr w:type="spellEnd"/>
      <w:r w:rsidRPr="00E86A2F">
        <w:rPr>
          <w:rFonts w:ascii="Calibri" w:hAnsi="Calibri" w:cs="Calibri"/>
          <w:lang w:val="en-GB"/>
        </w:rPr>
        <w:t xml:space="preserve"> (Agilent Technologies) using an RNA 6000 Pico RNA chip. Paired-end libraries (2x50 bp) were constructed using the Universal RNA-</w:t>
      </w:r>
      <w:proofErr w:type="spellStart"/>
      <w:r w:rsidRPr="00E86A2F">
        <w:rPr>
          <w:rFonts w:ascii="Calibri" w:hAnsi="Calibri" w:cs="Calibri"/>
          <w:lang w:val="en-GB"/>
        </w:rPr>
        <w:t>Seq</w:t>
      </w:r>
      <w:proofErr w:type="spellEnd"/>
      <w:r w:rsidRPr="00E86A2F">
        <w:rPr>
          <w:rFonts w:ascii="Calibri" w:hAnsi="Calibri" w:cs="Calibri"/>
          <w:lang w:val="en-GB"/>
        </w:rPr>
        <w:t xml:space="preserve"> with </w:t>
      </w:r>
      <w:proofErr w:type="spellStart"/>
      <w:r w:rsidRPr="00E86A2F">
        <w:rPr>
          <w:rFonts w:ascii="Calibri" w:hAnsi="Calibri" w:cs="Calibri"/>
          <w:lang w:val="en-GB"/>
        </w:rPr>
        <w:t>NuQuant</w:t>
      </w:r>
      <w:proofErr w:type="spellEnd"/>
      <w:r w:rsidRPr="00E86A2F">
        <w:rPr>
          <w:rFonts w:ascii="Calibri" w:hAnsi="Calibri" w:cs="Calibri"/>
          <w:lang w:val="en-GB"/>
        </w:rPr>
        <w:t xml:space="preserve"> kit (</w:t>
      </w:r>
      <w:proofErr w:type="spellStart"/>
      <w:r w:rsidRPr="00E86A2F">
        <w:rPr>
          <w:rFonts w:ascii="Calibri" w:hAnsi="Calibri" w:cs="Calibri"/>
          <w:lang w:val="en-GB"/>
        </w:rPr>
        <w:t>Nugen</w:t>
      </w:r>
      <w:proofErr w:type="spellEnd"/>
      <w:r w:rsidRPr="00E86A2F">
        <w:rPr>
          <w:rFonts w:ascii="Calibri" w:hAnsi="Calibri" w:cs="Calibri"/>
          <w:lang w:val="en-GB"/>
        </w:rPr>
        <w:t xml:space="preserve"> Tecan Genomics) from 250 or 45 ng of total RNA. </w:t>
      </w:r>
      <w:r w:rsidRPr="00E86A2F">
        <w:rPr>
          <w:rFonts w:ascii="Calibri" w:hAnsi="Calibri" w:cs="Calibri"/>
          <w:i/>
          <w:iCs/>
          <w:lang w:val="en-GB"/>
        </w:rPr>
        <w:t>Ae. aegypti</w:t>
      </w:r>
      <w:r w:rsidRPr="00E86A2F">
        <w:rPr>
          <w:rFonts w:ascii="Calibri" w:hAnsi="Calibri" w:cs="Calibri"/>
          <w:lang w:val="en-GB"/>
        </w:rPr>
        <w:t xml:space="preserve"> </w:t>
      </w:r>
      <w:r w:rsidRPr="00E86A2F">
        <w:rPr>
          <w:rFonts w:ascii="Calibri" w:hAnsi="Calibri" w:cs="Calibri"/>
          <w:lang w:val="en-GB"/>
        </w:rPr>
        <w:lastRenderedPageBreak/>
        <w:t xml:space="preserve">ribosomal RNA was depleted using a custom </w:t>
      </w:r>
      <w:proofErr w:type="spellStart"/>
      <w:r w:rsidRPr="00E86A2F">
        <w:rPr>
          <w:rFonts w:ascii="Calibri" w:hAnsi="Calibri" w:cs="Calibri"/>
          <w:lang w:val="en-GB"/>
        </w:rPr>
        <w:t>AnyDeplete</w:t>
      </w:r>
      <w:proofErr w:type="spellEnd"/>
      <w:r w:rsidRPr="00E86A2F">
        <w:rPr>
          <w:rFonts w:ascii="Calibri" w:hAnsi="Calibri" w:cs="Calibri"/>
          <w:lang w:val="en-GB"/>
        </w:rPr>
        <w:t xml:space="preserve"> probe mix (</w:t>
      </w:r>
      <w:proofErr w:type="spellStart"/>
      <w:r w:rsidRPr="00E86A2F">
        <w:rPr>
          <w:rFonts w:ascii="Calibri" w:hAnsi="Calibri" w:cs="Calibri"/>
          <w:lang w:val="en-GB"/>
        </w:rPr>
        <w:t>Nugen</w:t>
      </w:r>
      <w:proofErr w:type="spellEnd"/>
      <w:r w:rsidRPr="00E86A2F">
        <w:rPr>
          <w:rFonts w:ascii="Calibri" w:hAnsi="Calibri" w:cs="Calibri"/>
          <w:lang w:val="en-GB"/>
        </w:rPr>
        <w:t xml:space="preserve"> Tecan Genomics). After quality check, libraries were pooled in equimolar concentrations and sequenced on a </w:t>
      </w:r>
      <w:proofErr w:type="spellStart"/>
      <w:r w:rsidRPr="00E86A2F">
        <w:rPr>
          <w:rFonts w:ascii="Calibri" w:hAnsi="Calibri" w:cs="Calibri"/>
          <w:lang w:val="en-GB"/>
        </w:rPr>
        <w:t>NovaSeq</w:t>
      </w:r>
      <w:proofErr w:type="spellEnd"/>
      <w:r w:rsidRPr="00E86A2F">
        <w:rPr>
          <w:rFonts w:ascii="Calibri" w:hAnsi="Calibri" w:cs="Calibri"/>
          <w:lang w:val="en-GB"/>
        </w:rPr>
        <w:t xml:space="preserve"> SP flow cell (Illumina). The resulting raw reads were de-multiplexed and adaptor sequences were trimmed by the sequencing facility. FASTQ sequences were trimmed for their quality using </w:t>
      </w:r>
      <w:proofErr w:type="spellStart"/>
      <w:r w:rsidRPr="00E86A2F">
        <w:rPr>
          <w:rFonts w:ascii="Calibri" w:hAnsi="Calibri" w:cs="Calibri"/>
          <w:lang w:val="en-GB"/>
        </w:rPr>
        <w:t>Trimmomatic</w:t>
      </w:r>
      <w:proofErr w:type="spellEnd"/>
      <w:r w:rsidRPr="00E86A2F">
        <w:rPr>
          <w:rFonts w:ascii="Calibri" w:hAnsi="Calibri" w:cs="Calibri"/>
          <w:lang w:val="en-GB"/>
        </w:rPr>
        <w:t xml:space="preserve"> </w:t>
      </w:r>
      <w:sdt>
        <w:sdtPr>
          <w:rPr>
            <w:rFonts w:ascii="Calibri" w:hAnsi="Calibri" w:cs="Calibri"/>
            <w:color w:val="000000"/>
            <w:lang w:val="en-GB"/>
          </w:rPr>
          <w:tag w:val="MENDELEY_CITATION_v3_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"/>
          <w:id w:val="-1933347743"/>
          <w:placeholder>
            <w:docPart w:val="5897F8BF1A4C224CA33899096019D35F"/>
          </w:placeholder>
        </w:sdtPr>
        <w:sdtContent>
          <w:r w:rsidR="00C91638" w:rsidRPr="00C91638">
            <w:rPr>
              <w:rFonts w:ascii="Calibri" w:hAnsi="Calibri" w:cs="Calibri"/>
              <w:color w:val="000000"/>
              <w:lang w:val="en-GB"/>
            </w:rPr>
            <w:t>(Bolger et al. 2014)</w:t>
          </w:r>
        </w:sdtContent>
      </w:sdt>
      <w:r w:rsidRPr="00E86A2F">
        <w:rPr>
          <w:rFonts w:ascii="Calibri" w:hAnsi="Calibri" w:cs="Calibri"/>
          <w:lang w:val="en-GB"/>
        </w:rPr>
        <w:t>(minimum quality score: 15, minimal length: 40) and their quality was evaluated using FASTQC</w:t>
      </w:r>
      <w:sdt>
        <w:sdtPr>
          <w:rPr>
            <w:rFonts w:ascii="Calibri" w:hAnsi="Calibri" w:cs="Calibri"/>
            <w:color w:val="000000"/>
            <w:lang w:val="en-GB"/>
          </w:rPr>
          <w:tag w:val="MENDELEY_CITATION_v3_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"/>
          <w:id w:val="-911697977"/>
          <w:placeholder>
            <w:docPart w:val="5897F8BF1A4C224CA33899096019D35F"/>
          </w:placeholder>
        </w:sdtPr>
        <w:sdtContent>
          <w:r w:rsidR="00C91638" w:rsidRPr="00C91638">
            <w:rPr>
              <w:rFonts w:ascii="Calibri" w:eastAsia="Times New Roman" w:hAnsi="Calibri" w:cs="Calibri"/>
              <w:color w:val="000000"/>
              <w:lang w:val="en-US"/>
            </w:rPr>
            <w:t>(</w:t>
          </w:r>
          <w:proofErr w:type="spellStart"/>
          <w:r w:rsidR="00C91638" w:rsidRPr="00C91638">
            <w:rPr>
              <w:rFonts w:eastAsia="Times New Roman"/>
              <w:lang w:val="en-US"/>
            </w:rPr>
            <w:t>Babraham</w:t>
          </w:r>
          <w:proofErr w:type="spellEnd"/>
          <w:r w:rsidR="00C91638" w:rsidRPr="00C91638">
            <w:rPr>
              <w:rFonts w:eastAsia="Times New Roman"/>
              <w:lang w:val="en-US"/>
            </w:rPr>
            <w:t xml:space="preserve"> Bioinformatics</w:t>
          </w:r>
          <w:r w:rsidR="00C91638" w:rsidRPr="00C91638">
            <w:rPr>
              <w:rFonts w:ascii="Calibri" w:eastAsia="Times New Roman" w:hAnsi="Calibri" w:cs="Calibri"/>
              <w:color w:val="000000"/>
              <w:lang w:val="en-US"/>
            </w:rPr>
            <w:t>)</w:t>
          </w:r>
        </w:sdtContent>
      </w:sdt>
      <w:r w:rsidRPr="00E86A2F">
        <w:rPr>
          <w:rFonts w:ascii="Calibri" w:hAnsi="Calibri" w:cs="Calibri"/>
          <w:lang w:val="en-GB"/>
        </w:rPr>
        <w:t xml:space="preserve">. After quality trimming, an average of 45 million reads (min 22 million, max 70 million) were obtained per sample. Reads were mapped on the </w:t>
      </w:r>
      <w:r w:rsidRPr="00E86A2F">
        <w:rPr>
          <w:rFonts w:ascii="Calibri" w:hAnsi="Calibri" w:cs="Calibri"/>
          <w:i/>
          <w:iCs/>
          <w:lang w:val="en-GB"/>
        </w:rPr>
        <w:t>Ae. aegypti</w:t>
      </w:r>
      <w:r w:rsidRPr="00E86A2F">
        <w:rPr>
          <w:rFonts w:ascii="Calibri" w:hAnsi="Calibri" w:cs="Calibri"/>
          <w:lang w:val="en-GB"/>
        </w:rPr>
        <w:t xml:space="preserve"> genome (assembly AeaegL5, </w:t>
      </w:r>
      <w:proofErr w:type="spellStart"/>
      <w:r w:rsidRPr="00E86A2F">
        <w:rPr>
          <w:rFonts w:ascii="Calibri" w:hAnsi="Calibri" w:cs="Calibri"/>
          <w:lang w:val="en-GB"/>
        </w:rPr>
        <w:t>geneset</w:t>
      </w:r>
      <w:proofErr w:type="spellEnd"/>
      <w:r w:rsidRPr="00E86A2F">
        <w:rPr>
          <w:rFonts w:ascii="Calibri" w:hAnsi="Calibri" w:cs="Calibri"/>
          <w:lang w:val="en-GB"/>
        </w:rPr>
        <w:t xml:space="preserve"> AeaegL5.3) using HISAT2 </w:t>
      </w:r>
      <w:sdt>
        <w:sdtPr>
          <w:rPr>
            <w:rFonts w:ascii="Calibri" w:hAnsi="Calibri" w:cs="Calibri"/>
            <w:color w:val="000000"/>
            <w:lang w:val="en-GB"/>
          </w:rPr>
          <w:tag w:val="MENDELEY_CITATION_v3_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"/>
          <w:id w:val="-1962182910"/>
          <w:placeholder>
            <w:docPart w:val="5897F8BF1A4C224CA33899096019D35F"/>
          </w:placeholder>
        </w:sdtPr>
        <w:sdtContent>
          <w:r w:rsidR="00C91638" w:rsidRPr="00C91638">
            <w:rPr>
              <w:rFonts w:ascii="Calibri" w:hAnsi="Calibri" w:cs="Calibri"/>
              <w:color w:val="000000"/>
              <w:lang w:val="en-GB"/>
            </w:rPr>
            <w:t>(Kim et al. 2019)</w:t>
          </w:r>
        </w:sdtContent>
      </w:sdt>
      <w:r w:rsidRPr="00E86A2F">
        <w:rPr>
          <w:rFonts w:ascii="Calibri" w:hAnsi="Calibri" w:cs="Calibri"/>
          <w:lang w:val="en-GB"/>
        </w:rPr>
        <w:t xml:space="preserve">. The average percentage of reads aligned concordantly one time was 49% (min 3.6%, max 58%). Read counts were obtained with </w:t>
      </w:r>
      <w:proofErr w:type="spellStart"/>
      <w:r w:rsidRPr="00E86A2F">
        <w:rPr>
          <w:rFonts w:ascii="Calibri" w:hAnsi="Calibri" w:cs="Calibri"/>
          <w:lang w:val="en-GB"/>
        </w:rPr>
        <w:t>FeatureCounts</w:t>
      </w:r>
      <w:proofErr w:type="spellEnd"/>
      <w:r w:rsidRPr="00E86A2F">
        <w:rPr>
          <w:rFonts w:ascii="Calibri" w:hAnsi="Calibri" w:cs="Calibri"/>
          <w:lang w:val="en-GB"/>
        </w:rPr>
        <w:t xml:space="preserve"> </w:t>
      </w:r>
      <w:sdt>
        <w:sdtPr>
          <w:rPr>
            <w:rFonts w:ascii="Calibri" w:hAnsi="Calibri" w:cs="Calibri"/>
            <w:color w:val="000000"/>
            <w:lang w:val="en-GB"/>
          </w:rPr>
          <w:tag w:val="MENDELEY_CITATION_v3_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"/>
          <w:id w:val="-2033795956"/>
          <w:placeholder>
            <w:docPart w:val="5897F8BF1A4C224CA33899096019D35F"/>
          </w:placeholder>
        </w:sdtPr>
        <w:sdtContent>
          <w:r w:rsidR="00C91638" w:rsidRPr="00C91638">
            <w:rPr>
              <w:rFonts w:ascii="Calibri" w:hAnsi="Calibri" w:cs="Calibri"/>
              <w:color w:val="000000"/>
              <w:lang w:val="en-GB"/>
            </w:rPr>
            <w:t>(Liao et al. 2014)</w:t>
          </w:r>
        </w:sdtContent>
      </w:sdt>
      <w:r w:rsidRPr="00E86A2F">
        <w:rPr>
          <w:rFonts w:ascii="Calibri" w:hAnsi="Calibri" w:cs="Calibri"/>
          <w:lang w:val="en-GB"/>
        </w:rPr>
        <w:t xml:space="preserve">and differential expression analysis was conducted in R using the DESeq2 package </w:t>
      </w:r>
      <w:sdt>
        <w:sdtPr>
          <w:rPr>
            <w:rFonts w:ascii="Calibri" w:hAnsi="Calibri" w:cs="Calibri"/>
            <w:color w:val="000000"/>
            <w:lang w:val="en-GB"/>
          </w:rPr>
          <w:tag w:val="MENDELEY_CITATION_v3_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"/>
          <w:id w:val="34390872"/>
          <w:placeholder>
            <w:docPart w:val="5897F8BF1A4C224CA33899096019D35F"/>
          </w:placeholder>
        </w:sdtPr>
        <w:sdtContent>
          <w:r w:rsidR="00C91638" w:rsidRPr="00C91638">
            <w:rPr>
              <w:rFonts w:ascii="Calibri" w:hAnsi="Calibri" w:cs="Calibri"/>
              <w:color w:val="000000"/>
              <w:lang w:val="en-GB"/>
            </w:rPr>
            <w:t>(Love et al. 2014)</w:t>
          </w:r>
        </w:sdtContent>
      </w:sdt>
      <w:r w:rsidRPr="00E86A2F">
        <w:rPr>
          <w:rFonts w:ascii="Calibri" w:hAnsi="Calibri" w:cs="Calibri"/>
          <w:lang w:val="en-GB"/>
        </w:rPr>
        <w:t>.</w:t>
      </w:r>
    </w:p>
    <w:p w14:paraId="04860469" w14:textId="77777777" w:rsidR="009E2C38" w:rsidRDefault="009E2C38" w:rsidP="00C91638">
      <w:pPr>
        <w:spacing w:line="480" w:lineRule="auto"/>
        <w:jc w:val="both"/>
        <w:rPr>
          <w:rFonts w:ascii="Calibri" w:hAnsi="Calibri" w:cs="Calibri"/>
          <w:lang w:val="en-GB"/>
        </w:rPr>
      </w:pPr>
    </w:p>
    <w:p w14:paraId="03D59CD3" w14:textId="65A7B018" w:rsidR="00C91638" w:rsidRDefault="00C91638" w:rsidP="00C91638">
      <w:pPr>
        <w:spacing w:line="480" w:lineRule="auto"/>
        <w:jc w:val="both"/>
        <w:rPr>
          <w:rFonts w:ascii="Calibri" w:hAnsi="Calibri" w:cs="Calibri"/>
          <w:b/>
          <w:bCs/>
          <w:sz w:val="28"/>
          <w:szCs w:val="28"/>
          <w:lang w:val="en-GB"/>
        </w:rPr>
      </w:pPr>
      <w:r w:rsidRPr="00C91638">
        <w:rPr>
          <w:rFonts w:ascii="Calibri" w:hAnsi="Calibri" w:cs="Calibri"/>
          <w:b/>
          <w:bCs/>
          <w:sz w:val="28"/>
          <w:szCs w:val="28"/>
          <w:lang w:val="en-GB"/>
        </w:rPr>
        <w:t>Supplementary</w:t>
      </w:r>
      <w:r>
        <w:rPr>
          <w:rFonts w:ascii="Calibri" w:hAnsi="Calibri" w:cs="Calibri"/>
          <w:b/>
          <w:bCs/>
          <w:i/>
          <w:iCs/>
          <w:sz w:val="28"/>
          <w:szCs w:val="28"/>
          <w:lang w:val="en-GB"/>
        </w:rPr>
        <w:t xml:space="preserve"> </w:t>
      </w:r>
      <w:r>
        <w:rPr>
          <w:rFonts w:ascii="Calibri" w:hAnsi="Calibri" w:cs="Calibri"/>
          <w:b/>
          <w:bCs/>
          <w:sz w:val="28"/>
          <w:szCs w:val="28"/>
          <w:lang w:val="en-GB"/>
        </w:rPr>
        <w:t>References</w:t>
      </w:r>
    </w:p>
    <w:sdt>
      <w:sdtPr>
        <w:rPr>
          <w:rFonts w:ascii="Calibri" w:hAnsi="Calibri" w:cs="Calibri"/>
          <w:lang w:val="en-GB"/>
        </w:rPr>
        <w:tag w:val="MENDELEY_BIBLIOGRAPHY"/>
        <w:id w:val="132830098"/>
        <w:placeholder>
          <w:docPart w:val="DefaultPlaceholder_-1854013440"/>
        </w:placeholder>
      </w:sdtPr>
      <w:sdtContent>
        <w:p w14:paraId="6CFDA94E" w14:textId="77777777" w:rsidR="00C91638" w:rsidRDefault="00C91638">
          <w:pPr>
            <w:autoSpaceDE w:val="0"/>
            <w:autoSpaceDN w:val="0"/>
            <w:ind w:hanging="480"/>
            <w:divId w:val="1758482324"/>
            <w:rPr>
              <w:rFonts w:eastAsia="Times New Roman"/>
              <w:lang w:val="en-US"/>
            </w:rPr>
          </w:pPr>
          <w:r w:rsidRPr="00C91638">
            <w:rPr>
              <w:rFonts w:eastAsia="Times New Roman"/>
              <w:lang w:val="en-US"/>
            </w:rPr>
            <w:t xml:space="preserve">Aryan A, Anderson MAE, </w:t>
          </w:r>
          <w:proofErr w:type="spellStart"/>
          <w:r w:rsidRPr="00C91638">
            <w:rPr>
              <w:rFonts w:eastAsia="Times New Roman"/>
              <w:lang w:val="en-US"/>
            </w:rPr>
            <w:t>Biedler</w:t>
          </w:r>
          <w:proofErr w:type="spellEnd"/>
          <w:r w:rsidRPr="00C91638">
            <w:rPr>
              <w:rFonts w:eastAsia="Times New Roman"/>
              <w:lang w:val="en-US"/>
            </w:rPr>
            <w:t xml:space="preserve"> JK, Qi Y, </w:t>
          </w:r>
          <w:proofErr w:type="spellStart"/>
          <w:r w:rsidRPr="00C91638">
            <w:rPr>
              <w:rFonts w:eastAsia="Times New Roman"/>
              <w:lang w:val="en-US"/>
            </w:rPr>
            <w:t>Overcash</w:t>
          </w:r>
          <w:proofErr w:type="spellEnd"/>
          <w:r w:rsidRPr="00C91638">
            <w:rPr>
              <w:rFonts w:eastAsia="Times New Roman"/>
              <w:lang w:val="en-US"/>
            </w:rPr>
            <w:t xml:space="preserve"> JM, </w:t>
          </w:r>
          <w:proofErr w:type="spellStart"/>
          <w:r w:rsidRPr="00C91638">
            <w:rPr>
              <w:rFonts w:eastAsia="Times New Roman"/>
              <w:lang w:val="en-US"/>
            </w:rPr>
            <w:t>Naumenko</w:t>
          </w:r>
          <w:proofErr w:type="spellEnd"/>
          <w:r w:rsidRPr="00C91638">
            <w:rPr>
              <w:rFonts w:eastAsia="Times New Roman"/>
              <w:lang w:val="en-US"/>
            </w:rPr>
            <w:t xml:space="preserve"> AN, </w:t>
          </w:r>
          <w:proofErr w:type="spellStart"/>
          <w:r w:rsidRPr="00C91638">
            <w:rPr>
              <w:rFonts w:eastAsia="Times New Roman"/>
              <w:lang w:val="en-US"/>
            </w:rPr>
            <w:t>Sharakhova</w:t>
          </w:r>
          <w:proofErr w:type="spellEnd"/>
          <w:r w:rsidRPr="00C91638">
            <w:rPr>
              <w:rFonts w:eastAsia="Times New Roman"/>
              <w:lang w:val="en-US"/>
            </w:rPr>
            <w:t xml:space="preserve"> M V., Mao C, Adelman ZN, Tu Z. 2020. Nix alone is sufficient to convert female Aedes aegypti into fertile males and myo-sex is needed for male flight. </w:t>
          </w:r>
          <w:r w:rsidRPr="00C91638">
            <w:rPr>
              <w:rFonts w:eastAsia="Times New Roman"/>
              <w:i/>
              <w:iCs/>
              <w:lang w:val="en-US"/>
            </w:rPr>
            <w:t xml:space="preserve">Proc Natl </w:t>
          </w:r>
          <w:proofErr w:type="spellStart"/>
          <w:r w:rsidRPr="00C91638">
            <w:rPr>
              <w:rFonts w:eastAsia="Times New Roman"/>
              <w:i/>
              <w:iCs/>
              <w:lang w:val="en-US"/>
            </w:rPr>
            <w:t>Acad</w:t>
          </w:r>
          <w:proofErr w:type="spellEnd"/>
          <w:r w:rsidRPr="00C91638">
            <w:rPr>
              <w:rFonts w:eastAsia="Times New Roman"/>
              <w:i/>
              <w:iCs/>
              <w:lang w:val="en-US"/>
            </w:rPr>
            <w:t xml:space="preserve"> Sci U S A</w:t>
          </w:r>
          <w:r w:rsidRPr="00C91638">
            <w:rPr>
              <w:rFonts w:eastAsia="Times New Roman"/>
              <w:lang w:val="en-US"/>
            </w:rPr>
            <w:t xml:space="preserve"> </w:t>
          </w:r>
          <w:r w:rsidRPr="00C91638">
            <w:rPr>
              <w:rFonts w:eastAsia="Times New Roman"/>
              <w:b/>
              <w:bCs/>
              <w:lang w:val="en-US"/>
            </w:rPr>
            <w:t>117</w:t>
          </w:r>
          <w:r w:rsidRPr="00C91638">
            <w:rPr>
              <w:rFonts w:eastAsia="Times New Roman"/>
              <w:lang w:val="en-US"/>
            </w:rPr>
            <w:t>: 17702–17709. /</w:t>
          </w:r>
          <w:proofErr w:type="spellStart"/>
          <w:r w:rsidRPr="00C91638">
            <w:rPr>
              <w:rFonts w:eastAsia="Times New Roman"/>
              <w:lang w:val="en-US"/>
            </w:rPr>
            <w:t>pmc</w:t>
          </w:r>
          <w:proofErr w:type="spellEnd"/>
          <w:r w:rsidRPr="00C91638">
            <w:rPr>
              <w:rFonts w:eastAsia="Times New Roman"/>
              <w:lang w:val="en-US"/>
            </w:rPr>
            <w:t>/articles/PMC7395513/ (Accessed September 4, 2023).</w:t>
          </w:r>
        </w:p>
        <w:p w14:paraId="1C37AD48" w14:textId="45075263" w:rsidR="00C91638" w:rsidRPr="00C91638" w:rsidRDefault="00C91638" w:rsidP="00C91638">
          <w:pPr>
            <w:autoSpaceDE w:val="0"/>
            <w:autoSpaceDN w:val="0"/>
            <w:ind w:hanging="480"/>
            <w:divId w:val="1758482324"/>
            <w:rPr>
              <w:rFonts w:eastAsia="Times New Roman"/>
              <w:lang w:val="en-US"/>
            </w:rPr>
          </w:pPr>
          <w:proofErr w:type="spellStart"/>
          <w:r w:rsidRPr="00C91638">
            <w:rPr>
              <w:rFonts w:eastAsia="Times New Roman"/>
              <w:lang w:val="en-US"/>
            </w:rPr>
            <w:t>Babraham</w:t>
          </w:r>
          <w:proofErr w:type="spellEnd"/>
          <w:r w:rsidRPr="00C91638">
            <w:rPr>
              <w:rFonts w:eastAsia="Times New Roman"/>
              <w:lang w:val="en-US"/>
            </w:rPr>
            <w:t xml:space="preserve"> Bioinformatics - </w:t>
          </w:r>
          <w:proofErr w:type="spellStart"/>
          <w:r w:rsidRPr="00C91638">
            <w:rPr>
              <w:rFonts w:eastAsia="Times New Roman"/>
              <w:lang w:val="en-US"/>
            </w:rPr>
            <w:t>FastQC</w:t>
          </w:r>
          <w:proofErr w:type="spellEnd"/>
          <w:r w:rsidRPr="00C91638">
            <w:rPr>
              <w:rFonts w:eastAsia="Times New Roman"/>
              <w:lang w:val="en-US"/>
            </w:rPr>
            <w:t xml:space="preserve"> A Quality Control tool for High Throughput Sequence Data. https://www.bioinformatics.babraham.ac.uk/projects/fastqc/ (Accessed September 4, 2023).</w:t>
          </w:r>
        </w:p>
        <w:p w14:paraId="5A550607" w14:textId="77777777" w:rsidR="00C91638" w:rsidRPr="00C91638" w:rsidRDefault="00C91638">
          <w:pPr>
            <w:autoSpaceDE w:val="0"/>
            <w:autoSpaceDN w:val="0"/>
            <w:ind w:hanging="480"/>
            <w:divId w:val="1900555775"/>
            <w:rPr>
              <w:rFonts w:eastAsia="Times New Roman"/>
              <w:lang w:val="en-US"/>
            </w:rPr>
          </w:pPr>
          <w:r w:rsidRPr="00C91638">
            <w:rPr>
              <w:rFonts w:eastAsia="Times New Roman"/>
              <w:lang w:val="en-US"/>
            </w:rPr>
            <w:t xml:space="preserve">Bolger AM, Lohse M, </w:t>
          </w:r>
          <w:proofErr w:type="spellStart"/>
          <w:r w:rsidRPr="00C91638">
            <w:rPr>
              <w:rFonts w:eastAsia="Times New Roman"/>
              <w:lang w:val="en-US"/>
            </w:rPr>
            <w:t>Usadel</w:t>
          </w:r>
          <w:proofErr w:type="spellEnd"/>
          <w:r w:rsidRPr="00C91638">
            <w:rPr>
              <w:rFonts w:eastAsia="Times New Roman"/>
              <w:lang w:val="en-US"/>
            </w:rPr>
            <w:t xml:space="preserve"> B. 2014. </w:t>
          </w:r>
          <w:proofErr w:type="spellStart"/>
          <w:r w:rsidRPr="00C91638">
            <w:rPr>
              <w:rFonts w:eastAsia="Times New Roman"/>
              <w:lang w:val="en-US"/>
            </w:rPr>
            <w:t>Trimmomatic</w:t>
          </w:r>
          <w:proofErr w:type="spellEnd"/>
          <w:r w:rsidRPr="00C91638">
            <w:rPr>
              <w:rFonts w:eastAsia="Times New Roman"/>
              <w:lang w:val="en-US"/>
            </w:rPr>
            <w:t xml:space="preserve">: a flexible trimmer for Illumina sequence data. </w:t>
          </w:r>
          <w:r w:rsidRPr="00C91638">
            <w:rPr>
              <w:rFonts w:eastAsia="Times New Roman"/>
              <w:i/>
              <w:iCs/>
              <w:lang w:val="en-US"/>
            </w:rPr>
            <w:t>Bioinformatics</w:t>
          </w:r>
          <w:r w:rsidRPr="00C91638">
            <w:rPr>
              <w:rFonts w:eastAsia="Times New Roman"/>
              <w:lang w:val="en-US"/>
            </w:rPr>
            <w:t xml:space="preserve"> </w:t>
          </w:r>
          <w:r w:rsidRPr="00C91638">
            <w:rPr>
              <w:rFonts w:eastAsia="Times New Roman"/>
              <w:b/>
              <w:bCs/>
              <w:lang w:val="en-US"/>
            </w:rPr>
            <w:t>30</w:t>
          </w:r>
          <w:r w:rsidRPr="00C91638">
            <w:rPr>
              <w:rFonts w:eastAsia="Times New Roman"/>
              <w:lang w:val="en-US"/>
            </w:rPr>
            <w:t>: 2114. /</w:t>
          </w:r>
          <w:proofErr w:type="spellStart"/>
          <w:r w:rsidRPr="00C91638">
            <w:rPr>
              <w:rFonts w:eastAsia="Times New Roman"/>
              <w:lang w:val="en-US"/>
            </w:rPr>
            <w:t>pmc</w:t>
          </w:r>
          <w:proofErr w:type="spellEnd"/>
          <w:r w:rsidRPr="00C91638">
            <w:rPr>
              <w:rFonts w:eastAsia="Times New Roman"/>
              <w:lang w:val="en-US"/>
            </w:rPr>
            <w:t>/articles/PMC4103590/ (Accessed September 4, 2023).</w:t>
          </w:r>
        </w:p>
        <w:p w14:paraId="0AD51B94" w14:textId="77777777" w:rsidR="00C91638" w:rsidRPr="00C91638" w:rsidRDefault="00C91638">
          <w:pPr>
            <w:autoSpaceDE w:val="0"/>
            <w:autoSpaceDN w:val="0"/>
            <w:ind w:hanging="480"/>
            <w:divId w:val="753012542"/>
            <w:rPr>
              <w:rFonts w:eastAsia="Times New Roman"/>
              <w:lang w:val="en-US"/>
            </w:rPr>
          </w:pPr>
          <w:r w:rsidRPr="00C91638">
            <w:rPr>
              <w:rFonts w:eastAsia="Times New Roman"/>
              <w:lang w:val="en-US"/>
            </w:rPr>
            <w:t xml:space="preserve">Hall AB, </w:t>
          </w:r>
          <w:proofErr w:type="spellStart"/>
          <w:r w:rsidRPr="00C91638">
            <w:rPr>
              <w:rFonts w:eastAsia="Times New Roman"/>
              <w:lang w:val="en-US"/>
            </w:rPr>
            <w:t>Basu</w:t>
          </w:r>
          <w:proofErr w:type="spellEnd"/>
          <w:r w:rsidRPr="00C91638">
            <w:rPr>
              <w:rFonts w:eastAsia="Times New Roman"/>
              <w:lang w:val="en-US"/>
            </w:rPr>
            <w:t xml:space="preserve"> S, Jiang X, Qi Y, </w:t>
          </w:r>
          <w:proofErr w:type="spellStart"/>
          <w:r w:rsidRPr="00C91638">
            <w:rPr>
              <w:rFonts w:eastAsia="Times New Roman"/>
              <w:lang w:val="en-US"/>
            </w:rPr>
            <w:t>Timoshevskiy</w:t>
          </w:r>
          <w:proofErr w:type="spellEnd"/>
          <w:r w:rsidRPr="00C91638">
            <w:rPr>
              <w:rFonts w:eastAsia="Times New Roman"/>
              <w:lang w:val="en-US"/>
            </w:rPr>
            <w:t xml:space="preserve"> VA, </w:t>
          </w:r>
          <w:proofErr w:type="spellStart"/>
          <w:r w:rsidRPr="00C91638">
            <w:rPr>
              <w:rFonts w:eastAsia="Times New Roman"/>
              <w:lang w:val="en-US"/>
            </w:rPr>
            <w:t>Biedler</w:t>
          </w:r>
          <w:proofErr w:type="spellEnd"/>
          <w:r w:rsidRPr="00C91638">
            <w:rPr>
              <w:rFonts w:eastAsia="Times New Roman"/>
              <w:lang w:val="en-US"/>
            </w:rPr>
            <w:t xml:space="preserve"> JK, </w:t>
          </w:r>
          <w:proofErr w:type="spellStart"/>
          <w:r w:rsidRPr="00C91638">
            <w:rPr>
              <w:rFonts w:eastAsia="Times New Roman"/>
              <w:lang w:val="en-US"/>
            </w:rPr>
            <w:t>Sharakhova</w:t>
          </w:r>
          <w:proofErr w:type="spellEnd"/>
          <w:r w:rsidRPr="00C91638">
            <w:rPr>
              <w:rFonts w:eastAsia="Times New Roman"/>
              <w:lang w:val="en-US"/>
            </w:rPr>
            <w:t xml:space="preserve"> M V., Elahi R, Anderson MAE, Chen XG, et al. 2015. A male-determining factor in the mosquito Aedes aegypti. </w:t>
          </w:r>
          <w:r w:rsidRPr="00C91638">
            <w:rPr>
              <w:rFonts w:eastAsia="Times New Roman"/>
              <w:i/>
              <w:iCs/>
              <w:lang w:val="en-US"/>
            </w:rPr>
            <w:t>Science</w:t>
          </w:r>
          <w:r w:rsidRPr="00C91638">
            <w:rPr>
              <w:rFonts w:eastAsia="Times New Roman"/>
              <w:lang w:val="en-US"/>
            </w:rPr>
            <w:t xml:space="preserve"> </w:t>
          </w:r>
          <w:r w:rsidRPr="00C91638">
            <w:rPr>
              <w:rFonts w:eastAsia="Times New Roman"/>
              <w:b/>
              <w:bCs/>
              <w:lang w:val="en-US"/>
            </w:rPr>
            <w:t>348</w:t>
          </w:r>
          <w:r w:rsidRPr="00C91638">
            <w:rPr>
              <w:rFonts w:eastAsia="Times New Roman"/>
              <w:lang w:val="en-US"/>
            </w:rPr>
            <w:t>: 1268. /</w:t>
          </w:r>
          <w:proofErr w:type="spellStart"/>
          <w:r w:rsidRPr="00C91638">
            <w:rPr>
              <w:rFonts w:eastAsia="Times New Roman"/>
              <w:lang w:val="en-US"/>
            </w:rPr>
            <w:t>pmc</w:t>
          </w:r>
          <w:proofErr w:type="spellEnd"/>
          <w:r w:rsidRPr="00C91638">
            <w:rPr>
              <w:rFonts w:eastAsia="Times New Roman"/>
              <w:lang w:val="en-US"/>
            </w:rPr>
            <w:t>/articles/PMC5026532/ (Accessed September 4, 2023).</w:t>
          </w:r>
        </w:p>
        <w:p w14:paraId="2C8FB8DC" w14:textId="77777777" w:rsidR="00C91638" w:rsidRPr="00C91638" w:rsidRDefault="00C91638">
          <w:pPr>
            <w:autoSpaceDE w:val="0"/>
            <w:autoSpaceDN w:val="0"/>
            <w:ind w:hanging="480"/>
            <w:divId w:val="958141611"/>
            <w:rPr>
              <w:rFonts w:eastAsia="Times New Roman"/>
              <w:lang w:val="en-US"/>
            </w:rPr>
          </w:pPr>
          <w:r w:rsidRPr="00C91638">
            <w:rPr>
              <w:rFonts w:eastAsia="Times New Roman"/>
              <w:lang w:val="en-US"/>
            </w:rPr>
            <w:t xml:space="preserve">Kim D, </w:t>
          </w:r>
          <w:proofErr w:type="spellStart"/>
          <w:r w:rsidRPr="00C91638">
            <w:rPr>
              <w:rFonts w:eastAsia="Times New Roman"/>
              <w:lang w:val="en-US"/>
            </w:rPr>
            <w:t>Paggi</w:t>
          </w:r>
          <w:proofErr w:type="spellEnd"/>
          <w:r w:rsidRPr="00C91638">
            <w:rPr>
              <w:rFonts w:eastAsia="Times New Roman"/>
              <w:lang w:val="en-US"/>
            </w:rPr>
            <w:t xml:space="preserve"> JM, Park C, Bennett C, </w:t>
          </w:r>
          <w:proofErr w:type="spellStart"/>
          <w:r w:rsidRPr="00C91638">
            <w:rPr>
              <w:rFonts w:eastAsia="Times New Roman"/>
              <w:lang w:val="en-US"/>
            </w:rPr>
            <w:t>Salzberg</w:t>
          </w:r>
          <w:proofErr w:type="spellEnd"/>
          <w:r w:rsidRPr="00C91638">
            <w:rPr>
              <w:rFonts w:eastAsia="Times New Roman"/>
              <w:lang w:val="en-US"/>
            </w:rPr>
            <w:t xml:space="preserve"> SL. 2019. Graph-based genome alignment and genotyping with HISAT2 and HISAT-genotype. </w:t>
          </w:r>
          <w:r w:rsidRPr="00C91638">
            <w:rPr>
              <w:rFonts w:eastAsia="Times New Roman"/>
              <w:i/>
              <w:iCs/>
              <w:lang w:val="en-US"/>
            </w:rPr>
            <w:t>Nature Biotechnology 2019 37:8</w:t>
          </w:r>
          <w:r w:rsidRPr="00C91638">
            <w:rPr>
              <w:rFonts w:eastAsia="Times New Roman"/>
              <w:lang w:val="en-US"/>
            </w:rPr>
            <w:t xml:space="preserve"> </w:t>
          </w:r>
          <w:r w:rsidRPr="00C91638">
            <w:rPr>
              <w:rFonts w:eastAsia="Times New Roman"/>
              <w:b/>
              <w:bCs/>
              <w:lang w:val="en-US"/>
            </w:rPr>
            <w:t>37</w:t>
          </w:r>
          <w:r w:rsidRPr="00C91638">
            <w:rPr>
              <w:rFonts w:eastAsia="Times New Roman"/>
              <w:lang w:val="en-US"/>
            </w:rPr>
            <w:t>: 907–915. https://www.nature.com/articles/s41587-019-0201-4 (Accessed September 4, 2023).</w:t>
          </w:r>
        </w:p>
        <w:p w14:paraId="20B39D53" w14:textId="77777777" w:rsidR="00C91638" w:rsidRPr="00C91638" w:rsidRDefault="00C91638">
          <w:pPr>
            <w:autoSpaceDE w:val="0"/>
            <w:autoSpaceDN w:val="0"/>
            <w:ind w:hanging="480"/>
            <w:divId w:val="1602833565"/>
            <w:rPr>
              <w:rFonts w:eastAsia="Times New Roman"/>
              <w:lang w:val="en-US"/>
            </w:rPr>
          </w:pPr>
          <w:r w:rsidRPr="00C91638">
            <w:rPr>
              <w:rFonts w:eastAsia="Times New Roman"/>
              <w:lang w:val="en-US"/>
            </w:rPr>
            <w:t xml:space="preserve">Liao Y, Smyth GK, Shi W. 2014. </w:t>
          </w:r>
          <w:proofErr w:type="spellStart"/>
          <w:r w:rsidRPr="00C91638">
            <w:rPr>
              <w:rFonts w:eastAsia="Times New Roman"/>
              <w:lang w:val="en-US"/>
            </w:rPr>
            <w:t>featureCounts</w:t>
          </w:r>
          <w:proofErr w:type="spellEnd"/>
          <w:r w:rsidRPr="00C91638">
            <w:rPr>
              <w:rFonts w:eastAsia="Times New Roman"/>
              <w:lang w:val="en-US"/>
            </w:rPr>
            <w:t xml:space="preserve">: an efficient </w:t>
          </w:r>
          <w:proofErr w:type="gramStart"/>
          <w:r w:rsidRPr="00C91638">
            <w:rPr>
              <w:rFonts w:eastAsia="Times New Roman"/>
              <w:lang w:val="en-US"/>
            </w:rPr>
            <w:t>general purpose</w:t>
          </w:r>
          <w:proofErr w:type="gramEnd"/>
          <w:r w:rsidRPr="00C91638">
            <w:rPr>
              <w:rFonts w:eastAsia="Times New Roman"/>
              <w:lang w:val="en-US"/>
            </w:rPr>
            <w:t xml:space="preserve"> program for assigning sequence reads to genomic features. </w:t>
          </w:r>
          <w:r w:rsidRPr="00C91638">
            <w:rPr>
              <w:rFonts w:eastAsia="Times New Roman"/>
              <w:i/>
              <w:iCs/>
              <w:lang w:val="en-US"/>
            </w:rPr>
            <w:t>Bioinformatics</w:t>
          </w:r>
          <w:r w:rsidRPr="00C91638">
            <w:rPr>
              <w:rFonts w:eastAsia="Times New Roman"/>
              <w:lang w:val="en-US"/>
            </w:rPr>
            <w:t xml:space="preserve"> </w:t>
          </w:r>
          <w:r w:rsidRPr="00C91638">
            <w:rPr>
              <w:rFonts w:eastAsia="Times New Roman"/>
              <w:b/>
              <w:bCs/>
              <w:lang w:val="en-US"/>
            </w:rPr>
            <w:t>30</w:t>
          </w:r>
          <w:r w:rsidRPr="00C91638">
            <w:rPr>
              <w:rFonts w:eastAsia="Times New Roman"/>
              <w:lang w:val="en-US"/>
            </w:rPr>
            <w:t>: 923–930. https://dx.doi.org/10.1093/bioinformatics/btt656 (Accessed September 4, 2023).</w:t>
          </w:r>
        </w:p>
        <w:p w14:paraId="25A744FB" w14:textId="77777777" w:rsidR="00C91638" w:rsidRPr="00C91638" w:rsidRDefault="00C91638">
          <w:pPr>
            <w:autoSpaceDE w:val="0"/>
            <w:autoSpaceDN w:val="0"/>
            <w:ind w:hanging="480"/>
            <w:divId w:val="1011757713"/>
            <w:rPr>
              <w:rFonts w:eastAsia="Times New Roman"/>
              <w:lang w:val="en-US"/>
            </w:rPr>
          </w:pPr>
          <w:r w:rsidRPr="00C91638">
            <w:rPr>
              <w:rFonts w:eastAsia="Times New Roman"/>
              <w:lang w:val="en-US"/>
            </w:rPr>
            <w:t xml:space="preserve">Love MI, Huber W, Anders S. 2014. Moderated estimation of fold change and dispersion for RNA-seq data with DESeq2. </w:t>
          </w:r>
          <w:r w:rsidRPr="00C91638">
            <w:rPr>
              <w:rFonts w:eastAsia="Times New Roman"/>
              <w:i/>
              <w:iCs/>
              <w:lang w:val="en-US"/>
            </w:rPr>
            <w:t>Genome Biol</w:t>
          </w:r>
          <w:r w:rsidRPr="00C91638">
            <w:rPr>
              <w:rFonts w:eastAsia="Times New Roman"/>
              <w:lang w:val="en-US"/>
            </w:rPr>
            <w:t xml:space="preserve"> </w:t>
          </w:r>
          <w:r w:rsidRPr="00C91638">
            <w:rPr>
              <w:rFonts w:eastAsia="Times New Roman"/>
              <w:b/>
              <w:bCs/>
              <w:lang w:val="en-US"/>
            </w:rPr>
            <w:t>15</w:t>
          </w:r>
          <w:r w:rsidRPr="00C91638">
            <w:rPr>
              <w:rFonts w:eastAsia="Times New Roman"/>
              <w:lang w:val="en-US"/>
            </w:rPr>
            <w:t>: 550. /</w:t>
          </w:r>
          <w:proofErr w:type="spellStart"/>
          <w:r w:rsidRPr="00C91638">
            <w:rPr>
              <w:rFonts w:eastAsia="Times New Roman"/>
              <w:lang w:val="en-US"/>
            </w:rPr>
            <w:t>pmc</w:t>
          </w:r>
          <w:proofErr w:type="spellEnd"/>
          <w:r w:rsidRPr="00C91638">
            <w:rPr>
              <w:rFonts w:eastAsia="Times New Roman"/>
              <w:lang w:val="en-US"/>
            </w:rPr>
            <w:t>/articles/PMC4302049/ (Accessed September 4, 2023).</w:t>
          </w:r>
        </w:p>
        <w:p w14:paraId="1D0E2422" w14:textId="77777777" w:rsidR="00C91638" w:rsidRPr="00C91638" w:rsidRDefault="00C91638">
          <w:pPr>
            <w:autoSpaceDE w:val="0"/>
            <w:autoSpaceDN w:val="0"/>
            <w:ind w:hanging="480"/>
            <w:divId w:val="1784961906"/>
            <w:rPr>
              <w:rFonts w:eastAsia="Times New Roman"/>
              <w:lang w:val="en-US"/>
            </w:rPr>
          </w:pPr>
          <w:r w:rsidRPr="00C91638">
            <w:rPr>
              <w:rFonts w:eastAsia="Times New Roman"/>
              <w:lang w:val="en-US"/>
            </w:rPr>
            <w:lastRenderedPageBreak/>
            <w:t xml:space="preserve">Ram KR, </w:t>
          </w:r>
          <w:proofErr w:type="spellStart"/>
          <w:r w:rsidRPr="00C91638">
            <w:rPr>
              <w:rFonts w:eastAsia="Times New Roman"/>
              <w:lang w:val="en-US"/>
            </w:rPr>
            <w:t>Wolfner</w:t>
          </w:r>
          <w:proofErr w:type="spellEnd"/>
          <w:r w:rsidRPr="00C91638">
            <w:rPr>
              <w:rFonts w:eastAsia="Times New Roman"/>
              <w:lang w:val="en-US"/>
            </w:rPr>
            <w:t xml:space="preserve"> MF. 2007. Seminal influences: Drosophila </w:t>
          </w:r>
          <w:proofErr w:type="spellStart"/>
          <w:r w:rsidRPr="00C91638">
            <w:rPr>
              <w:rFonts w:eastAsia="Times New Roman"/>
              <w:lang w:val="en-US"/>
            </w:rPr>
            <w:t>Acps</w:t>
          </w:r>
          <w:proofErr w:type="spellEnd"/>
          <w:r w:rsidRPr="00C91638">
            <w:rPr>
              <w:rFonts w:eastAsia="Times New Roman"/>
              <w:lang w:val="en-US"/>
            </w:rPr>
            <w:t xml:space="preserve"> and the molecular interplay between males and females during reproduction. </w:t>
          </w:r>
          <w:proofErr w:type="spellStart"/>
          <w:r w:rsidRPr="00C91638">
            <w:rPr>
              <w:rFonts w:eastAsia="Times New Roman"/>
              <w:i/>
              <w:iCs/>
              <w:lang w:val="en-US"/>
            </w:rPr>
            <w:t>Integr</w:t>
          </w:r>
          <w:proofErr w:type="spellEnd"/>
          <w:r w:rsidRPr="00C91638">
            <w:rPr>
              <w:rFonts w:eastAsia="Times New Roman"/>
              <w:i/>
              <w:iCs/>
              <w:lang w:val="en-US"/>
            </w:rPr>
            <w:t xml:space="preserve"> Comp Biol</w:t>
          </w:r>
          <w:r w:rsidRPr="00C91638">
            <w:rPr>
              <w:rFonts w:eastAsia="Times New Roman"/>
              <w:lang w:val="en-US"/>
            </w:rPr>
            <w:t xml:space="preserve"> </w:t>
          </w:r>
          <w:r w:rsidRPr="00C91638">
            <w:rPr>
              <w:rFonts w:eastAsia="Times New Roman"/>
              <w:b/>
              <w:bCs/>
              <w:lang w:val="en-US"/>
            </w:rPr>
            <w:t>47</w:t>
          </w:r>
          <w:r w:rsidRPr="00C91638">
            <w:rPr>
              <w:rFonts w:eastAsia="Times New Roman"/>
              <w:lang w:val="en-US"/>
            </w:rPr>
            <w:t>: 427–445. https://dx.doi.org/10.1093/icb/icm046 (Accessed September 4, 2023).</w:t>
          </w:r>
        </w:p>
        <w:p w14:paraId="5F9430E8" w14:textId="31E3B4A5" w:rsidR="00C91638" w:rsidRPr="00C91638" w:rsidRDefault="00C91638" w:rsidP="00C91638">
          <w:pPr>
            <w:spacing w:line="480" w:lineRule="auto"/>
            <w:jc w:val="both"/>
            <w:rPr>
              <w:rFonts w:ascii="Calibri" w:hAnsi="Calibri" w:cs="Calibri"/>
              <w:lang w:val="en-GB"/>
            </w:rPr>
          </w:pPr>
          <w:r w:rsidRPr="00C91638">
            <w:rPr>
              <w:rFonts w:eastAsia="Times New Roman"/>
              <w:lang w:val="en-US"/>
            </w:rPr>
            <w:t> </w:t>
          </w:r>
        </w:p>
      </w:sdtContent>
    </w:sdt>
    <w:sectPr w:rsidR="00C91638" w:rsidRPr="00C91638" w:rsidSect="0007029C">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35"/>
    <w:rsid w:val="0007029C"/>
    <w:rsid w:val="002829A9"/>
    <w:rsid w:val="002B1734"/>
    <w:rsid w:val="0031110B"/>
    <w:rsid w:val="003E7F3C"/>
    <w:rsid w:val="00487F98"/>
    <w:rsid w:val="004B7C48"/>
    <w:rsid w:val="005133CA"/>
    <w:rsid w:val="007D323B"/>
    <w:rsid w:val="008A4368"/>
    <w:rsid w:val="008E28D3"/>
    <w:rsid w:val="009E2C38"/>
    <w:rsid w:val="00AB4B18"/>
    <w:rsid w:val="00BB5F35"/>
    <w:rsid w:val="00C91638"/>
    <w:rsid w:val="00F204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F64F30F"/>
  <w15:chartTrackingRefBased/>
  <w15:docId w15:val="{25127AEA-03A1-FF48-A9B8-AD760307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F35"/>
    <w:rPr>
      <w:kern w:val="0"/>
      <w14:ligatures w14:val="none"/>
    </w:rPr>
  </w:style>
  <w:style w:type="paragraph" w:styleId="Titre2">
    <w:name w:val="heading 2"/>
    <w:basedOn w:val="Normal"/>
    <w:next w:val="Normal"/>
    <w:link w:val="Titre2Car"/>
    <w:uiPriority w:val="9"/>
    <w:unhideWhenUsed/>
    <w:qFormat/>
    <w:rsid w:val="00BB5F35"/>
    <w:pPr>
      <w:keepNext/>
      <w:keepLines/>
      <w:spacing w:before="40"/>
      <w:outlineLvl w:val="1"/>
    </w:pPr>
    <w:rPr>
      <w:rFonts w:asciiTheme="majorHAnsi" w:eastAsiaTheme="majorEastAsia" w:hAnsiTheme="majorHAnsi" w:cstheme="majorBidi"/>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B5F35"/>
    <w:rPr>
      <w:rFonts w:asciiTheme="majorHAnsi" w:eastAsiaTheme="majorEastAsia" w:hAnsiTheme="majorHAnsi" w:cstheme="majorBidi"/>
      <w:i/>
      <w:kern w:val="0"/>
      <w:szCs w:val="26"/>
      <w14:ligatures w14:val="none"/>
    </w:rPr>
  </w:style>
  <w:style w:type="character" w:styleId="Textedelespacerserv">
    <w:name w:val="Placeholder Text"/>
    <w:basedOn w:val="Policepardfaut"/>
    <w:uiPriority w:val="99"/>
    <w:semiHidden/>
    <w:rsid w:val="00C916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690804">
      <w:bodyDiv w:val="1"/>
      <w:marLeft w:val="0"/>
      <w:marRight w:val="0"/>
      <w:marTop w:val="0"/>
      <w:marBottom w:val="0"/>
      <w:divBdr>
        <w:top w:val="none" w:sz="0" w:space="0" w:color="auto"/>
        <w:left w:val="none" w:sz="0" w:space="0" w:color="auto"/>
        <w:bottom w:val="none" w:sz="0" w:space="0" w:color="auto"/>
        <w:right w:val="none" w:sz="0" w:space="0" w:color="auto"/>
      </w:divBdr>
      <w:divsChild>
        <w:div w:id="1758482324">
          <w:marLeft w:val="480"/>
          <w:marRight w:val="0"/>
          <w:marTop w:val="0"/>
          <w:marBottom w:val="0"/>
          <w:divBdr>
            <w:top w:val="none" w:sz="0" w:space="0" w:color="auto"/>
            <w:left w:val="none" w:sz="0" w:space="0" w:color="auto"/>
            <w:bottom w:val="none" w:sz="0" w:space="0" w:color="auto"/>
            <w:right w:val="none" w:sz="0" w:space="0" w:color="auto"/>
          </w:divBdr>
        </w:div>
        <w:div w:id="1900555775">
          <w:marLeft w:val="480"/>
          <w:marRight w:val="0"/>
          <w:marTop w:val="0"/>
          <w:marBottom w:val="0"/>
          <w:divBdr>
            <w:top w:val="none" w:sz="0" w:space="0" w:color="auto"/>
            <w:left w:val="none" w:sz="0" w:space="0" w:color="auto"/>
            <w:bottom w:val="none" w:sz="0" w:space="0" w:color="auto"/>
            <w:right w:val="none" w:sz="0" w:space="0" w:color="auto"/>
          </w:divBdr>
        </w:div>
        <w:div w:id="753012542">
          <w:marLeft w:val="480"/>
          <w:marRight w:val="0"/>
          <w:marTop w:val="0"/>
          <w:marBottom w:val="0"/>
          <w:divBdr>
            <w:top w:val="none" w:sz="0" w:space="0" w:color="auto"/>
            <w:left w:val="none" w:sz="0" w:space="0" w:color="auto"/>
            <w:bottom w:val="none" w:sz="0" w:space="0" w:color="auto"/>
            <w:right w:val="none" w:sz="0" w:space="0" w:color="auto"/>
          </w:divBdr>
        </w:div>
        <w:div w:id="958141611">
          <w:marLeft w:val="480"/>
          <w:marRight w:val="0"/>
          <w:marTop w:val="0"/>
          <w:marBottom w:val="0"/>
          <w:divBdr>
            <w:top w:val="none" w:sz="0" w:space="0" w:color="auto"/>
            <w:left w:val="none" w:sz="0" w:space="0" w:color="auto"/>
            <w:bottom w:val="none" w:sz="0" w:space="0" w:color="auto"/>
            <w:right w:val="none" w:sz="0" w:space="0" w:color="auto"/>
          </w:divBdr>
        </w:div>
        <w:div w:id="1602833565">
          <w:marLeft w:val="480"/>
          <w:marRight w:val="0"/>
          <w:marTop w:val="0"/>
          <w:marBottom w:val="0"/>
          <w:divBdr>
            <w:top w:val="none" w:sz="0" w:space="0" w:color="auto"/>
            <w:left w:val="none" w:sz="0" w:space="0" w:color="auto"/>
            <w:bottom w:val="none" w:sz="0" w:space="0" w:color="auto"/>
            <w:right w:val="none" w:sz="0" w:space="0" w:color="auto"/>
          </w:divBdr>
        </w:div>
        <w:div w:id="1011757713">
          <w:marLeft w:val="480"/>
          <w:marRight w:val="0"/>
          <w:marTop w:val="0"/>
          <w:marBottom w:val="0"/>
          <w:divBdr>
            <w:top w:val="none" w:sz="0" w:space="0" w:color="auto"/>
            <w:left w:val="none" w:sz="0" w:space="0" w:color="auto"/>
            <w:bottom w:val="none" w:sz="0" w:space="0" w:color="auto"/>
            <w:right w:val="none" w:sz="0" w:space="0" w:color="auto"/>
          </w:divBdr>
        </w:div>
        <w:div w:id="1784961906">
          <w:marLeft w:val="480"/>
          <w:marRight w:val="0"/>
          <w:marTop w:val="0"/>
          <w:marBottom w:val="0"/>
          <w:divBdr>
            <w:top w:val="none" w:sz="0" w:space="0" w:color="auto"/>
            <w:left w:val="none" w:sz="0" w:space="0" w:color="auto"/>
            <w:bottom w:val="none" w:sz="0" w:space="0" w:color="auto"/>
            <w:right w:val="none" w:sz="0" w:space="0" w:color="auto"/>
          </w:divBdr>
        </w:div>
        <w:div w:id="92117936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E50456409B144D8105F2E5B56D45F2"/>
        <w:category>
          <w:name w:val="Generale"/>
          <w:gallery w:val="placeholder"/>
        </w:category>
        <w:types>
          <w:type w:val="bbPlcHdr"/>
        </w:types>
        <w:behaviors>
          <w:behavior w:val="content"/>
        </w:behaviors>
        <w:guid w:val="{5233E18D-FFD2-2F45-B281-A55909BA230A}"/>
      </w:docPartPr>
      <w:docPartBody>
        <w:p w:rsidR="00D81422" w:rsidRDefault="00571778" w:rsidP="00571778">
          <w:pPr>
            <w:pStyle w:val="10E50456409B144D8105F2E5B56D45F2"/>
          </w:pPr>
          <w:r w:rsidRPr="00EC1D53">
            <w:rPr>
              <w:rStyle w:val="Textedelespacerserv"/>
            </w:rPr>
            <w:t>Click or tap here to enter text.</w:t>
          </w:r>
        </w:p>
      </w:docPartBody>
    </w:docPart>
    <w:docPart>
      <w:docPartPr>
        <w:name w:val="5897F8BF1A4C224CA33899096019D35F"/>
        <w:category>
          <w:name w:val="Generale"/>
          <w:gallery w:val="placeholder"/>
        </w:category>
        <w:types>
          <w:type w:val="bbPlcHdr"/>
        </w:types>
        <w:behaviors>
          <w:behavior w:val="content"/>
        </w:behaviors>
        <w:guid w:val="{F1A7C236-D3CF-C045-8D13-6931773E093C}"/>
      </w:docPartPr>
      <w:docPartBody>
        <w:p w:rsidR="00D81422" w:rsidRDefault="00571778" w:rsidP="00571778">
          <w:pPr>
            <w:pStyle w:val="5897F8BF1A4C224CA33899096019D35F"/>
          </w:pPr>
          <w:r w:rsidRPr="00EC1D53">
            <w:rPr>
              <w:rStyle w:val="Textedelespacerserv"/>
            </w:rPr>
            <w:t>Click or tap here to enter text.</w:t>
          </w:r>
        </w:p>
      </w:docPartBody>
    </w:docPart>
    <w:docPart>
      <w:docPartPr>
        <w:name w:val="DefaultPlaceholder_-1854013440"/>
        <w:category>
          <w:name w:val="Generale"/>
          <w:gallery w:val="placeholder"/>
        </w:category>
        <w:types>
          <w:type w:val="bbPlcHdr"/>
        </w:types>
        <w:behaviors>
          <w:behavior w:val="content"/>
        </w:behaviors>
        <w:guid w:val="{A13CC59E-A73D-AA48-8936-6B804BB69F8F}"/>
      </w:docPartPr>
      <w:docPartBody>
        <w:p w:rsidR="00D81422" w:rsidRDefault="00571778">
          <w:r w:rsidRPr="00977F66">
            <w:rPr>
              <w:rStyle w:val="Textedelespacerserv"/>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778"/>
    <w:rsid w:val="00456660"/>
    <w:rsid w:val="00571778"/>
    <w:rsid w:val="00D56F4E"/>
    <w:rsid w:val="00D814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71778"/>
    <w:rPr>
      <w:color w:val="666666"/>
    </w:rPr>
  </w:style>
  <w:style w:type="paragraph" w:customStyle="1" w:styleId="10E50456409B144D8105F2E5B56D45F2">
    <w:name w:val="10E50456409B144D8105F2E5B56D45F2"/>
    <w:rsid w:val="00571778"/>
  </w:style>
  <w:style w:type="paragraph" w:customStyle="1" w:styleId="5897F8BF1A4C224CA33899096019D35F">
    <w:name w:val="5897F8BF1A4C224CA33899096019D35F"/>
    <w:rsid w:val="005717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E2E09A-8A64-7F48-9C41-D6CFBAFE1813}">
  <we:reference id="wa104382081" version="1.55.1.0" store="it-IT" storeType="OMEX"/>
  <we:alternateReferences>
    <we:reference id="WA104382081" version="1.55.1.0" store="it-IT" storeType="OMEX"/>
  </we:alternateReferences>
  <we:properties>
    <we:property name="MENDELEY_CITATIONS" value="[{&quot;citationID&quot;:&quot;MENDELEY_CITATION_00ba4d47-293a-48bb-bd2d-9afc725bac5c&quot;,&quot;properties&quot;:{&quot;noteIndex&quot;:0},&quot;isEdited&quot;:false,&quot;manualOverride&quot;:{&quot;isManuallyOverridden&quot;:false,&quot;citeprocText&quot;:&quot;(Hall et al. 2015)&quot;,&quot;manualOverrideText&quot;:&quot;&quot;},&quot;citationTag&quot;:&quot;MENDELEY_CITATION_v3_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&quot;,&quot;citationItems&quot;:[{&quot;id&quot;:&quot;e36b8793-a78c-30d7-a07c-4d6622a9e7a2&quot;,&quot;itemData&quot;:{&quot;type&quot;:&quot;article-journal&quot;,&quot;id&quot;:&quot;e36b8793-a78c-30d7-a07c-4d6622a9e7a2&quot;,&quot;title&quot;:&quot;A male-determining factor in the mosquito Aedes aegypti&quot;,&quot;author&quot;:[{&quot;family&quot;:&quot;Hall&quot;,&quot;given&quot;:&quot;Andrew Brantley&quot;,&quot;parse-names&quot;:false,&quot;dropping-particle&quot;:&quot;&quot;,&quot;non-dropping-particle&quot;:&quot;&quot;},{&quot;family&quot;:&quot;Basu&quot;,&quot;given&quot;:&quot;Sanjay&quot;,&quot;parse-names&quot;:false,&quot;dropping-particle&quot;:&quot;&quot;,&quot;non-dropping-particle&quot;:&quot;&quot;},{&quot;family&quot;:&quot;Jiang&quot;,&quot;given&quot;:&quot;Xiaofang&quot;,&quot;parse-names&quot;:false,&quot;dropping-particle&quot;:&quot;&quot;,&quot;non-dropping-particle&quot;:&quot;&quot;},{&quot;family&quot;:&quot;Qi&quot;,&quot;given&quot;:&quot;Yumin&quot;,&quot;parse-names&quot;:false,&quot;dropping-particle&quot;:&quot;&quot;,&quot;non-dropping-particle&quot;:&quot;&quot;},{&quot;family&quot;:&quot;Timoshevskiy&quot;,&quot;given&quot;:&quot;Vladimir A.&quot;,&quot;parse-names&quot;:false,&quot;dropping-particle&quot;:&quot;&quot;,&quot;non-dropping-particle&quot;:&quot;&quot;},{&quot;family&quot;:&quot;Biedler&quot;,&quot;given&quot;:&quot;James K.&quot;,&quot;parse-names&quot;:false,&quot;dropping-particle&quot;:&quot;&quot;,&quot;non-dropping-particle&quot;:&quot;&quot;},{&quot;family&quot;:&quot;Sharakhova&quot;,&quot;given&quot;:&quot;Maria&quot;,&quot;parse-names&quot;:false,&quot;dropping-particle&quot;:&quot;V.&quot;,&quot;non-dropping-particle&quot;:&quot;&quot;},{&quot;family&quot;:&quot;Elahi&quot;,&quot;given&quot;:&quot;Rubayet&quot;,&quot;parse-names&quot;:false,&quot;dropping-particle&quot;:&quot;&quot;,&quot;non-dropping-particle&quot;:&quot;&quot;},{&quot;family&quot;:&quot;Anderson&quot;,&quot;given&quot;:&quot;Michelle A.E.&quot;,&quot;parse-names&quot;:false,&quot;dropping-particle&quot;:&quot;&quot;,&quot;non-dropping-particle&quot;:&quot;&quot;},{&quot;family&quot;:&quot;Chen&quot;,&quot;given&quot;:&quot;Xiao Guang&quot;,&quot;parse-names&quot;:false,&quot;dropping-particle&quot;:&quot;&quot;,&quot;non-dropping-particle&quot;:&quot;&quot;},{&quot;family&quot;:&quot;Sharakhov&quot;,&quot;given&quot;:&quot;Igor&quot;,&quot;parse-names&quot;:false,&quot;dropping-particle&quot;:&quot;V.&quot;,&quot;non-dropping-particle&quot;:&quot;&quot;},{&quot;family&quot;:&quot;Adelman&quot;,&quot;given&quot;:&quot;Zach N.&quot;,&quot;parse-names&quot;:false,&quot;dropping-particle&quot;:&quot;&quot;,&quot;non-dropping-particle&quot;:&quot;&quot;},{&quot;family&quot;:&quot;Tu&quot;,&quot;given&quot;:&quot;Zhijian&quot;,&quot;parse-names&quot;:false,&quot;dropping-particle&quot;:&quot;&quot;,&quot;non-dropping-particle&quot;:&quot;&quot;}],&quot;container-title&quot;:&quot;Science (New York, N.Y.)&quot;,&quot;container-title-short&quot;:&quot;Science&quot;,&quot;accessed&quot;:{&quot;date-parts&quot;:[[2023,9,4]]},&quot;DOI&quot;:&quot;10.1126/SCIENCE.AAA2850&quot;,&quot;ISSN&quot;:&quot;10959203&quot;,&quot;PMID&quot;:&quot;25999371&quot;,&quot;URL&quot;:&quot;/pmc/articles/PMC5026532/&quot;,&quot;issued&quot;:{&quot;date-parts&quot;:[[2015,6,6]]},&quot;page&quot;:&quot;1268&quot;,&quot;abstract&quot;:&quot;Sex determination in the mosquito Aedes aegypti is governed by a dominant male-determining factor (M factor) located within a Y chromosome-like region called the M locus. Here, we show that an M-locus gene, Nix, functions as an M factor in A. aegypti. Nix exhibits persistent M linkage and early embryonic expression, two characteristics required of an M factor. Nix knockout with clustered regularly interspaced short palindromic repeats (CRISPR)-Cas9 resulted in largely feminized genetic males and the production of female isoforms of two key regulators of sexual differentiation: doublesex and fruitless. Ectopic expression of Nix resulted in genetic females with nearly complete male genitalia. Thus, Nix is both required and sufficient to initiate male development. This study provides a foundation for mosquito control strategies that convert female mosquitoes into harmless males.&quot;,&quot;publisher&quot;:&quot;NIH Public Access&quot;,&quot;issue&quot;:&quot;6240&quot;,&quot;volume&quot;:&quot;348&quot;},&quot;isTemporary&quot;:false}]},{&quot;citationID&quot;:&quot;MENDELEY_CITATION_b215ab4f-158a-4420-8bf3-8bc2ba71327c&quot;,&quot;properties&quot;:{&quot;noteIndex&quot;:0},&quot;isEdited&quot;:false,&quot;manualOverride&quot;:{&quot;isManuallyOverridden&quot;:false,&quot;citeprocText&quot;:&quot;(Aryan et al. 2020)&quot;,&quot;manualOverrideText&quot;:&quot;&quot;},&quot;citationTag&quot;:&quot;MENDELEY_CITATION_v3_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&quot;,&quot;citationItems&quot;:[{&quot;id&quot;:&quot;aebf7e50-b270-36bd-bf3f-9e57c8e90a80&quot;,&quot;itemData&quot;:{&quot;type&quot;:&quot;article-journal&quot;,&quot;id&quot;:&quot;aebf7e50-b270-36bd-bf3f-9e57c8e90a80&quot;,&quot;title&quot;:&quot;Nix alone is sufficient to convert female Aedes aegypti into fertile males and myo-sex is needed for male flight&quot;,&quot;author&quot;:[{&quot;family&quot;:&quot;Aryan&quot;,&quot;given&quot;:&quot;Azadeh&quot;,&quot;parse-names&quot;:false,&quot;dropping-particle&quot;:&quot;&quot;,&quot;non-dropping-particle&quot;:&quot;&quot;},{&quot;family&quot;:&quot;Anderson&quot;,&quot;given&quot;:&quot;Michelle A.E.&quot;,&quot;parse-names&quot;:false,&quot;dropping-particle&quot;:&quot;&quot;,&quot;non-dropping-particle&quot;:&quot;&quot;},{&quot;family&quot;:&quot;Biedler&quot;,&quot;given&quot;:&quot;James K.&quot;,&quot;parse-names&quot;:false,&quot;dropping-particle&quot;:&quot;&quot;,&quot;non-dropping-particle&quot;:&quot;&quot;},{&quot;family&quot;:&quot;Qi&quot;,&quot;given&quot;:&quot;Yumin&quot;,&quot;parse-names&quot;:false,&quot;dropping-particle&quot;:&quot;&quot;,&quot;non-dropping-particle&quot;:&quot;&quot;},{&quot;family&quot;:&quot;Overcash&quot;,&quot;given&quot;:&quot;Justin M.&quot;,&quot;parse-names&quot;:false,&quot;dropping-particle&quot;:&quot;&quot;,&quot;non-dropping-particle&quot;:&quot;&quot;},{&quot;family&quot;:&quot;Naumenko&quot;,&quot;given&quot;:&quot;Anastasia N.&quot;,&quot;parse-names&quot;:false,&quot;dropping-particle&quot;:&quot;&quot;,&quot;non-dropping-particle&quot;:&quot;&quot;},{&quot;family&quot;:&quot;Sharakhova&quot;,&quot;given&quot;:&quot;Maria&quot;,&quot;parse-names&quot;:false,&quot;dropping-particle&quot;:&quot;V.&quot;,&quot;non-dropping-particle&quot;:&quot;&quot;},{&quot;family&quot;:&quot;Mao&quot;,&quot;given&quot;:&quot;Chunhong&quot;,&quot;parse-names&quot;:false,&quot;dropping-particle&quot;:&quot;&quot;,&quot;non-dropping-particle&quot;:&quot;&quot;},{&quot;family&quot;:&quot;Adelman&quot;,&quot;given&quot;:&quot;Zach N.&quot;,&quot;parse-names&quot;:false,&quot;dropping-particle&quot;:&quot;&quot;,&quot;non-dropping-particle&quot;:&quot;&quot;},{&quot;family&quot;:&quot;Tu&quot;,&quot;given&quot;:&quot;Zhijian&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3,9,4]]},&quot;DOI&quot;:&quot;10.1073/PNAS.2001132117/-/DCSUPPLEMENTAL&quot;,&quot;ISSN&quot;:&quot;10916490&quot;,&quot;PMID&quot;:&quot;32661163&quot;,&quot;URL&quot;:&quot;/pmc/articles/PMC7395513/&quot;,&quot;issued&quot;:{&quot;date-parts&quot;:[[2020,7,28]]},&quot;page&quot;:&quot;17702-17709&quot;,&quot;abstract&quot;:&quot;A dominant male-determining locus (M-locus) establishes the male sex (M/m) in the yellow fever mosquito, Aedes aegypti. Nix, a gene in the M-locus, was shown to be a male-determining factor (M factor) as somatic knockout of Nix led to feminized males (M/m) while transient expression of Nix resulted in partially masculinized females (m/m), with male reproductive organs but retained female antennae. It was not clear whether any of the other 29 genes in the 1.3-Mb M-locus are also needed for complete sex-conversion. Here, we report the generation of multiple transgenic lines that express Nix under the control of its own promoter. Genetic and molecular analyses of these lines provided insights unattainable from previous transient experiments. We show that the Nix transgene alone, in the absence of the M-locus, was sufficient to convert females into males with all male-specific sexually dimorphic features and male-like gene expression. The converted m/m males are flightless, unable to perform the nuptial flight required for mating. However, they were able to father sex-converted progeny when presented with cold-anesthetized wild-type females. We show that myo-sex, a myosin heavy-chain gene also in the M-locus, was required for male flight as knockout of myo-sex rendered wild-type males flightless. We also show that Nix-mediated female-to-male conversion was 100% penetrant and stable over many generations. Therefore, Nix has great potential for developing mosquito control strategies to reduce vector populations by female-to-male sex conversion, or to aid in a sterile insect technique that requires releasing only non-biting males.&quot;,&quot;publisher&quot;:&quot;National Academy of Sciences&quot;,&quot;issue&quot;:&quot;30&quot;,&quot;volume&quot;:&quot;117&quot;},&quot;isTemporary&quot;:false}]},{&quot;citationID&quot;:&quot;MENDELEY_CITATION_72f90e4c-5dc1-4f08-931b-9d761a72792c&quot;,&quot;properties&quot;:{&quot;noteIndex&quot;:0},&quot;isEdited&quot;:false,&quot;manualOverride&quot;:{&quot;isManuallyOverridden&quot;:false,&quot;citeprocText&quot;:&quot;(Ram and Wolfner 2007)&quot;,&quot;manualOverrideText&quot;:&quot;&quot;},&quot;citationTag&quot;:&quot;MENDELEY_CITATION_v3_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&quot;,&quot;citationItems&quot;:[{&quot;id&quot;:&quot;de34df63-024e-35a8-bdb0-75b50c140f45&quot;,&quot;itemData&quot;:{&quot;type&quot;:&quot;article-journal&quot;,&quot;id&quot;:&quot;de34df63-024e-35a8-bdb0-75b50c140f45&quot;,&quot;title&quot;:&quot;Seminal influences: Drosophila Acps and the molecular interplay between males and females during reproduction&quot;,&quot;author&quot;:[{&quot;family&quot;:&quot;Ram&quot;,&quot;given&quot;:&quot;K. Ravi&quot;,&quot;parse-names&quot;:false,&quot;dropping-particle&quot;:&quot;&quot;,&quot;non-dropping-particle&quot;:&quot;&quot;},{&quot;family&quot;:&quot;Wolfner&quot;,&quot;given&quot;:&quot;Mariana F.&quot;,&quot;parse-names&quot;:false,&quot;dropping-particle&quot;:&quot;&quot;,&quot;non-dropping-particle&quot;:&quot;&quot;}],&quot;container-title&quot;:&quot;Integrative and Comparative Biology&quot;,&quot;container-title-short&quot;:&quot;Integr Comp Biol&quot;,&quot;accessed&quot;:{&quot;date-parts&quot;:[[2023,9,4]]},&quot;DOI&quot;:&quot;10.1093/ICB/ICM046&quot;,&quot;ISSN&quot;:&quot;1540-7063&quot;,&quot;URL&quot;:&quot;https://dx.doi.org/10.1093/icb/icm046&quot;,&quot;issued&quot;:{&quot;date-parts&quot;:[[2007,9,1]]},&quot;page&quot;:&quot;427-445&quot;,&quot;abstract&quot;:&quot;Synopsis Successful reproduction requires contributions from both the male and the female. In Drosophila, contributions from the male include accessory gland proteins ( Acps) that are components of the seminal fluid. Upon their transfer to the female, Acps affect the female's physiology and behavior. Although primary sequences of Acp genes exhibit variation among species and genera, the conservation of protein biochemical classes in the seminal fluid suggests a conservation of functions. Bioinformatics coupled with molecular and genetic tools available for Drosophila melanogaster has expanded the functional analysis of Acps in recent years to the genomic/proteomic scale. Molecular interplay between Acps and the female enhances her egg production, reduces her receptivity to remating, alters her immune response and feeding behavior, facilitates storage and utilization of sperm in the female and affects her longevity. Here, we provide an overview of the D. melanogaster Acps and integrate the results from several studies that bring the current number of known D. melanogaster Acps to 112. We then discuss several examples of how the female's physiological processes and behaviors are mediated by interactions between Acps and the female. Understanding how Acps elicit particular female responses will provide insights into reproductive biology and chemical communication, tools for analyzing models of sexual cooperation and/or sexual conflict, and information potentially useful for strategies for managing insect pests.&quot;,&quot;publisher&quot;:&quot;Oxford Academic&quot;,&quot;issue&quot;:&quot;3&quot;,&quot;volume&quot;:&quot;47&quot;},&quot;isTemporary&quot;:false}]},{&quot;citationID&quot;:&quot;MENDELEY_CITATION_50d4daee-f840-457b-bc29-643ccfbfefa8&quot;,&quot;properties&quot;:{&quot;noteIndex&quot;:0},&quot;isEdited&quot;:false,&quot;manualOverride&quot;:{&quot;isManuallyOverridden&quot;:false,&quot;citeprocText&quot;:&quot;(Bolger et al. 2014)&quot;,&quot;manualOverrideText&quot;:&quot;&quot;},&quot;citationTag&quot;:&quot;MENDELEY_CITATION_v3_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&quot;,&quot;citationItems&quot;:[{&quot;id&quot;:&quot;cbb38263-53d0-398d-a686-abb482f93a15&quot;,&quot;itemData&quot;:{&quot;type&quot;:&quot;article-journal&quot;,&quot;id&quot;:&quot;cbb38263-53d0-398d-a686-abb482f93a15&quot;,&quot;title&quot;:&quot;Trimmomatic: a flexible trimmer for Illumina sequence data&quot;,&quot;author&quot;:[{&quot;family&quot;:&quot;Bolger&quot;,&quot;given&quot;:&quot;Anthony M.&quot;,&quot;parse-names&quot;:false,&quot;dropping-particle&quot;:&quot;&quot;,&quot;non-dropping-particle&quot;:&quot;&quot;},{&quot;family&quot;:&quot;Lohse&quot;,&quot;given&quot;:&quot;Marc&quot;,&quot;parse-names&quot;:false,&quot;dropping-particle&quot;:&quot;&quot;,&quot;non-dropping-particle&quot;:&quot;&quot;},{&quot;family&quot;:&quot;Usadel&quot;,&quot;given&quot;:&quot;Bjoern&quot;,&quot;parse-names&quot;:false,&quot;dropping-particle&quot;:&quot;&quot;,&quot;non-dropping-particle&quot;:&quot;&quot;}],&quot;container-title&quot;:&quot;Bioinformatics&quot;,&quot;accessed&quot;:{&quot;date-parts&quot;:[[2023,9,4]]},&quot;DOI&quot;:&quot;10.1093/BIOINFORMATICS/BTU170&quot;,&quot;ISSN&quot;:&quot;14602059&quot;,&quot;PMID&quot;:&quot;24695404&quot;,&quot;URL&quot;:&quot;/pmc/articles/PMC4103590/&quot;,&quot;issued&quot;:{&quot;date-parts&quot;:[[2014,8,8]]},&quot;page&quot;:&quot;2114&quot;,&quot;abstract&quot;:&quot;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 Results: The value of NGS read preprocessing is demonstrated for both reference-based and reference-free tasks. Trimmomatic is shown to produce output that is at least competitive with, and in many cases superior to, that produced by other tools, in all scenarios tested. Availability and implementation: Trimmomatic is licensed under GPL V3. It is cross-platform (Java 1.5+ required) and available at http://www.usadellab.org/cms/index.php?page= trimmomatic. © The Author 2014.&quot;,&quot;publisher&quot;:&quot;Oxford University Press&quot;,&quot;issue&quot;:&quot;15&quot;,&quot;volume&quot;:&quot;30&quot;,&quot;container-title-short&quot;:&quot;&quot;},&quot;isTemporary&quot;:false}]},{&quot;citationID&quot;:&quot;MENDELEY_CITATION_94d4564a-afc6-4136-85f7-0304c771b274&quot;,&quot;properties&quot;:{&quot;noteIndex&quot;:0},&quot;isEdited&quot;:false,&quot;manualOverride&quot;:{&quot;isManuallyOverridden&quot;:false,&quot;citeprocText&quot;:&quot;([CSL STYLE ERROR: reference with no printed form.])&quot;,&quot;manualOverrideText&quot;:&quot;&quot;},&quot;citationTag&quot;:&quot;MENDELEY_CITATION_v3_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&quot;,&quot;citationItems&quot;:[{&quot;id&quot;:&quot;22132f7d-6a59-3352-ba5a-c488c287a883&quot;,&quot;itemData&quot;:{&quot;type&quot;:&quot;webpage&quot;,&quot;id&quot;:&quot;22132f7d-6a59-3352-ba5a-c488c287a883&quot;,&quot;title&quot;:&quot;Babraham Bioinformatics - FastQC A Quality Control tool for High Throughput Sequence Data&quot;,&quot;accessed&quot;:{&quot;date-parts&quot;:[[2023,9,4]]},&quot;URL&quot;:&quot;https://www.bioinformatics.babraham.ac.uk/projects/fastqc/&quot;,&quot;container-title-short&quot;:&quot;&quot;},&quot;isTemporary&quot;:false}]},{&quot;citationID&quot;:&quot;MENDELEY_CITATION_8261373b-54eb-4cec-ad00-5137cff4b8c3&quot;,&quot;properties&quot;:{&quot;noteIndex&quot;:0},&quot;isEdited&quot;:false,&quot;manualOverride&quot;:{&quot;isManuallyOverridden&quot;:false,&quot;citeprocText&quot;:&quot;(Kim et al. 2019)&quot;,&quot;manualOverrideText&quot;:&quot;&quot;},&quot;citationTag&quot;:&quot;MENDELEY_CITATION_v3_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&quot;,&quot;citationItems&quot;:[{&quot;id&quot;:&quot;9f97953b-0112-33a0-b38c-3e1722cfb544&quot;,&quot;itemData&quot;:{&quot;type&quot;:&quot;article-journal&quot;,&quot;id&quot;:&quot;9f97953b-0112-33a0-b38c-3e1722cfb544&quot;,&quot;title&quot;:&quot;Graph-based genome alignment and genotyping with HISAT2 and HISAT-genotype&quot;,&quot;author&quot;:[{&quot;family&quot;:&quot;Kim&quot;,&quot;given&quot;:&quot;Daehwan&quot;,&quot;parse-names&quot;:false,&quot;dropping-particle&quot;:&quot;&quot;,&quot;non-dropping-particle&quot;:&quot;&quot;},{&quot;family&quot;:&quot;Paggi&quot;,&quot;given&quot;:&quot;Joseph M.&quot;,&quot;parse-names&quot;:false,&quot;dropping-particle&quot;:&quot;&quot;,&quot;non-dropping-particle&quot;:&quot;&quot;},{&quot;family&quot;:&quot;Park&quot;,&quot;given&quot;:&quot;Chanhee&quot;,&quot;parse-names&quot;:false,&quot;dropping-particle&quot;:&quot;&quot;,&quot;non-dropping-particle&quot;:&quot;&quot;},{&quot;family&quot;:&quot;Bennett&quot;,&quot;given&quot;:&quot;Christopher&quot;,&quot;parse-names&quot;:false,&quot;dropping-particle&quot;:&quot;&quot;,&quot;non-dropping-particle&quot;:&quot;&quot;},{&quot;family&quot;:&quot;Salzberg&quot;,&quot;given&quot;:&quot;Steven L.&quot;,&quot;parse-names&quot;:false,&quot;dropping-particle&quot;:&quot;&quot;,&quot;non-dropping-particle&quot;:&quot;&quot;}],&quot;container-title&quot;:&quot;Nature Biotechnology 2019 37:8&quot;,&quot;accessed&quot;:{&quot;date-parts&quot;:[[2023,9,4]]},&quot;DOI&quot;:&quot;10.1038/s41587-019-0201-4&quot;,&quot;ISSN&quot;:&quot;1546-1696&quot;,&quot;PMID&quot;:&quot;31375807&quot;,&quot;URL&quot;:&quot;https://www.nature.com/articles/s41587-019-0201-4&quot;,&quot;issued&quot;:{&quot;date-parts&quot;:[[2019,8,2]]},&quot;page&quot;:&quot;907-915&quot;,&quot;abstract&quot;:&quot;The human reference genome represents only a small number of individuals, which limits its usefulness for genotyping. We present a method named HISAT2 (hierarchical indexing for spliced alignment of transcripts 2) that can align both DNA and RNA sequences using a graph Ferragina Manzini index. We use HISAT2 to represent and search an expanded model of the human reference genome in which over 14.5 million genomic variants in combination with haplotypes are incorporated into the data structure used for searching and alignment. We benchmark HISAT2 using simulated and real datasets to demonstrate that our strategy of representing a population of genomes, together with a fast, memory-efficient search algorithm, provides more detailed and accurate variant analyses than other methods. We apply HISAT2 for HLA typing and DNA fingerprinting; both applications form part of the HISAT-genotype software that enables analysis of haplotype-resolved genes or genomic regions. HISAT-genotype outperforms other computational methods and matches or exceeds the performance of laboratory-based assays. A graph-based genome indexing scheme enables variant-aware alignment of sequences with very low memory requirements.&quot;,&quot;publisher&quot;:&quot;Nature Publishing Group&quot;,&quot;issue&quot;:&quot;8&quot;,&quot;volume&quot;:&quot;37&quot;,&quot;container-title-short&quot;:&quot;&quot;},&quot;isTemporary&quot;:false}]},{&quot;citationID&quot;:&quot;MENDELEY_CITATION_b01ae6ba-6ad5-4260-b6bf-7f8badbc7de3&quot;,&quot;properties&quot;:{&quot;noteIndex&quot;:0},&quot;isEdited&quot;:false,&quot;manualOverride&quot;:{&quot;isManuallyOverridden&quot;:false,&quot;citeprocText&quot;:&quot;(Liao et al. 2014)&quot;,&quot;manualOverrideText&quot;:&quot;&quot;},&quot;citationTag&quot;:&quot;MENDELEY_CITATION_v3_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&quot;,&quot;citationItems&quot;:[{&quot;id&quot;:&quot;9d53b1d8-32cf-31eb-a0b3-7018c4bdfa3a&quot;,&quot;itemData&quot;:{&quot;type&quot;:&quot;article-journal&quot;,&quot;id&quot;:&quot;9d53b1d8-32cf-31eb-a0b3-7018c4bdfa3a&quot;,&quot;title&quot;:&quot;featureCounts: an efficient general purpose program for assigning sequence reads to genomic features&quot;,&quot;author&quot;:[{&quot;family&quot;:&quot;Liao&quot;,&quot;given&quot;:&quot;Yang&quot;,&quot;parse-names&quot;:false,&quot;dropping-particle&quot;:&quot;&quot;,&quot;non-dropping-particle&quot;:&quot;&quot;},{&quot;family&quot;:&quot;Smyth&quot;,&quot;given&quot;:&quot;Gordon K.&quot;,&quot;parse-names&quot;:false,&quot;dropping-particle&quot;:&quot;&quot;,&quot;non-dropping-particle&quot;:&quot;&quot;},{&quot;family&quot;:&quot;Shi&quot;,&quot;given&quot;:&quot;Wei&quot;,&quot;parse-names&quot;:false,&quot;dropping-particle&quot;:&quot;&quot;,&quot;non-dropping-particle&quot;:&quot;&quot;}],&quot;container-title&quot;:&quot;Bioinformatics&quot;,&quot;accessed&quot;:{&quot;date-parts&quot;:[[2023,9,4]]},&quot;DOI&quot;:&quot;10.1093/BIOINFORMATICS/BTT656&quot;,&quot;ISSN&quot;:&quot;1367-4803&quot;,&quot;PMID&quot;:&quot;24227677&quot;,&quot;URL&quot;:&quot;https://dx.doi.org/10.1093/bioinformatics/btt656&quot;,&quot;issued&quot;:{&quot;date-parts&quot;:[[2014,4,1]]},&quot;page&quot;:&quot;923-930&quot;,&quot;abstract&quot;:&quot;Motivation: Next-generation sequencing technologies generate millions of short sequence reads, which are usually aligned to a reference genome. In many applications, the key information required for downstream analysis is the number of reads mapping to each genomic feature, for example to each exon or each gene. The process of counting reads is called read summarization. Read summarization is required for a great variety of genomic analyses but has so far received relatively little attention in the literature.Results: We present featureCounts, a read summarization program suitable for counting reads generated from either RNA or genomic DNA sequencing experiments. featureCounts implements highly efficient chromosome hashing and feature blocking techniques. It is considerably faster than existing methods (by an order of magnitude for gene-level summarization) and requires far less computer memory. It works with either single or paired-end reads and provides a wide range of options appropriate for different sequencing applications. © 2013 The Author 2013. Published by Oxford University Press. All rights reserved.&quot;,&quot;publisher&quot;:&quot;Oxford Academic&quot;,&quot;issue&quot;:&quot;7&quot;,&quot;volume&quot;:&quot;30&quot;,&quot;container-title-short&quot;:&quot;&quot;},&quot;isTemporary&quot;:false}]},{&quot;citationID&quot;:&quot;MENDELEY_CITATION_9a97bcd6-7940-45d9-8c64-7f1e585b3fc4&quot;,&quot;properties&quot;:{&quot;noteIndex&quot;:0},&quot;isEdited&quot;:false,&quot;manualOverride&quot;:{&quot;isManuallyOverridden&quot;:false,&quot;citeprocText&quot;:&quot;(Love et al. 2014)&quot;,&quot;manualOverrideText&quot;:&quot;&quot;},&quot;citationTag&quot;:&quot;MENDELEY_CITATION_v3_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&quot;,&quot;citationItems&quot;:[{&quot;id&quot;:&quot;18b1aaa4-1acb-3b0a-8ec5-4fd03677581f&quot;,&quot;itemData&quot;:{&quot;type&quot;:&quot;article-journal&quot;,&quot;id&quot;:&quot;18b1aaa4-1acb-3b0a-8ec5-4fd03677581f&quot;,&quot;title&quot;:&quot;Moderated estimation of fold change and dispersion for RNA-seq data with DESeq2&quot;,&quot;author&quot;:[{&quot;family&quot;:&quot;Love&quot;,&quot;given&quot;:&quot;Michael I.&quot;,&quot;parse-names&quot;:false,&quot;dropping-particle&quot;:&quot;&quot;,&quot;non-dropping-particle&quot;:&quot;&quot;},{&quot;family&quot;:&quot;Huber&quot;,&quot;given&quot;:&quot;Wolfgang&quot;,&quot;parse-names&quot;:false,&quot;dropping-particle&quot;:&quot;&quot;,&quot;non-dropping-particle&quot;:&quot;&quot;},{&quot;family&quot;:&quot;Anders&quot;,&quot;given&quot;:&quot;Simon&quot;,&quot;parse-names&quot;:false,&quot;dropping-particle&quot;:&quot;&quot;,&quot;non-dropping-particle&quot;:&quot;&quot;}],&quot;container-title&quot;:&quot;Genome Biology&quot;,&quot;container-title-short&quot;:&quot;Genome Biol&quot;,&quot;accessed&quot;:{&quot;date-parts&quot;:[[2023,9,4]]},&quot;DOI&quot;:&quot;10.1186/S13059-014-0550-8&quot;,&quot;ISSN&quot;:&quot;1474760X&quot;,&quot;PMID&quot;:&quot;25516281&quot;,&quot;URL&quot;:&quot;/pmc/articles/PMC4302049/&quot;,&quot;issued&quot;:{&quot;date-parts&quot;:[[2014,12,5]]},&quot;page&quot;:&quot;550&quot;,&quot;abstract&quot;:&quo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quot;,&quot;publisher&quot;:&quot;BMC&quot;,&quot;issue&quot;:&quot;12&quot;,&quot;volume&quot;:&quot;15&quot;},&quot;isTemporary&quot;:false}]}]"/>
    <we:property name="MENDELEY_CITATIONS_LOCALE_CODE" value="&quot;en-US&quot;"/>
    <we:property name="MENDELEY_CITATIONS_STYLE" value="{&quot;id&quot;:&quot;https://www.zotero.org/styles/genes-and-development&quot;,&quot;title&quot;:&quot;Genes &amp; Development&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B13D7-2789-224C-946C-641754908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1959</Words>
  <Characters>10990</Characters>
  <Application>Microsoft Office Word</Application>
  <DocSecurity>0</DocSecurity>
  <Lines>171</Lines>
  <Paragraphs>37</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Ottavia Romoli</dc:creator>
  <cp:keywords/>
  <dc:description/>
  <cp:lastModifiedBy>Mathilde Gendrin</cp:lastModifiedBy>
  <cp:revision>10</cp:revision>
  <dcterms:created xsi:type="dcterms:W3CDTF">2024-01-17T09:53:00Z</dcterms:created>
  <dcterms:modified xsi:type="dcterms:W3CDTF">2024-01-30T19:59:00Z</dcterms:modified>
</cp:coreProperties>
</file>