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91BE2" w:rsidRDefault="00591BE2" w:rsidP="00591BE2">
      <w:pPr>
        <w:spacing w:line="259" w:lineRule="auto"/>
        <w:rPr>
          <w:rStyle w:val="Hyperlink"/>
          <w:rFonts w:asciiTheme="majorBidi" w:hAnsiTheme="majorBidi" w:cstheme="majorBidi"/>
          <w:b/>
          <w:color w:val="2E2E2E"/>
          <w:sz w:val="20"/>
          <w:szCs w:val="20"/>
        </w:rPr>
      </w:pPr>
      <w:r>
        <w:rPr>
          <w:rStyle w:val="Hyperlink"/>
          <w:rFonts w:asciiTheme="majorBidi" w:hAnsiTheme="majorBidi" w:cstheme="majorBidi"/>
          <w:b/>
          <w:color w:val="2E2E2E"/>
          <w:sz w:val="20"/>
          <w:szCs w:val="20"/>
        </w:rPr>
        <w:t>Supplementary data.</w:t>
      </w:r>
      <w:bookmarkStart w:id="0" w:name="_GoBack"/>
      <w:bookmarkEnd w:id="0"/>
    </w:p>
    <w:p w:rsidR="00591BE2" w:rsidRPr="00F047B1" w:rsidRDefault="00591BE2" w:rsidP="00591BE2">
      <w:pPr>
        <w:spacing w:line="259" w:lineRule="auto"/>
        <w:rPr>
          <w:rStyle w:val="Hyperlink"/>
          <w:rFonts w:asciiTheme="majorBidi" w:hAnsiTheme="majorBidi" w:cstheme="majorBidi"/>
          <w:b/>
          <w:color w:val="2E2E2E"/>
          <w:sz w:val="20"/>
          <w:szCs w:val="20"/>
        </w:rPr>
      </w:pPr>
      <w:r w:rsidRPr="00F047B1">
        <w:rPr>
          <w:rStyle w:val="Hyperlink"/>
          <w:rFonts w:asciiTheme="majorBidi" w:hAnsiTheme="majorBidi" w:cstheme="majorBidi"/>
          <w:b/>
          <w:color w:val="2E2E2E"/>
          <w:sz w:val="20"/>
          <w:szCs w:val="20"/>
        </w:rPr>
        <w:t>Appendix 1</w:t>
      </w:r>
    </w:p>
    <w:p w:rsidR="00591BE2" w:rsidRPr="00CD185F" w:rsidRDefault="00591BE2" w:rsidP="00591BE2">
      <w:pPr>
        <w:jc w:val="both"/>
        <w:rPr>
          <w:rFonts w:asciiTheme="majorBidi" w:hAnsiTheme="majorBidi" w:cstheme="majorBidi"/>
          <w:bCs/>
          <w:szCs w:val="24"/>
          <w:lang w:val="en-US"/>
        </w:rPr>
      </w:pPr>
      <w:r w:rsidRPr="005B3158">
        <w:rPr>
          <w:rFonts w:asciiTheme="majorBidi" w:hAnsiTheme="majorBidi" w:cstheme="majorBidi"/>
          <w:color w:val="2E2E2E"/>
          <w:sz w:val="20"/>
          <w:szCs w:val="20"/>
        </w:rPr>
        <w:t> </w:t>
      </w:r>
      <w:r w:rsidRPr="00B132A6">
        <w:rPr>
          <w:rFonts w:asciiTheme="majorBidi" w:hAnsiTheme="majorBidi" w:cstheme="majorBidi"/>
          <w:color w:val="2E2E2E"/>
          <w:szCs w:val="24"/>
        </w:rPr>
        <w:t>Seven different methodologies were tested</w:t>
      </w:r>
      <w:r>
        <w:rPr>
          <w:rFonts w:asciiTheme="majorBidi" w:hAnsiTheme="majorBidi" w:cstheme="majorBidi"/>
          <w:color w:val="2E2E2E"/>
          <w:szCs w:val="24"/>
        </w:rPr>
        <w:t>,</w:t>
      </w:r>
      <w:r w:rsidRPr="00B132A6">
        <w:rPr>
          <w:rFonts w:asciiTheme="majorBidi" w:hAnsiTheme="majorBidi" w:cstheme="majorBidi"/>
          <w:color w:val="2E2E2E"/>
          <w:szCs w:val="24"/>
        </w:rPr>
        <w:t xml:space="preserve"> optimizing the volume and flow rate of the perfusion of the detergents</w:t>
      </w:r>
      <w:r>
        <w:rPr>
          <w:rFonts w:asciiTheme="majorBidi" w:hAnsiTheme="majorBidi" w:cstheme="majorBidi"/>
          <w:color w:val="2E2E2E"/>
          <w:szCs w:val="24"/>
        </w:rPr>
        <w:t xml:space="preserve">, as shown </w:t>
      </w:r>
      <w:r w:rsidRPr="00CD185F">
        <w:rPr>
          <w:rFonts w:asciiTheme="majorBidi" w:hAnsiTheme="majorBidi" w:cstheme="majorBidi"/>
          <w:bCs/>
          <w:szCs w:val="24"/>
          <w:lang w:val="en-US"/>
        </w:rPr>
        <w:t xml:space="preserve">in Table </w:t>
      </w:r>
      <w:r>
        <w:rPr>
          <w:rFonts w:asciiTheme="majorBidi" w:hAnsiTheme="majorBidi" w:cstheme="majorBidi"/>
          <w:bCs/>
          <w:szCs w:val="24"/>
          <w:lang w:val="en-US"/>
        </w:rPr>
        <w:t>A</w:t>
      </w:r>
      <w:r w:rsidRPr="00CD185F">
        <w:rPr>
          <w:rFonts w:asciiTheme="majorBidi" w:hAnsiTheme="majorBidi" w:cstheme="majorBidi"/>
          <w:bCs/>
          <w:szCs w:val="24"/>
          <w:lang w:val="en-US"/>
        </w:rPr>
        <w:t>1</w:t>
      </w:r>
      <w:r>
        <w:rPr>
          <w:rFonts w:asciiTheme="majorBidi" w:hAnsiTheme="majorBidi" w:cstheme="majorBidi"/>
          <w:bCs/>
          <w:szCs w:val="24"/>
          <w:lang w:val="en-US"/>
        </w:rPr>
        <w:t xml:space="preserve">. </w:t>
      </w:r>
      <w:r w:rsidRPr="00CD185F">
        <w:rPr>
          <w:rFonts w:asciiTheme="majorBidi" w:hAnsiTheme="majorBidi" w:cstheme="majorBidi"/>
          <w:bCs/>
          <w:szCs w:val="24"/>
          <w:lang w:val="en-US"/>
        </w:rPr>
        <w:t>Method a and b were performed without heparinization and in a bioreactor with</w:t>
      </w:r>
      <w:r>
        <w:rPr>
          <w:rFonts w:asciiTheme="majorBidi" w:hAnsiTheme="majorBidi" w:cstheme="majorBidi"/>
          <w:bCs/>
          <w:szCs w:val="24"/>
          <w:lang w:val="en-US"/>
        </w:rPr>
        <w:t xml:space="preserve"> 21cm height</w:t>
      </w:r>
      <w:r w:rsidRPr="00CD185F">
        <w:rPr>
          <w:rFonts w:asciiTheme="majorBidi" w:hAnsiTheme="majorBidi" w:cstheme="majorBidi"/>
          <w:bCs/>
          <w:szCs w:val="24"/>
          <w:lang w:val="en-US"/>
        </w:rPr>
        <w:t xml:space="preserve"> </w:t>
      </w:r>
      <w:r>
        <w:rPr>
          <w:rFonts w:asciiTheme="majorBidi" w:hAnsiTheme="majorBidi" w:cstheme="majorBidi"/>
          <w:bCs/>
          <w:szCs w:val="24"/>
          <w:lang w:val="en-US"/>
        </w:rPr>
        <w:t xml:space="preserve">and </w:t>
      </w:r>
      <w:r w:rsidRPr="00CD185F">
        <w:rPr>
          <w:rFonts w:asciiTheme="majorBidi" w:hAnsiTheme="majorBidi" w:cstheme="majorBidi"/>
          <w:bCs/>
          <w:szCs w:val="24"/>
          <w:lang w:val="en-US"/>
        </w:rPr>
        <w:t xml:space="preserve">11.8cm diameter. For the </w:t>
      </w:r>
      <w:r>
        <w:rPr>
          <w:rFonts w:asciiTheme="majorBidi" w:hAnsiTheme="majorBidi" w:cstheme="majorBidi"/>
          <w:bCs/>
          <w:szCs w:val="24"/>
          <w:lang w:val="en-US"/>
        </w:rPr>
        <w:t>aforementioned</w:t>
      </w:r>
      <w:r w:rsidRPr="00CD185F">
        <w:rPr>
          <w:rFonts w:asciiTheme="majorBidi" w:hAnsiTheme="majorBidi" w:cstheme="majorBidi"/>
          <w:bCs/>
          <w:szCs w:val="24"/>
          <w:lang w:val="en-US"/>
        </w:rPr>
        <w:t xml:space="preserve"> methods, a </w:t>
      </w:r>
      <w:r w:rsidRPr="00647716">
        <w:rPr>
          <w:rFonts w:asciiTheme="majorBidi" w:hAnsiTheme="majorBidi" w:cstheme="majorBidi"/>
          <w:bCs/>
          <w:szCs w:val="24"/>
          <w:lang w:val="en-US"/>
        </w:rPr>
        <w:t>bioreactor with 30cm H and 25</w:t>
      </w:r>
      <w:r w:rsidRPr="00CD185F">
        <w:rPr>
          <w:rFonts w:asciiTheme="majorBidi" w:hAnsiTheme="majorBidi" w:cstheme="majorBidi"/>
          <w:bCs/>
          <w:szCs w:val="24"/>
          <w:lang w:val="en-US"/>
        </w:rPr>
        <w:t xml:space="preserve">.4cm of diameter was used. </w:t>
      </w:r>
    </w:p>
    <w:p w:rsidR="00591BE2" w:rsidRPr="00CD185F" w:rsidRDefault="00591BE2" w:rsidP="00591BE2">
      <w:pPr>
        <w:pStyle w:val="ListParagraph"/>
        <w:spacing w:after="0" w:line="240" w:lineRule="auto"/>
        <w:ind w:left="360"/>
        <w:jc w:val="both"/>
        <w:rPr>
          <w:rFonts w:asciiTheme="majorBidi" w:hAnsiTheme="majorBidi" w:cstheme="majorBidi"/>
          <w:b/>
          <w:szCs w:val="24"/>
          <w:lang w:val="en-US"/>
        </w:rPr>
      </w:pPr>
      <w:r w:rsidRPr="00CD185F">
        <w:rPr>
          <w:rFonts w:asciiTheme="majorBidi" w:hAnsiTheme="majorBidi" w:cstheme="majorBidi"/>
          <w:b/>
          <w:szCs w:val="24"/>
          <w:lang w:val="en-US"/>
        </w:rPr>
        <w:t xml:space="preserve">Table </w:t>
      </w:r>
      <w:r>
        <w:rPr>
          <w:rFonts w:asciiTheme="majorBidi" w:hAnsiTheme="majorBidi" w:cstheme="majorBidi"/>
          <w:b/>
          <w:szCs w:val="24"/>
          <w:lang w:val="en-US"/>
        </w:rPr>
        <w:t>A</w:t>
      </w:r>
      <w:r w:rsidRPr="00CD185F">
        <w:rPr>
          <w:rFonts w:asciiTheme="majorBidi" w:hAnsiTheme="majorBidi" w:cstheme="majorBidi"/>
          <w:b/>
          <w:szCs w:val="24"/>
          <w:lang w:val="en-US"/>
        </w:rPr>
        <w:t>1.</w:t>
      </w:r>
    </w:p>
    <w:tbl>
      <w:tblPr>
        <w:tblStyle w:val="TableGrid"/>
        <w:tblW w:w="0" w:type="auto"/>
        <w:tblLayout w:type="fixed"/>
        <w:tblLook w:val="0600" w:firstRow="0" w:lastRow="0" w:firstColumn="0" w:lastColumn="0" w:noHBand="1" w:noVBand="1"/>
      </w:tblPr>
      <w:tblGrid>
        <w:gridCol w:w="1101"/>
        <w:gridCol w:w="992"/>
        <w:gridCol w:w="829"/>
        <w:gridCol w:w="1148"/>
        <w:gridCol w:w="1172"/>
        <w:gridCol w:w="1002"/>
        <w:gridCol w:w="1112"/>
        <w:gridCol w:w="1102"/>
        <w:gridCol w:w="1504"/>
      </w:tblGrid>
      <w:tr w:rsidR="00591BE2" w:rsidRPr="00CD185F" w:rsidTr="00D32B15">
        <w:trPr>
          <w:trHeight w:val="850"/>
        </w:trPr>
        <w:tc>
          <w:tcPr>
            <w:tcW w:w="1101" w:type="dxa"/>
            <w:hideMark/>
          </w:tcPr>
          <w:p w:rsidR="00591BE2" w:rsidRPr="00CD185F" w:rsidRDefault="00591BE2" w:rsidP="00D32B15">
            <w:pPr>
              <w:pStyle w:val="ListParagraph"/>
              <w:bidi/>
              <w:ind w:left="53"/>
              <w:jc w:val="center"/>
              <w:rPr>
                <w:rFonts w:asciiTheme="majorBidi" w:hAnsiTheme="majorBidi" w:cstheme="majorBidi"/>
                <w:bCs/>
                <w:szCs w:val="24"/>
              </w:rPr>
            </w:pPr>
            <w:r w:rsidRPr="00CD185F">
              <w:rPr>
                <w:rFonts w:asciiTheme="majorBidi" w:hAnsiTheme="majorBidi" w:cstheme="majorBidi"/>
                <w:b/>
                <w:bCs/>
                <w:szCs w:val="24"/>
              </w:rPr>
              <w:t>Method</w:t>
            </w:r>
          </w:p>
        </w:tc>
        <w:tc>
          <w:tcPr>
            <w:tcW w:w="992" w:type="dxa"/>
            <w:hideMark/>
          </w:tcPr>
          <w:p w:rsidR="00591BE2" w:rsidRPr="00CD185F" w:rsidRDefault="00591BE2" w:rsidP="00D32B15">
            <w:pPr>
              <w:pStyle w:val="ListParagraph"/>
              <w:bidi/>
              <w:ind w:left="183"/>
              <w:jc w:val="center"/>
              <w:rPr>
                <w:rFonts w:asciiTheme="majorBidi" w:hAnsiTheme="majorBidi" w:cstheme="majorBidi"/>
                <w:bCs/>
                <w:szCs w:val="24"/>
              </w:rPr>
            </w:pPr>
            <w:r w:rsidRPr="00CD185F">
              <w:rPr>
                <w:rFonts w:asciiTheme="majorBidi" w:hAnsiTheme="majorBidi" w:cstheme="majorBidi"/>
                <w:b/>
                <w:bCs/>
                <w:szCs w:val="24"/>
              </w:rPr>
              <w:t>ddH</w:t>
            </w:r>
            <w:r w:rsidRPr="00CD185F">
              <w:rPr>
                <w:rFonts w:asciiTheme="majorBidi" w:hAnsiTheme="majorBidi" w:cstheme="majorBidi"/>
                <w:b/>
                <w:bCs/>
                <w:szCs w:val="24"/>
                <w:vertAlign w:val="subscript"/>
              </w:rPr>
              <w:t>2</w:t>
            </w:r>
            <w:r w:rsidRPr="00CD185F">
              <w:rPr>
                <w:rFonts w:asciiTheme="majorBidi" w:hAnsiTheme="majorBidi" w:cstheme="majorBidi"/>
                <w:b/>
                <w:bCs/>
                <w:szCs w:val="24"/>
              </w:rPr>
              <w:t>O ml/min</w:t>
            </w:r>
          </w:p>
        </w:tc>
        <w:tc>
          <w:tcPr>
            <w:tcW w:w="829" w:type="dxa"/>
            <w:hideMark/>
          </w:tcPr>
          <w:p w:rsidR="00591BE2" w:rsidRPr="00CD185F" w:rsidRDefault="00591BE2" w:rsidP="00D32B15">
            <w:pPr>
              <w:pStyle w:val="ListParagraph"/>
              <w:bidi/>
              <w:ind w:left="-200" w:right="-200"/>
              <w:jc w:val="center"/>
              <w:rPr>
                <w:rFonts w:asciiTheme="majorBidi" w:hAnsiTheme="majorBidi" w:cstheme="majorBidi"/>
                <w:b/>
                <w:bCs/>
                <w:szCs w:val="24"/>
              </w:rPr>
            </w:pPr>
            <w:r w:rsidRPr="00CD185F">
              <w:rPr>
                <w:rFonts w:asciiTheme="majorBidi" w:hAnsiTheme="majorBidi" w:cstheme="majorBidi"/>
                <w:b/>
                <w:bCs/>
                <w:szCs w:val="24"/>
              </w:rPr>
              <w:t>ddH</w:t>
            </w:r>
            <w:r w:rsidRPr="00CD185F">
              <w:rPr>
                <w:rFonts w:asciiTheme="majorBidi" w:hAnsiTheme="majorBidi" w:cstheme="majorBidi"/>
                <w:b/>
                <w:bCs/>
                <w:szCs w:val="24"/>
                <w:vertAlign w:val="subscript"/>
              </w:rPr>
              <w:t>2</w:t>
            </w:r>
            <w:r w:rsidRPr="00CD185F">
              <w:rPr>
                <w:rFonts w:asciiTheme="majorBidi" w:hAnsiTheme="majorBidi" w:cstheme="majorBidi"/>
                <w:b/>
                <w:bCs/>
                <w:szCs w:val="24"/>
              </w:rPr>
              <w:t>O</w:t>
            </w:r>
          </w:p>
          <w:p w:rsidR="00591BE2" w:rsidRPr="00CD185F" w:rsidRDefault="00591BE2" w:rsidP="00D32B15">
            <w:pPr>
              <w:pStyle w:val="ListParagraph"/>
              <w:ind w:left="-219" w:right="-448" w:hanging="248"/>
              <w:jc w:val="center"/>
              <w:rPr>
                <w:rFonts w:asciiTheme="majorBidi" w:hAnsiTheme="majorBidi" w:cstheme="majorBidi"/>
                <w:bCs/>
                <w:szCs w:val="24"/>
              </w:rPr>
            </w:pPr>
            <w:r w:rsidRPr="00CD185F">
              <w:rPr>
                <w:rFonts w:asciiTheme="majorBidi" w:hAnsiTheme="majorBidi" w:cstheme="majorBidi"/>
                <w:b/>
                <w:bCs/>
                <w:szCs w:val="24"/>
              </w:rPr>
              <w:t>ml/min</w:t>
            </w:r>
          </w:p>
        </w:tc>
        <w:tc>
          <w:tcPr>
            <w:tcW w:w="1148" w:type="dxa"/>
            <w:hideMark/>
          </w:tcPr>
          <w:p w:rsidR="00591BE2" w:rsidRPr="00CD185F" w:rsidRDefault="00591BE2" w:rsidP="00D32B15">
            <w:pPr>
              <w:pStyle w:val="ListParagraph"/>
              <w:bidi/>
              <w:ind w:left="115"/>
              <w:jc w:val="center"/>
              <w:rPr>
                <w:rFonts w:asciiTheme="majorBidi" w:hAnsiTheme="majorBidi" w:cstheme="majorBidi"/>
                <w:bCs/>
                <w:szCs w:val="24"/>
              </w:rPr>
            </w:pPr>
            <w:r w:rsidRPr="00CD185F">
              <w:rPr>
                <w:rFonts w:asciiTheme="majorBidi" w:hAnsiTheme="majorBidi" w:cstheme="majorBidi"/>
                <w:b/>
                <w:bCs/>
                <w:szCs w:val="24"/>
              </w:rPr>
              <w:t>Triton 1X ml/min</w:t>
            </w:r>
          </w:p>
        </w:tc>
        <w:tc>
          <w:tcPr>
            <w:tcW w:w="1172" w:type="dxa"/>
            <w:hideMark/>
          </w:tcPr>
          <w:p w:rsidR="00591BE2" w:rsidRPr="00CD185F" w:rsidRDefault="00591BE2" w:rsidP="00D32B15">
            <w:pPr>
              <w:pStyle w:val="ListParagraph"/>
              <w:bidi/>
              <w:ind w:left="138"/>
              <w:jc w:val="center"/>
              <w:rPr>
                <w:rFonts w:asciiTheme="majorBidi" w:hAnsiTheme="majorBidi" w:cstheme="majorBidi"/>
                <w:bCs/>
                <w:szCs w:val="24"/>
              </w:rPr>
            </w:pPr>
            <w:r w:rsidRPr="00CD185F">
              <w:rPr>
                <w:rFonts w:asciiTheme="majorBidi" w:hAnsiTheme="majorBidi" w:cstheme="majorBidi"/>
                <w:b/>
                <w:bCs/>
                <w:szCs w:val="24"/>
              </w:rPr>
              <w:t>Triton 1X ml/min</w:t>
            </w:r>
          </w:p>
        </w:tc>
        <w:tc>
          <w:tcPr>
            <w:tcW w:w="1002" w:type="dxa"/>
            <w:hideMark/>
          </w:tcPr>
          <w:p w:rsidR="00591BE2" w:rsidRPr="00CD185F" w:rsidRDefault="00591BE2" w:rsidP="00D32B15">
            <w:pPr>
              <w:pStyle w:val="ListParagraph"/>
              <w:bidi/>
              <w:ind w:left="0"/>
              <w:jc w:val="center"/>
              <w:rPr>
                <w:rFonts w:asciiTheme="majorBidi" w:hAnsiTheme="majorBidi" w:cstheme="majorBidi"/>
                <w:bCs/>
                <w:szCs w:val="24"/>
              </w:rPr>
            </w:pPr>
            <w:r w:rsidRPr="00CD185F">
              <w:rPr>
                <w:rFonts w:asciiTheme="majorBidi" w:hAnsiTheme="majorBidi" w:cstheme="majorBidi"/>
                <w:b/>
                <w:bCs/>
                <w:szCs w:val="24"/>
              </w:rPr>
              <w:t>SDS 1% ml/min</w:t>
            </w:r>
          </w:p>
        </w:tc>
        <w:tc>
          <w:tcPr>
            <w:tcW w:w="1112" w:type="dxa"/>
            <w:hideMark/>
          </w:tcPr>
          <w:p w:rsidR="00591BE2" w:rsidRPr="00CD185F" w:rsidRDefault="00591BE2" w:rsidP="00D32B15">
            <w:pPr>
              <w:pStyle w:val="ListParagraph"/>
              <w:bidi/>
              <w:ind w:left="108"/>
              <w:jc w:val="center"/>
              <w:rPr>
                <w:rFonts w:asciiTheme="majorBidi" w:hAnsiTheme="majorBidi" w:cstheme="majorBidi"/>
                <w:bCs/>
                <w:szCs w:val="24"/>
              </w:rPr>
            </w:pPr>
            <w:r w:rsidRPr="00CD185F">
              <w:rPr>
                <w:rFonts w:asciiTheme="majorBidi" w:hAnsiTheme="majorBidi" w:cstheme="majorBidi"/>
                <w:b/>
                <w:bCs/>
                <w:szCs w:val="24"/>
              </w:rPr>
              <w:t>SDS 1% ml/min</w:t>
            </w:r>
          </w:p>
        </w:tc>
        <w:tc>
          <w:tcPr>
            <w:tcW w:w="1102" w:type="dxa"/>
            <w:hideMark/>
          </w:tcPr>
          <w:p w:rsidR="00591BE2" w:rsidRPr="00CD185F" w:rsidRDefault="00591BE2" w:rsidP="00D32B15">
            <w:pPr>
              <w:pStyle w:val="ListParagraph"/>
              <w:bidi/>
              <w:ind w:left="0"/>
              <w:jc w:val="center"/>
              <w:rPr>
                <w:rFonts w:asciiTheme="majorBidi" w:hAnsiTheme="majorBidi" w:cstheme="majorBidi"/>
                <w:bCs/>
                <w:szCs w:val="24"/>
              </w:rPr>
            </w:pPr>
            <w:r w:rsidRPr="00CD185F">
              <w:rPr>
                <w:rFonts w:asciiTheme="majorBidi" w:hAnsiTheme="majorBidi" w:cstheme="majorBidi"/>
                <w:b/>
                <w:bCs/>
                <w:szCs w:val="24"/>
              </w:rPr>
              <w:t>Number of cycles</w:t>
            </w:r>
          </w:p>
        </w:tc>
        <w:tc>
          <w:tcPr>
            <w:tcW w:w="1504" w:type="dxa"/>
            <w:hideMark/>
          </w:tcPr>
          <w:p w:rsidR="00591BE2" w:rsidRPr="00CD185F" w:rsidRDefault="00591BE2" w:rsidP="00D32B15">
            <w:pPr>
              <w:pStyle w:val="ListParagraph"/>
              <w:bidi/>
              <w:ind w:left="216"/>
              <w:jc w:val="center"/>
              <w:rPr>
                <w:rFonts w:asciiTheme="majorBidi" w:hAnsiTheme="majorBidi" w:cstheme="majorBidi"/>
                <w:bCs/>
                <w:szCs w:val="24"/>
              </w:rPr>
            </w:pPr>
            <w:r w:rsidRPr="00CD185F">
              <w:rPr>
                <w:rFonts w:asciiTheme="majorBidi" w:hAnsiTheme="majorBidi" w:cstheme="majorBidi"/>
                <w:b/>
                <w:bCs/>
                <w:szCs w:val="24"/>
              </w:rPr>
              <w:t>Total time of perfusion</w:t>
            </w:r>
          </w:p>
        </w:tc>
      </w:tr>
      <w:tr w:rsidR="00591BE2" w:rsidRPr="00CD185F" w:rsidTr="00D32B15">
        <w:trPr>
          <w:trHeight w:val="340"/>
        </w:trPr>
        <w:tc>
          <w:tcPr>
            <w:tcW w:w="1101" w:type="dxa"/>
            <w:vAlign w:val="center"/>
            <w:hideMark/>
          </w:tcPr>
          <w:p w:rsidR="00591BE2" w:rsidRPr="00CD185F" w:rsidRDefault="00591BE2" w:rsidP="00D32B15">
            <w:pPr>
              <w:pStyle w:val="ListParagraph"/>
              <w:ind w:left="-100"/>
              <w:jc w:val="both"/>
              <w:rPr>
                <w:rFonts w:asciiTheme="majorBidi" w:hAnsiTheme="majorBidi" w:cstheme="majorBidi"/>
                <w:bCs/>
                <w:szCs w:val="24"/>
              </w:rPr>
            </w:pPr>
            <w:r w:rsidRPr="00CD185F">
              <w:rPr>
                <w:rFonts w:asciiTheme="majorBidi" w:hAnsiTheme="majorBidi" w:cstheme="majorBidi"/>
                <w:bCs/>
                <w:i/>
                <w:iCs/>
                <w:szCs w:val="24"/>
              </w:rPr>
              <w:t>a</w:t>
            </w:r>
          </w:p>
        </w:tc>
        <w:tc>
          <w:tcPr>
            <w:tcW w:w="992" w:type="dxa"/>
            <w:vAlign w:val="center"/>
            <w:hideMark/>
          </w:tcPr>
          <w:p w:rsidR="00591BE2" w:rsidRPr="00CD185F" w:rsidRDefault="00591BE2" w:rsidP="00D32B15">
            <w:pPr>
              <w:pStyle w:val="ListParagraph"/>
              <w:ind w:left="-100"/>
              <w:jc w:val="both"/>
              <w:rPr>
                <w:rFonts w:asciiTheme="majorBidi" w:hAnsiTheme="majorBidi" w:cstheme="majorBidi"/>
                <w:bCs/>
                <w:szCs w:val="24"/>
              </w:rPr>
            </w:pPr>
            <w:r w:rsidRPr="00CD185F">
              <w:rPr>
                <w:rFonts w:asciiTheme="majorBidi" w:hAnsiTheme="majorBidi" w:cstheme="majorBidi"/>
                <w:bCs/>
                <w:szCs w:val="24"/>
              </w:rPr>
              <w:t>10</w:t>
            </w:r>
          </w:p>
        </w:tc>
        <w:tc>
          <w:tcPr>
            <w:tcW w:w="829" w:type="dxa"/>
            <w:vAlign w:val="center"/>
            <w:hideMark/>
          </w:tcPr>
          <w:p w:rsidR="00591BE2" w:rsidRPr="00CD185F" w:rsidRDefault="00591BE2" w:rsidP="00D32B15">
            <w:pPr>
              <w:pStyle w:val="ListParagraph"/>
              <w:ind w:left="-100"/>
              <w:jc w:val="both"/>
              <w:rPr>
                <w:rFonts w:asciiTheme="majorBidi" w:hAnsiTheme="majorBidi" w:cstheme="majorBidi"/>
                <w:bCs/>
                <w:szCs w:val="24"/>
              </w:rPr>
            </w:pPr>
          </w:p>
        </w:tc>
        <w:tc>
          <w:tcPr>
            <w:tcW w:w="1148" w:type="dxa"/>
            <w:vAlign w:val="center"/>
            <w:hideMark/>
          </w:tcPr>
          <w:p w:rsidR="00591BE2" w:rsidRPr="00CD185F" w:rsidRDefault="00591BE2" w:rsidP="00D32B15">
            <w:pPr>
              <w:pStyle w:val="ListParagraph"/>
              <w:ind w:left="-100"/>
              <w:jc w:val="both"/>
              <w:rPr>
                <w:rFonts w:asciiTheme="majorBidi" w:hAnsiTheme="majorBidi" w:cstheme="majorBidi"/>
                <w:bCs/>
                <w:szCs w:val="24"/>
              </w:rPr>
            </w:pPr>
            <w:r w:rsidRPr="00CD185F">
              <w:rPr>
                <w:rFonts w:asciiTheme="majorBidi" w:hAnsiTheme="majorBidi" w:cstheme="majorBidi"/>
                <w:bCs/>
                <w:szCs w:val="24"/>
              </w:rPr>
              <w:t>15</w:t>
            </w:r>
          </w:p>
        </w:tc>
        <w:tc>
          <w:tcPr>
            <w:tcW w:w="1172" w:type="dxa"/>
            <w:vAlign w:val="center"/>
            <w:hideMark/>
          </w:tcPr>
          <w:p w:rsidR="00591BE2" w:rsidRPr="00CD185F" w:rsidRDefault="00591BE2" w:rsidP="00D32B15">
            <w:pPr>
              <w:pStyle w:val="ListParagraph"/>
              <w:ind w:left="-100"/>
              <w:jc w:val="both"/>
              <w:rPr>
                <w:rFonts w:asciiTheme="majorBidi" w:hAnsiTheme="majorBidi" w:cstheme="majorBidi"/>
                <w:bCs/>
                <w:szCs w:val="24"/>
              </w:rPr>
            </w:pPr>
            <w:r w:rsidRPr="00CD185F">
              <w:rPr>
                <w:rFonts w:asciiTheme="majorBidi" w:hAnsiTheme="majorBidi" w:cstheme="majorBidi"/>
                <w:bCs/>
                <w:szCs w:val="24"/>
              </w:rPr>
              <w:t>10</w:t>
            </w:r>
          </w:p>
        </w:tc>
        <w:tc>
          <w:tcPr>
            <w:tcW w:w="1002" w:type="dxa"/>
            <w:vAlign w:val="center"/>
            <w:hideMark/>
          </w:tcPr>
          <w:p w:rsidR="00591BE2" w:rsidRPr="00CD185F" w:rsidRDefault="00591BE2" w:rsidP="00D32B15">
            <w:pPr>
              <w:pStyle w:val="ListParagraph"/>
              <w:ind w:left="-100"/>
              <w:jc w:val="both"/>
              <w:rPr>
                <w:rFonts w:asciiTheme="majorBidi" w:hAnsiTheme="majorBidi" w:cstheme="majorBidi"/>
                <w:bCs/>
                <w:szCs w:val="24"/>
              </w:rPr>
            </w:pPr>
            <w:r w:rsidRPr="00CD185F">
              <w:rPr>
                <w:rFonts w:asciiTheme="majorBidi" w:hAnsiTheme="majorBidi" w:cstheme="majorBidi"/>
                <w:bCs/>
                <w:szCs w:val="24"/>
              </w:rPr>
              <w:t>15</w:t>
            </w:r>
          </w:p>
        </w:tc>
        <w:tc>
          <w:tcPr>
            <w:tcW w:w="1112" w:type="dxa"/>
            <w:vAlign w:val="center"/>
            <w:hideMark/>
          </w:tcPr>
          <w:p w:rsidR="00591BE2" w:rsidRPr="00CD185F" w:rsidRDefault="00591BE2" w:rsidP="00D32B15">
            <w:pPr>
              <w:pStyle w:val="ListParagraph"/>
              <w:ind w:left="-100"/>
              <w:jc w:val="both"/>
              <w:rPr>
                <w:rFonts w:asciiTheme="majorBidi" w:hAnsiTheme="majorBidi" w:cstheme="majorBidi"/>
                <w:bCs/>
                <w:szCs w:val="24"/>
              </w:rPr>
            </w:pPr>
          </w:p>
        </w:tc>
        <w:tc>
          <w:tcPr>
            <w:tcW w:w="1102" w:type="dxa"/>
            <w:vAlign w:val="center"/>
            <w:hideMark/>
          </w:tcPr>
          <w:p w:rsidR="00591BE2" w:rsidRPr="00CD185F" w:rsidRDefault="00591BE2" w:rsidP="00D32B15">
            <w:pPr>
              <w:pStyle w:val="ListParagraph"/>
              <w:ind w:left="-100"/>
              <w:jc w:val="both"/>
              <w:rPr>
                <w:rFonts w:asciiTheme="majorBidi" w:hAnsiTheme="majorBidi" w:cstheme="majorBidi"/>
                <w:bCs/>
                <w:szCs w:val="24"/>
              </w:rPr>
            </w:pPr>
            <w:r w:rsidRPr="00CD185F">
              <w:rPr>
                <w:rFonts w:asciiTheme="majorBidi" w:hAnsiTheme="majorBidi" w:cstheme="majorBidi"/>
                <w:bCs/>
                <w:szCs w:val="24"/>
              </w:rPr>
              <w:t>22</w:t>
            </w:r>
          </w:p>
        </w:tc>
        <w:tc>
          <w:tcPr>
            <w:tcW w:w="1504" w:type="dxa"/>
            <w:vAlign w:val="center"/>
            <w:hideMark/>
          </w:tcPr>
          <w:p w:rsidR="00591BE2" w:rsidRPr="00CD185F" w:rsidRDefault="00591BE2" w:rsidP="00D32B15">
            <w:pPr>
              <w:pStyle w:val="ListParagraph"/>
              <w:ind w:left="-100"/>
              <w:jc w:val="both"/>
              <w:rPr>
                <w:rFonts w:asciiTheme="majorBidi" w:hAnsiTheme="majorBidi" w:cstheme="majorBidi"/>
                <w:bCs/>
                <w:szCs w:val="24"/>
              </w:rPr>
            </w:pPr>
            <w:r w:rsidRPr="00CD185F">
              <w:rPr>
                <w:rFonts w:asciiTheme="majorBidi" w:hAnsiTheme="majorBidi" w:cstheme="majorBidi"/>
                <w:bCs/>
                <w:szCs w:val="24"/>
              </w:rPr>
              <w:t>14 days</w:t>
            </w:r>
          </w:p>
        </w:tc>
      </w:tr>
      <w:tr w:rsidR="00591BE2" w:rsidRPr="00CD185F" w:rsidTr="00D32B15">
        <w:trPr>
          <w:trHeight w:val="340"/>
        </w:trPr>
        <w:tc>
          <w:tcPr>
            <w:tcW w:w="1101" w:type="dxa"/>
            <w:vAlign w:val="center"/>
            <w:hideMark/>
          </w:tcPr>
          <w:p w:rsidR="00591BE2" w:rsidRPr="00CD185F" w:rsidRDefault="00591BE2" w:rsidP="00D32B15">
            <w:pPr>
              <w:pStyle w:val="ListParagraph"/>
              <w:ind w:left="-100"/>
              <w:jc w:val="both"/>
              <w:rPr>
                <w:rFonts w:asciiTheme="majorBidi" w:hAnsiTheme="majorBidi" w:cstheme="majorBidi"/>
                <w:bCs/>
                <w:szCs w:val="24"/>
              </w:rPr>
            </w:pPr>
            <w:r w:rsidRPr="00CD185F">
              <w:rPr>
                <w:rFonts w:asciiTheme="majorBidi" w:hAnsiTheme="majorBidi" w:cstheme="majorBidi"/>
                <w:bCs/>
                <w:i/>
                <w:iCs/>
                <w:szCs w:val="24"/>
              </w:rPr>
              <w:t>b</w:t>
            </w:r>
          </w:p>
        </w:tc>
        <w:tc>
          <w:tcPr>
            <w:tcW w:w="992" w:type="dxa"/>
            <w:vAlign w:val="center"/>
            <w:hideMark/>
          </w:tcPr>
          <w:p w:rsidR="00591BE2" w:rsidRPr="00CD185F" w:rsidRDefault="00591BE2" w:rsidP="00D32B15">
            <w:pPr>
              <w:pStyle w:val="ListParagraph"/>
              <w:ind w:left="-100"/>
              <w:jc w:val="both"/>
              <w:rPr>
                <w:rFonts w:asciiTheme="majorBidi" w:hAnsiTheme="majorBidi" w:cstheme="majorBidi"/>
                <w:bCs/>
                <w:szCs w:val="24"/>
              </w:rPr>
            </w:pPr>
            <w:r w:rsidRPr="00CD185F">
              <w:rPr>
                <w:rFonts w:asciiTheme="majorBidi" w:hAnsiTheme="majorBidi" w:cstheme="majorBidi"/>
                <w:bCs/>
                <w:szCs w:val="24"/>
              </w:rPr>
              <w:t>10</w:t>
            </w:r>
          </w:p>
        </w:tc>
        <w:tc>
          <w:tcPr>
            <w:tcW w:w="829" w:type="dxa"/>
            <w:vAlign w:val="center"/>
            <w:hideMark/>
          </w:tcPr>
          <w:p w:rsidR="00591BE2" w:rsidRPr="00CD185F" w:rsidRDefault="00591BE2" w:rsidP="00D32B15">
            <w:pPr>
              <w:pStyle w:val="ListParagraph"/>
              <w:ind w:left="-100"/>
              <w:jc w:val="both"/>
              <w:rPr>
                <w:rFonts w:asciiTheme="majorBidi" w:hAnsiTheme="majorBidi" w:cstheme="majorBidi"/>
                <w:bCs/>
                <w:szCs w:val="24"/>
              </w:rPr>
            </w:pPr>
          </w:p>
        </w:tc>
        <w:tc>
          <w:tcPr>
            <w:tcW w:w="1148" w:type="dxa"/>
            <w:vAlign w:val="center"/>
            <w:hideMark/>
          </w:tcPr>
          <w:p w:rsidR="00591BE2" w:rsidRPr="00CD185F" w:rsidRDefault="00591BE2" w:rsidP="00D32B15">
            <w:pPr>
              <w:pStyle w:val="ListParagraph"/>
              <w:ind w:left="-100"/>
              <w:jc w:val="both"/>
              <w:rPr>
                <w:rFonts w:asciiTheme="majorBidi" w:hAnsiTheme="majorBidi" w:cstheme="majorBidi"/>
                <w:bCs/>
                <w:szCs w:val="24"/>
              </w:rPr>
            </w:pPr>
            <w:r w:rsidRPr="00CD185F">
              <w:rPr>
                <w:rFonts w:asciiTheme="majorBidi" w:hAnsiTheme="majorBidi" w:cstheme="majorBidi"/>
                <w:bCs/>
                <w:szCs w:val="24"/>
              </w:rPr>
              <w:t>25</w:t>
            </w:r>
          </w:p>
        </w:tc>
        <w:tc>
          <w:tcPr>
            <w:tcW w:w="1172" w:type="dxa"/>
            <w:vAlign w:val="center"/>
            <w:hideMark/>
          </w:tcPr>
          <w:p w:rsidR="00591BE2" w:rsidRPr="00CD185F" w:rsidRDefault="00591BE2" w:rsidP="00D32B15">
            <w:pPr>
              <w:pStyle w:val="ListParagraph"/>
              <w:ind w:left="-100"/>
              <w:jc w:val="both"/>
              <w:rPr>
                <w:rFonts w:asciiTheme="majorBidi" w:hAnsiTheme="majorBidi" w:cstheme="majorBidi"/>
                <w:bCs/>
                <w:szCs w:val="24"/>
              </w:rPr>
            </w:pPr>
            <w:r w:rsidRPr="00CD185F">
              <w:rPr>
                <w:rFonts w:asciiTheme="majorBidi" w:hAnsiTheme="majorBidi" w:cstheme="majorBidi"/>
                <w:bCs/>
                <w:szCs w:val="24"/>
              </w:rPr>
              <w:t>5</w:t>
            </w:r>
          </w:p>
        </w:tc>
        <w:tc>
          <w:tcPr>
            <w:tcW w:w="1002" w:type="dxa"/>
            <w:vAlign w:val="center"/>
            <w:hideMark/>
          </w:tcPr>
          <w:p w:rsidR="00591BE2" w:rsidRPr="00CD185F" w:rsidRDefault="00591BE2" w:rsidP="00D32B15">
            <w:pPr>
              <w:pStyle w:val="ListParagraph"/>
              <w:ind w:left="-100"/>
              <w:jc w:val="both"/>
              <w:rPr>
                <w:rFonts w:asciiTheme="majorBidi" w:hAnsiTheme="majorBidi" w:cstheme="majorBidi"/>
                <w:bCs/>
                <w:szCs w:val="24"/>
              </w:rPr>
            </w:pPr>
            <w:r w:rsidRPr="00CD185F">
              <w:rPr>
                <w:rFonts w:asciiTheme="majorBidi" w:hAnsiTheme="majorBidi" w:cstheme="majorBidi"/>
                <w:bCs/>
                <w:szCs w:val="24"/>
              </w:rPr>
              <w:t>10</w:t>
            </w:r>
          </w:p>
        </w:tc>
        <w:tc>
          <w:tcPr>
            <w:tcW w:w="1112" w:type="dxa"/>
            <w:vAlign w:val="center"/>
            <w:hideMark/>
          </w:tcPr>
          <w:p w:rsidR="00591BE2" w:rsidRPr="00CD185F" w:rsidRDefault="00591BE2" w:rsidP="00D32B15">
            <w:pPr>
              <w:pStyle w:val="ListParagraph"/>
              <w:ind w:left="-100"/>
              <w:jc w:val="both"/>
              <w:rPr>
                <w:rFonts w:asciiTheme="majorBidi" w:hAnsiTheme="majorBidi" w:cstheme="majorBidi"/>
                <w:bCs/>
                <w:szCs w:val="24"/>
              </w:rPr>
            </w:pPr>
          </w:p>
        </w:tc>
        <w:tc>
          <w:tcPr>
            <w:tcW w:w="1102" w:type="dxa"/>
            <w:vAlign w:val="center"/>
            <w:hideMark/>
          </w:tcPr>
          <w:p w:rsidR="00591BE2" w:rsidRPr="00CD185F" w:rsidRDefault="00591BE2" w:rsidP="00D32B15">
            <w:pPr>
              <w:pStyle w:val="ListParagraph"/>
              <w:ind w:left="-100"/>
              <w:jc w:val="both"/>
              <w:rPr>
                <w:rFonts w:asciiTheme="majorBidi" w:hAnsiTheme="majorBidi" w:cstheme="majorBidi"/>
                <w:bCs/>
                <w:szCs w:val="24"/>
              </w:rPr>
            </w:pPr>
            <w:r w:rsidRPr="00CD185F">
              <w:rPr>
                <w:rFonts w:asciiTheme="majorBidi" w:hAnsiTheme="majorBidi" w:cstheme="majorBidi"/>
                <w:bCs/>
                <w:szCs w:val="24"/>
              </w:rPr>
              <w:t>14</w:t>
            </w:r>
          </w:p>
        </w:tc>
        <w:tc>
          <w:tcPr>
            <w:tcW w:w="1504" w:type="dxa"/>
            <w:vAlign w:val="center"/>
            <w:hideMark/>
          </w:tcPr>
          <w:p w:rsidR="00591BE2" w:rsidRPr="00CD185F" w:rsidRDefault="00591BE2" w:rsidP="00D32B15">
            <w:pPr>
              <w:pStyle w:val="ListParagraph"/>
              <w:ind w:left="-100"/>
              <w:jc w:val="both"/>
              <w:rPr>
                <w:rFonts w:asciiTheme="majorBidi" w:hAnsiTheme="majorBidi" w:cstheme="majorBidi"/>
                <w:bCs/>
                <w:szCs w:val="24"/>
              </w:rPr>
            </w:pPr>
            <w:r w:rsidRPr="00CD185F">
              <w:rPr>
                <w:rFonts w:asciiTheme="majorBidi" w:hAnsiTheme="majorBidi" w:cstheme="majorBidi"/>
                <w:bCs/>
                <w:szCs w:val="24"/>
              </w:rPr>
              <w:t>8 days</w:t>
            </w:r>
          </w:p>
        </w:tc>
      </w:tr>
      <w:tr w:rsidR="00591BE2" w:rsidRPr="00CD185F" w:rsidTr="00D32B15">
        <w:trPr>
          <w:trHeight w:val="340"/>
        </w:trPr>
        <w:tc>
          <w:tcPr>
            <w:tcW w:w="1101" w:type="dxa"/>
            <w:vAlign w:val="center"/>
            <w:hideMark/>
          </w:tcPr>
          <w:p w:rsidR="00591BE2" w:rsidRPr="00CD185F" w:rsidRDefault="00591BE2" w:rsidP="00D32B15">
            <w:pPr>
              <w:pStyle w:val="ListParagraph"/>
              <w:ind w:left="-100"/>
              <w:jc w:val="both"/>
              <w:rPr>
                <w:rFonts w:asciiTheme="majorBidi" w:hAnsiTheme="majorBidi" w:cstheme="majorBidi"/>
                <w:bCs/>
                <w:szCs w:val="24"/>
              </w:rPr>
            </w:pPr>
            <w:r w:rsidRPr="00CD185F">
              <w:rPr>
                <w:rFonts w:asciiTheme="majorBidi" w:hAnsiTheme="majorBidi" w:cstheme="majorBidi"/>
                <w:bCs/>
                <w:i/>
                <w:iCs/>
                <w:szCs w:val="24"/>
              </w:rPr>
              <w:t>c</w:t>
            </w:r>
          </w:p>
        </w:tc>
        <w:tc>
          <w:tcPr>
            <w:tcW w:w="992" w:type="dxa"/>
            <w:vAlign w:val="center"/>
            <w:hideMark/>
          </w:tcPr>
          <w:p w:rsidR="00591BE2" w:rsidRPr="00CD185F" w:rsidRDefault="00591BE2" w:rsidP="00D32B15">
            <w:pPr>
              <w:pStyle w:val="ListParagraph"/>
              <w:ind w:left="-100"/>
              <w:jc w:val="both"/>
              <w:rPr>
                <w:rFonts w:asciiTheme="majorBidi" w:hAnsiTheme="majorBidi" w:cstheme="majorBidi"/>
                <w:bCs/>
                <w:szCs w:val="24"/>
              </w:rPr>
            </w:pPr>
            <w:r w:rsidRPr="00CD185F">
              <w:rPr>
                <w:rFonts w:asciiTheme="majorBidi" w:hAnsiTheme="majorBidi" w:cstheme="majorBidi"/>
                <w:bCs/>
                <w:szCs w:val="24"/>
              </w:rPr>
              <w:t>20</w:t>
            </w:r>
          </w:p>
        </w:tc>
        <w:tc>
          <w:tcPr>
            <w:tcW w:w="829" w:type="dxa"/>
            <w:vAlign w:val="center"/>
            <w:hideMark/>
          </w:tcPr>
          <w:p w:rsidR="00591BE2" w:rsidRPr="00CD185F" w:rsidRDefault="00591BE2" w:rsidP="00D32B15">
            <w:pPr>
              <w:pStyle w:val="ListParagraph"/>
              <w:ind w:left="-100"/>
              <w:jc w:val="both"/>
              <w:rPr>
                <w:rFonts w:asciiTheme="majorBidi" w:hAnsiTheme="majorBidi" w:cstheme="majorBidi"/>
                <w:bCs/>
                <w:szCs w:val="24"/>
              </w:rPr>
            </w:pPr>
          </w:p>
        </w:tc>
        <w:tc>
          <w:tcPr>
            <w:tcW w:w="1148" w:type="dxa"/>
            <w:vAlign w:val="center"/>
            <w:hideMark/>
          </w:tcPr>
          <w:p w:rsidR="00591BE2" w:rsidRPr="00CD185F" w:rsidRDefault="00591BE2" w:rsidP="00D32B15">
            <w:pPr>
              <w:pStyle w:val="ListParagraph"/>
              <w:ind w:left="-100"/>
              <w:jc w:val="both"/>
              <w:rPr>
                <w:rFonts w:asciiTheme="majorBidi" w:hAnsiTheme="majorBidi" w:cstheme="majorBidi"/>
                <w:bCs/>
                <w:szCs w:val="24"/>
              </w:rPr>
            </w:pPr>
            <w:r w:rsidRPr="00CD185F">
              <w:rPr>
                <w:rFonts w:asciiTheme="majorBidi" w:hAnsiTheme="majorBidi" w:cstheme="majorBidi"/>
                <w:bCs/>
                <w:szCs w:val="24"/>
              </w:rPr>
              <w:t>25</w:t>
            </w:r>
          </w:p>
        </w:tc>
        <w:tc>
          <w:tcPr>
            <w:tcW w:w="1172" w:type="dxa"/>
            <w:vAlign w:val="center"/>
            <w:hideMark/>
          </w:tcPr>
          <w:p w:rsidR="00591BE2" w:rsidRPr="00CD185F" w:rsidRDefault="00591BE2" w:rsidP="00D32B15">
            <w:pPr>
              <w:pStyle w:val="ListParagraph"/>
              <w:ind w:left="-100"/>
              <w:jc w:val="both"/>
              <w:rPr>
                <w:rFonts w:asciiTheme="majorBidi" w:hAnsiTheme="majorBidi" w:cstheme="majorBidi"/>
                <w:bCs/>
                <w:szCs w:val="24"/>
              </w:rPr>
            </w:pPr>
            <w:r w:rsidRPr="00CD185F">
              <w:rPr>
                <w:rFonts w:asciiTheme="majorBidi" w:hAnsiTheme="majorBidi" w:cstheme="majorBidi"/>
                <w:bCs/>
                <w:szCs w:val="24"/>
              </w:rPr>
              <w:t>5</w:t>
            </w:r>
          </w:p>
        </w:tc>
        <w:tc>
          <w:tcPr>
            <w:tcW w:w="1002" w:type="dxa"/>
            <w:vAlign w:val="center"/>
            <w:hideMark/>
          </w:tcPr>
          <w:p w:rsidR="00591BE2" w:rsidRPr="00CD185F" w:rsidRDefault="00591BE2" w:rsidP="00D32B15">
            <w:pPr>
              <w:pStyle w:val="ListParagraph"/>
              <w:ind w:left="-100"/>
              <w:jc w:val="both"/>
              <w:rPr>
                <w:rFonts w:asciiTheme="majorBidi" w:hAnsiTheme="majorBidi" w:cstheme="majorBidi"/>
                <w:bCs/>
                <w:szCs w:val="24"/>
              </w:rPr>
            </w:pPr>
            <w:r w:rsidRPr="00CD185F">
              <w:rPr>
                <w:rFonts w:asciiTheme="majorBidi" w:hAnsiTheme="majorBidi" w:cstheme="majorBidi"/>
                <w:bCs/>
                <w:szCs w:val="24"/>
              </w:rPr>
              <w:t>10</w:t>
            </w:r>
          </w:p>
        </w:tc>
        <w:tc>
          <w:tcPr>
            <w:tcW w:w="1112" w:type="dxa"/>
            <w:vAlign w:val="center"/>
            <w:hideMark/>
          </w:tcPr>
          <w:p w:rsidR="00591BE2" w:rsidRPr="00CD185F" w:rsidRDefault="00591BE2" w:rsidP="00D32B15">
            <w:pPr>
              <w:pStyle w:val="ListParagraph"/>
              <w:ind w:left="-100"/>
              <w:jc w:val="both"/>
              <w:rPr>
                <w:rFonts w:asciiTheme="majorBidi" w:hAnsiTheme="majorBidi" w:cstheme="majorBidi"/>
                <w:bCs/>
                <w:szCs w:val="24"/>
              </w:rPr>
            </w:pPr>
            <w:r w:rsidRPr="00CD185F">
              <w:rPr>
                <w:rFonts w:asciiTheme="majorBidi" w:hAnsiTheme="majorBidi" w:cstheme="majorBidi"/>
                <w:bCs/>
                <w:szCs w:val="24"/>
              </w:rPr>
              <w:t>20</w:t>
            </w:r>
          </w:p>
        </w:tc>
        <w:tc>
          <w:tcPr>
            <w:tcW w:w="1102" w:type="dxa"/>
            <w:vAlign w:val="center"/>
            <w:hideMark/>
          </w:tcPr>
          <w:p w:rsidR="00591BE2" w:rsidRPr="00CD185F" w:rsidRDefault="00591BE2" w:rsidP="00D32B15">
            <w:pPr>
              <w:pStyle w:val="ListParagraph"/>
              <w:ind w:left="-100"/>
              <w:jc w:val="both"/>
              <w:rPr>
                <w:rFonts w:asciiTheme="majorBidi" w:hAnsiTheme="majorBidi" w:cstheme="majorBidi"/>
                <w:bCs/>
                <w:szCs w:val="24"/>
              </w:rPr>
            </w:pPr>
            <w:r w:rsidRPr="00CD185F">
              <w:rPr>
                <w:rFonts w:asciiTheme="majorBidi" w:hAnsiTheme="majorBidi" w:cstheme="majorBidi"/>
                <w:bCs/>
                <w:szCs w:val="24"/>
              </w:rPr>
              <w:t>6</w:t>
            </w:r>
          </w:p>
        </w:tc>
        <w:tc>
          <w:tcPr>
            <w:tcW w:w="1504" w:type="dxa"/>
            <w:vAlign w:val="center"/>
            <w:hideMark/>
          </w:tcPr>
          <w:p w:rsidR="00591BE2" w:rsidRPr="00CD185F" w:rsidRDefault="00591BE2" w:rsidP="00D32B15">
            <w:pPr>
              <w:pStyle w:val="ListParagraph"/>
              <w:ind w:left="-100"/>
              <w:jc w:val="both"/>
              <w:rPr>
                <w:rFonts w:asciiTheme="majorBidi" w:hAnsiTheme="majorBidi" w:cstheme="majorBidi"/>
                <w:bCs/>
                <w:szCs w:val="24"/>
              </w:rPr>
            </w:pPr>
            <w:r w:rsidRPr="00CD185F">
              <w:rPr>
                <w:rFonts w:asciiTheme="majorBidi" w:hAnsiTheme="majorBidi" w:cstheme="majorBidi"/>
                <w:bCs/>
                <w:szCs w:val="24"/>
              </w:rPr>
              <w:t>133 hours</w:t>
            </w:r>
          </w:p>
        </w:tc>
      </w:tr>
      <w:tr w:rsidR="00591BE2" w:rsidRPr="00CD185F" w:rsidTr="00D32B15">
        <w:trPr>
          <w:trHeight w:val="340"/>
        </w:trPr>
        <w:tc>
          <w:tcPr>
            <w:tcW w:w="1101" w:type="dxa"/>
            <w:vAlign w:val="center"/>
            <w:hideMark/>
          </w:tcPr>
          <w:p w:rsidR="00591BE2" w:rsidRPr="00CD185F" w:rsidRDefault="00591BE2" w:rsidP="00D32B15">
            <w:pPr>
              <w:pStyle w:val="ListParagraph"/>
              <w:ind w:left="-100"/>
              <w:jc w:val="both"/>
              <w:rPr>
                <w:rFonts w:asciiTheme="majorBidi" w:hAnsiTheme="majorBidi" w:cstheme="majorBidi"/>
                <w:bCs/>
                <w:szCs w:val="24"/>
              </w:rPr>
            </w:pPr>
            <w:r w:rsidRPr="00CD185F">
              <w:rPr>
                <w:rFonts w:asciiTheme="majorBidi" w:hAnsiTheme="majorBidi" w:cstheme="majorBidi"/>
                <w:bCs/>
                <w:i/>
                <w:iCs/>
                <w:szCs w:val="24"/>
              </w:rPr>
              <w:t>d</w:t>
            </w:r>
          </w:p>
        </w:tc>
        <w:tc>
          <w:tcPr>
            <w:tcW w:w="992" w:type="dxa"/>
            <w:vAlign w:val="center"/>
            <w:hideMark/>
          </w:tcPr>
          <w:p w:rsidR="00591BE2" w:rsidRPr="00CD185F" w:rsidRDefault="00591BE2" w:rsidP="00D32B15">
            <w:pPr>
              <w:pStyle w:val="ListParagraph"/>
              <w:ind w:left="-100"/>
              <w:jc w:val="both"/>
              <w:rPr>
                <w:rFonts w:asciiTheme="majorBidi" w:hAnsiTheme="majorBidi" w:cstheme="majorBidi"/>
                <w:bCs/>
                <w:szCs w:val="24"/>
              </w:rPr>
            </w:pPr>
            <w:r w:rsidRPr="00CD185F">
              <w:rPr>
                <w:rFonts w:asciiTheme="majorBidi" w:hAnsiTheme="majorBidi" w:cstheme="majorBidi"/>
                <w:bCs/>
                <w:szCs w:val="24"/>
              </w:rPr>
              <w:t>60</w:t>
            </w:r>
          </w:p>
        </w:tc>
        <w:tc>
          <w:tcPr>
            <w:tcW w:w="829" w:type="dxa"/>
            <w:vAlign w:val="center"/>
            <w:hideMark/>
          </w:tcPr>
          <w:p w:rsidR="00591BE2" w:rsidRPr="00CD185F" w:rsidRDefault="00591BE2" w:rsidP="00D32B15">
            <w:pPr>
              <w:pStyle w:val="ListParagraph"/>
              <w:ind w:left="-100"/>
              <w:jc w:val="both"/>
              <w:rPr>
                <w:rFonts w:asciiTheme="majorBidi" w:hAnsiTheme="majorBidi" w:cstheme="majorBidi"/>
                <w:bCs/>
                <w:szCs w:val="24"/>
              </w:rPr>
            </w:pPr>
          </w:p>
        </w:tc>
        <w:tc>
          <w:tcPr>
            <w:tcW w:w="1148" w:type="dxa"/>
            <w:vAlign w:val="center"/>
            <w:hideMark/>
          </w:tcPr>
          <w:p w:rsidR="00591BE2" w:rsidRPr="00CD185F" w:rsidRDefault="00591BE2" w:rsidP="00D32B15">
            <w:pPr>
              <w:pStyle w:val="ListParagraph"/>
              <w:ind w:left="-100"/>
              <w:jc w:val="both"/>
              <w:rPr>
                <w:rFonts w:asciiTheme="majorBidi" w:hAnsiTheme="majorBidi" w:cstheme="majorBidi"/>
                <w:bCs/>
                <w:szCs w:val="24"/>
              </w:rPr>
            </w:pPr>
            <w:r w:rsidRPr="00CD185F">
              <w:rPr>
                <w:rFonts w:asciiTheme="majorBidi" w:hAnsiTheme="majorBidi" w:cstheme="majorBidi"/>
                <w:bCs/>
                <w:szCs w:val="24"/>
              </w:rPr>
              <w:t>30</w:t>
            </w:r>
          </w:p>
        </w:tc>
        <w:tc>
          <w:tcPr>
            <w:tcW w:w="1172" w:type="dxa"/>
            <w:vAlign w:val="center"/>
            <w:hideMark/>
          </w:tcPr>
          <w:p w:rsidR="00591BE2" w:rsidRPr="00CD185F" w:rsidRDefault="00591BE2" w:rsidP="00D32B15">
            <w:pPr>
              <w:pStyle w:val="ListParagraph"/>
              <w:ind w:left="-100"/>
              <w:jc w:val="both"/>
              <w:rPr>
                <w:rFonts w:asciiTheme="majorBidi" w:hAnsiTheme="majorBidi" w:cstheme="majorBidi"/>
                <w:bCs/>
                <w:szCs w:val="24"/>
              </w:rPr>
            </w:pPr>
            <w:r w:rsidRPr="00CD185F">
              <w:rPr>
                <w:rFonts w:asciiTheme="majorBidi" w:hAnsiTheme="majorBidi" w:cstheme="majorBidi"/>
                <w:bCs/>
                <w:szCs w:val="24"/>
              </w:rPr>
              <w:t>10</w:t>
            </w:r>
          </w:p>
        </w:tc>
        <w:tc>
          <w:tcPr>
            <w:tcW w:w="1002" w:type="dxa"/>
            <w:vAlign w:val="center"/>
            <w:hideMark/>
          </w:tcPr>
          <w:p w:rsidR="00591BE2" w:rsidRPr="00CD185F" w:rsidRDefault="00591BE2" w:rsidP="00D32B15">
            <w:pPr>
              <w:pStyle w:val="ListParagraph"/>
              <w:ind w:left="-100"/>
              <w:jc w:val="both"/>
              <w:rPr>
                <w:rFonts w:asciiTheme="majorBidi" w:hAnsiTheme="majorBidi" w:cstheme="majorBidi"/>
                <w:bCs/>
                <w:szCs w:val="24"/>
              </w:rPr>
            </w:pPr>
            <w:r w:rsidRPr="00CD185F">
              <w:rPr>
                <w:rFonts w:asciiTheme="majorBidi" w:hAnsiTheme="majorBidi" w:cstheme="majorBidi"/>
                <w:bCs/>
                <w:szCs w:val="24"/>
              </w:rPr>
              <w:t>15</w:t>
            </w:r>
          </w:p>
        </w:tc>
        <w:tc>
          <w:tcPr>
            <w:tcW w:w="1112" w:type="dxa"/>
            <w:vAlign w:val="center"/>
            <w:hideMark/>
          </w:tcPr>
          <w:p w:rsidR="00591BE2" w:rsidRPr="00CD185F" w:rsidRDefault="00591BE2" w:rsidP="00D32B15">
            <w:pPr>
              <w:pStyle w:val="ListParagraph"/>
              <w:ind w:left="-100"/>
              <w:jc w:val="both"/>
              <w:rPr>
                <w:rFonts w:asciiTheme="majorBidi" w:hAnsiTheme="majorBidi" w:cstheme="majorBidi"/>
                <w:bCs/>
                <w:szCs w:val="24"/>
              </w:rPr>
            </w:pPr>
            <w:r w:rsidRPr="00CD185F">
              <w:rPr>
                <w:rFonts w:asciiTheme="majorBidi" w:hAnsiTheme="majorBidi" w:cstheme="majorBidi"/>
                <w:bCs/>
                <w:szCs w:val="24"/>
              </w:rPr>
              <w:t>20</w:t>
            </w:r>
          </w:p>
        </w:tc>
        <w:tc>
          <w:tcPr>
            <w:tcW w:w="1102" w:type="dxa"/>
            <w:vAlign w:val="center"/>
            <w:hideMark/>
          </w:tcPr>
          <w:p w:rsidR="00591BE2" w:rsidRPr="00CD185F" w:rsidRDefault="00591BE2" w:rsidP="00D32B15">
            <w:pPr>
              <w:pStyle w:val="ListParagraph"/>
              <w:ind w:left="-100"/>
              <w:jc w:val="both"/>
              <w:rPr>
                <w:rFonts w:asciiTheme="majorBidi" w:hAnsiTheme="majorBidi" w:cstheme="majorBidi"/>
                <w:bCs/>
                <w:szCs w:val="24"/>
              </w:rPr>
            </w:pPr>
            <w:r w:rsidRPr="00CD185F">
              <w:rPr>
                <w:rFonts w:asciiTheme="majorBidi" w:hAnsiTheme="majorBidi" w:cstheme="majorBidi"/>
                <w:bCs/>
                <w:szCs w:val="24"/>
              </w:rPr>
              <w:t>1</w:t>
            </w:r>
          </w:p>
        </w:tc>
        <w:tc>
          <w:tcPr>
            <w:tcW w:w="1504" w:type="dxa"/>
            <w:vAlign w:val="center"/>
            <w:hideMark/>
          </w:tcPr>
          <w:p w:rsidR="00591BE2" w:rsidRPr="00CD185F" w:rsidRDefault="00591BE2" w:rsidP="00D32B15">
            <w:pPr>
              <w:pStyle w:val="ListParagraph"/>
              <w:ind w:left="-100"/>
              <w:jc w:val="both"/>
              <w:rPr>
                <w:rFonts w:asciiTheme="majorBidi" w:hAnsiTheme="majorBidi" w:cstheme="majorBidi"/>
                <w:bCs/>
                <w:szCs w:val="24"/>
              </w:rPr>
            </w:pPr>
            <w:r w:rsidRPr="00CD185F">
              <w:rPr>
                <w:rFonts w:asciiTheme="majorBidi" w:hAnsiTheme="majorBidi" w:cstheme="majorBidi"/>
                <w:bCs/>
                <w:szCs w:val="24"/>
              </w:rPr>
              <w:t>27 hours</w:t>
            </w:r>
          </w:p>
        </w:tc>
      </w:tr>
      <w:tr w:rsidR="00591BE2" w:rsidRPr="00CD185F" w:rsidTr="00D32B15">
        <w:trPr>
          <w:trHeight w:val="340"/>
        </w:trPr>
        <w:tc>
          <w:tcPr>
            <w:tcW w:w="1101" w:type="dxa"/>
            <w:vAlign w:val="center"/>
            <w:hideMark/>
          </w:tcPr>
          <w:p w:rsidR="00591BE2" w:rsidRPr="00CD185F" w:rsidRDefault="00591BE2" w:rsidP="00D32B15">
            <w:pPr>
              <w:pStyle w:val="ListParagraph"/>
              <w:ind w:left="-100"/>
              <w:jc w:val="both"/>
              <w:rPr>
                <w:rFonts w:asciiTheme="majorBidi" w:hAnsiTheme="majorBidi" w:cstheme="majorBidi"/>
                <w:bCs/>
                <w:szCs w:val="24"/>
              </w:rPr>
            </w:pPr>
            <w:r w:rsidRPr="00CD185F">
              <w:rPr>
                <w:rFonts w:asciiTheme="majorBidi" w:hAnsiTheme="majorBidi" w:cstheme="majorBidi"/>
                <w:bCs/>
                <w:i/>
                <w:iCs/>
                <w:szCs w:val="24"/>
              </w:rPr>
              <w:t>e</w:t>
            </w:r>
          </w:p>
        </w:tc>
        <w:tc>
          <w:tcPr>
            <w:tcW w:w="992" w:type="dxa"/>
            <w:vAlign w:val="center"/>
            <w:hideMark/>
          </w:tcPr>
          <w:p w:rsidR="00591BE2" w:rsidRPr="00CD185F" w:rsidRDefault="00591BE2" w:rsidP="00D32B15">
            <w:pPr>
              <w:pStyle w:val="ListParagraph"/>
              <w:ind w:left="-100"/>
              <w:jc w:val="both"/>
              <w:rPr>
                <w:rFonts w:asciiTheme="majorBidi" w:hAnsiTheme="majorBidi" w:cstheme="majorBidi"/>
                <w:bCs/>
                <w:szCs w:val="24"/>
              </w:rPr>
            </w:pPr>
            <w:r w:rsidRPr="00CD185F">
              <w:rPr>
                <w:rFonts w:asciiTheme="majorBidi" w:hAnsiTheme="majorBidi" w:cstheme="majorBidi"/>
                <w:bCs/>
                <w:szCs w:val="24"/>
              </w:rPr>
              <w:t>20</w:t>
            </w:r>
          </w:p>
        </w:tc>
        <w:tc>
          <w:tcPr>
            <w:tcW w:w="829" w:type="dxa"/>
            <w:vAlign w:val="center"/>
            <w:hideMark/>
          </w:tcPr>
          <w:p w:rsidR="00591BE2" w:rsidRPr="00CD185F" w:rsidRDefault="00591BE2" w:rsidP="00D32B15">
            <w:pPr>
              <w:pStyle w:val="ListParagraph"/>
              <w:ind w:left="-100"/>
              <w:jc w:val="both"/>
              <w:rPr>
                <w:rFonts w:asciiTheme="majorBidi" w:hAnsiTheme="majorBidi" w:cstheme="majorBidi"/>
                <w:bCs/>
                <w:szCs w:val="24"/>
              </w:rPr>
            </w:pPr>
          </w:p>
        </w:tc>
        <w:tc>
          <w:tcPr>
            <w:tcW w:w="1148" w:type="dxa"/>
            <w:vAlign w:val="center"/>
            <w:hideMark/>
          </w:tcPr>
          <w:p w:rsidR="00591BE2" w:rsidRPr="00CD185F" w:rsidRDefault="00591BE2" w:rsidP="00D32B15">
            <w:pPr>
              <w:pStyle w:val="ListParagraph"/>
              <w:ind w:left="-100"/>
              <w:jc w:val="both"/>
              <w:rPr>
                <w:rFonts w:asciiTheme="majorBidi" w:hAnsiTheme="majorBidi" w:cstheme="majorBidi"/>
                <w:bCs/>
                <w:szCs w:val="24"/>
              </w:rPr>
            </w:pPr>
            <w:r w:rsidRPr="00CD185F">
              <w:rPr>
                <w:rFonts w:asciiTheme="majorBidi" w:hAnsiTheme="majorBidi" w:cstheme="majorBidi"/>
                <w:bCs/>
                <w:szCs w:val="24"/>
              </w:rPr>
              <w:t>20</w:t>
            </w:r>
          </w:p>
        </w:tc>
        <w:tc>
          <w:tcPr>
            <w:tcW w:w="1172" w:type="dxa"/>
            <w:vAlign w:val="center"/>
            <w:hideMark/>
          </w:tcPr>
          <w:p w:rsidR="00591BE2" w:rsidRPr="00CD185F" w:rsidRDefault="00591BE2" w:rsidP="00D32B15">
            <w:pPr>
              <w:pStyle w:val="ListParagraph"/>
              <w:ind w:left="-100"/>
              <w:jc w:val="both"/>
              <w:rPr>
                <w:rFonts w:asciiTheme="majorBidi" w:hAnsiTheme="majorBidi" w:cstheme="majorBidi"/>
                <w:bCs/>
                <w:szCs w:val="24"/>
              </w:rPr>
            </w:pPr>
            <w:r w:rsidRPr="00CD185F">
              <w:rPr>
                <w:rFonts w:asciiTheme="majorBidi" w:hAnsiTheme="majorBidi" w:cstheme="majorBidi"/>
                <w:bCs/>
                <w:szCs w:val="24"/>
              </w:rPr>
              <w:t>8</w:t>
            </w:r>
          </w:p>
        </w:tc>
        <w:tc>
          <w:tcPr>
            <w:tcW w:w="1002" w:type="dxa"/>
            <w:vAlign w:val="center"/>
            <w:hideMark/>
          </w:tcPr>
          <w:p w:rsidR="00591BE2" w:rsidRPr="00CD185F" w:rsidRDefault="00591BE2" w:rsidP="00D32B15">
            <w:pPr>
              <w:pStyle w:val="ListParagraph"/>
              <w:ind w:left="-100"/>
              <w:jc w:val="both"/>
              <w:rPr>
                <w:rFonts w:asciiTheme="majorBidi" w:hAnsiTheme="majorBidi" w:cstheme="majorBidi"/>
                <w:bCs/>
                <w:szCs w:val="24"/>
              </w:rPr>
            </w:pPr>
            <w:r w:rsidRPr="00CD185F">
              <w:rPr>
                <w:rFonts w:asciiTheme="majorBidi" w:hAnsiTheme="majorBidi" w:cstheme="majorBidi"/>
                <w:bCs/>
                <w:szCs w:val="24"/>
              </w:rPr>
              <w:t>15</w:t>
            </w:r>
          </w:p>
        </w:tc>
        <w:tc>
          <w:tcPr>
            <w:tcW w:w="1112" w:type="dxa"/>
            <w:vAlign w:val="center"/>
            <w:hideMark/>
          </w:tcPr>
          <w:p w:rsidR="00591BE2" w:rsidRPr="00CD185F" w:rsidRDefault="00591BE2" w:rsidP="00D32B15">
            <w:pPr>
              <w:pStyle w:val="ListParagraph"/>
              <w:ind w:left="-100"/>
              <w:jc w:val="both"/>
              <w:rPr>
                <w:rFonts w:asciiTheme="majorBidi" w:hAnsiTheme="majorBidi" w:cstheme="majorBidi"/>
                <w:bCs/>
                <w:szCs w:val="24"/>
              </w:rPr>
            </w:pPr>
            <w:r w:rsidRPr="00CD185F">
              <w:rPr>
                <w:rFonts w:asciiTheme="majorBidi" w:hAnsiTheme="majorBidi" w:cstheme="majorBidi"/>
                <w:bCs/>
                <w:szCs w:val="24"/>
              </w:rPr>
              <w:t>20</w:t>
            </w:r>
          </w:p>
        </w:tc>
        <w:tc>
          <w:tcPr>
            <w:tcW w:w="1102" w:type="dxa"/>
            <w:vAlign w:val="center"/>
            <w:hideMark/>
          </w:tcPr>
          <w:p w:rsidR="00591BE2" w:rsidRPr="00CD185F" w:rsidRDefault="00591BE2" w:rsidP="00D32B15">
            <w:pPr>
              <w:pStyle w:val="ListParagraph"/>
              <w:ind w:left="-100"/>
              <w:jc w:val="both"/>
              <w:rPr>
                <w:rFonts w:asciiTheme="majorBidi" w:hAnsiTheme="majorBidi" w:cstheme="majorBidi"/>
                <w:bCs/>
                <w:szCs w:val="24"/>
              </w:rPr>
            </w:pPr>
            <w:r w:rsidRPr="00CD185F">
              <w:rPr>
                <w:rFonts w:asciiTheme="majorBidi" w:hAnsiTheme="majorBidi" w:cstheme="majorBidi"/>
                <w:bCs/>
                <w:szCs w:val="24"/>
              </w:rPr>
              <w:t>5</w:t>
            </w:r>
          </w:p>
        </w:tc>
        <w:tc>
          <w:tcPr>
            <w:tcW w:w="1504" w:type="dxa"/>
            <w:vAlign w:val="center"/>
            <w:hideMark/>
          </w:tcPr>
          <w:p w:rsidR="00591BE2" w:rsidRPr="00CD185F" w:rsidRDefault="00591BE2" w:rsidP="00D32B15">
            <w:pPr>
              <w:pStyle w:val="ListParagraph"/>
              <w:ind w:left="-100"/>
              <w:jc w:val="both"/>
              <w:rPr>
                <w:rFonts w:asciiTheme="majorBidi" w:hAnsiTheme="majorBidi" w:cstheme="majorBidi"/>
                <w:bCs/>
                <w:szCs w:val="24"/>
              </w:rPr>
            </w:pPr>
            <w:r w:rsidRPr="00CD185F">
              <w:rPr>
                <w:rFonts w:asciiTheme="majorBidi" w:hAnsiTheme="majorBidi" w:cstheme="majorBidi"/>
                <w:bCs/>
                <w:szCs w:val="24"/>
              </w:rPr>
              <w:t>111 hours</w:t>
            </w:r>
          </w:p>
        </w:tc>
      </w:tr>
      <w:tr w:rsidR="00591BE2" w:rsidRPr="00CD185F" w:rsidTr="00D32B15">
        <w:trPr>
          <w:trHeight w:val="340"/>
        </w:trPr>
        <w:tc>
          <w:tcPr>
            <w:tcW w:w="1101" w:type="dxa"/>
            <w:vAlign w:val="center"/>
            <w:hideMark/>
          </w:tcPr>
          <w:p w:rsidR="00591BE2" w:rsidRPr="00CD185F" w:rsidRDefault="00591BE2" w:rsidP="00D32B15">
            <w:pPr>
              <w:pStyle w:val="ListParagraph"/>
              <w:ind w:left="-100"/>
              <w:jc w:val="both"/>
              <w:rPr>
                <w:rFonts w:asciiTheme="majorBidi" w:hAnsiTheme="majorBidi" w:cstheme="majorBidi"/>
                <w:bCs/>
                <w:szCs w:val="24"/>
              </w:rPr>
            </w:pPr>
            <w:r w:rsidRPr="00CD185F">
              <w:rPr>
                <w:rFonts w:asciiTheme="majorBidi" w:hAnsiTheme="majorBidi" w:cstheme="majorBidi"/>
                <w:bCs/>
                <w:i/>
                <w:iCs/>
                <w:szCs w:val="24"/>
              </w:rPr>
              <w:t>f</w:t>
            </w:r>
          </w:p>
        </w:tc>
        <w:tc>
          <w:tcPr>
            <w:tcW w:w="992" w:type="dxa"/>
            <w:vAlign w:val="center"/>
            <w:hideMark/>
          </w:tcPr>
          <w:p w:rsidR="00591BE2" w:rsidRPr="00CD185F" w:rsidRDefault="00591BE2" w:rsidP="00D32B15">
            <w:pPr>
              <w:pStyle w:val="ListParagraph"/>
              <w:ind w:left="-100"/>
              <w:jc w:val="both"/>
              <w:rPr>
                <w:rFonts w:asciiTheme="majorBidi" w:hAnsiTheme="majorBidi" w:cstheme="majorBidi"/>
                <w:bCs/>
                <w:szCs w:val="24"/>
              </w:rPr>
            </w:pPr>
            <w:r w:rsidRPr="00CD185F">
              <w:rPr>
                <w:rFonts w:asciiTheme="majorBidi" w:hAnsiTheme="majorBidi" w:cstheme="majorBidi"/>
                <w:bCs/>
                <w:szCs w:val="24"/>
              </w:rPr>
              <w:t>30</w:t>
            </w:r>
          </w:p>
        </w:tc>
        <w:tc>
          <w:tcPr>
            <w:tcW w:w="829" w:type="dxa"/>
            <w:vAlign w:val="center"/>
            <w:hideMark/>
          </w:tcPr>
          <w:p w:rsidR="00591BE2" w:rsidRPr="00CD185F" w:rsidRDefault="00591BE2" w:rsidP="00D32B15">
            <w:pPr>
              <w:pStyle w:val="ListParagraph"/>
              <w:ind w:left="-100"/>
              <w:jc w:val="both"/>
              <w:rPr>
                <w:rFonts w:asciiTheme="majorBidi" w:hAnsiTheme="majorBidi" w:cstheme="majorBidi"/>
                <w:bCs/>
                <w:szCs w:val="24"/>
              </w:rPr>
            </w:pPr>
          </w:p>
        </w:tc>
        <w:tc>
          <w:tcPr>
            <w:tcW w:w="1148" w:type="dxa"/>
            <w:vAlign w:val="center"/>
            <w:hideMark/>
          </w:tcPr>
          <w:p w:rsidR="00591BE2" w:rsidRPr="00CD185F" w:rsidRDefault="00591BE2" w:rsidP="00D32B15">
            <w:pPr>
              <w:pStyle w:val="ListParagraph"/>
              <w:ind w:left="-100"/>
              <w:jc w:val="both"/>
              <w:rPr>
                <w:rFonts w:asciiTheme="majorBidi" w:hAnsiTheme="majorBidi" w:cstheme="majorBidi"/>
                <w:bCs/>
                <w:szCs w:val="24"/>
              </w:rPr>
            </w:pPr>
            <w:r w:rsidRPr="00CD185F">
              <w:rPr>
                <w:rFonts w:asciiTheme="majorBidi" w:hAnsiTheme="majorBidi" w:cstheme="majorBidi"/>
                <w:bCs/>
                <w:szCs w:val="24"/>
              </w:rPr>
              <w:t>20</w:t>
            </w:r>
          </w:p>
        </w:tc>
        <w:tc>
          <w:tcPr>
            <w:tcW w:w="1172" w:type="dxa"/>
            <w:vAlign w:val="center"/>
            <w:hideMark/>
          </w:tcPr>
          <w:p w:rsidR="00591BE2" w:rsidRPr="00CD185F" w:rsidRDefault="00591BE2" w:rsidP="00D32B15">
            <w:pPr>
              <w:pStyle w:val="ListParagraph"/>
              <w:ind w:left="-100"/>
              <w:jc w:val="both"/>
              <w:rPr>
                <w:rFonts w:asciiTheme="majorBidi" w:hAnsiTheme="majorBidi" w:cstheme="majorBidi"/>
                <w:bCs/>
                <w:szCs w:val="24"/>
              </w:rPr>
            </w:pPr>
            <w:r w:rsidRPr="00CD185F">
              <w:rPr>
                <w:rFonts w:asciiTheme="majorBidi" w:hAnsiTheme="majorBidi" w:cstheme="majorBidi"/>
                <w:bCs/>
                <w:szCs w:val="24"/>
              </w:rPr>
              <w:t>5</w:t>
            </w:r>
          </w:p>
        </w:tc>
        <w:tc>
          <w:tcPr>
            <w:tcW w:w="1002" w:type="dxa"/>
            <w:vAlign w:val="center"/>
            <w:hideMark/>
          </w:tcPr>
          <w:p w:rsidR="00591BE2" w:rsidRPr="00CD185F" w:rsidRDefault="00591BE2" w:rsidP="00D32B15">
            <w:pPr>
              <w:pStyle w:val="ListParagraph"/>
              <w:ind w:left="-100"/>
              <w:jc w:val="both"/>
              <w:rPr>
                <w:rFonts w:asciiTheme="majorBidi" w:hAnsiTheme="majorBidi" w:cstheme="majorBidi"/>
                <w:bCs/>
                <w:szCs w:val="24"/>
              </w:rPr>
            </w:pPr>
            <w:r w:rsidRPr="00CD185F">
              <w:rPr>
                <w:rFonts w:asciiTheme="majorBidi" w:hAnsiTheme="majorBidi" w:cstheme="majorBidi"/>
                <w:bCs/>
                <w:szCs w:val="24"/>
              </w:rPr>
              <w:t>20</w:t>
            </w:r>
          </w:p>
        </w:tc>
        <w:tc>
          <w:tcPr>
            <w:tcW w:w="1112" w:type="dxa"/>
            <w:vAlign w:val="center"/>
            <w:hideMark/>
          </w:tcPr>
          <w:p w:rsidR="00591BE2" w:rsidRPr="00CD185F" w:rsidRDefault="00591BE2" w:rsidP="00D32B15">
            <w:pPr>
              <w:pStyle w:val="ListParagraph"/>
              <w:ind w:left="-100"/>
              <w:jc w:val="both"/>
              <w:rPr>
                <w:rFonts w:asciiTheme="majorBidi" w:hAnsiTheme="majorBidi" w:cstheme="majorBidi"/>
                <w:bCs/>
                <w:szCs w:val="24"/>
              </w:rPr>
            </w:pPr>
            <w:r w:rsidRPr="00CD185F">
              <w:rPr>
                <w:rFonts w:asciiTheme="majorBidi" w:hAnsiTheme="majorBidi" w:cstheme="majorBidi"/>
                <w:bCs/>
                <w:szCs w:val="24"/>
              </w:rPr>
              <w:t>25</w:t>
            </w:r>
          </w:p>
        </w:tc>
        <w:tc>
          <w:tcPr>
            <w:tcW w:w="1102" w:type="dxa"/>
            <w:vAlign w:val="center"/>
            <w:hideMark/>
          </w:tcPr>
          <w:p w:rsidR="00591BE2" w:rsidRPr="00CD185F" w:rsidRDefault="00591BE2" w:rsidP="00D32B15">
            <w:pPr>
              <w:pStyle w:val="ListParagraph"/>
              <w:ind w:left="-100"/>
              <w:jc w:val="both"/>
              <w:rPr>
                <w:rFonts w:asciiTheme="majorBidi" w:hAnsiTheme="majorBidi" w:cstheme="majorBidi"/>
                <w:bCs/>
                <w:szCs w:val="24"/>
              </w:rPr>
            </w:pPr>
            <w:r w:rsidRPr="00CD185F">
              <w:rPr>
                <w:rFonts w:asciiTheme="majorBidi" w:hAnsiTheme="majorBidi" w:cstheme="majorBidi"/>
                <w:bCs/>
                <w:szCs w:val="24"/>
              </w:rPr>
              <w:t>4</w:t>
            </w:r>
          </w:p>
        </w:tc>
        <w:tc>
          <w:tcPr>
            <w:tcW w:w="1504" w:type="dxa"/>
            <w:vAlign w:val="center"/>
            <w:hideMark/>
          </w:tcPr>
          <w:p w:rsidR="00591BE2" w:rsidRPr="00CD185F" w:rsidRDefault="00591BE2" w:rsidP="00D32B15">
            <w:pPr>
              <w:pStyle w:val="ListParagraph"/>
              <w:ind w:left="-100"/>
              <w:jc w:val="both"/>
              <w:rPr>
                <w:rFonts w:asciiTheme="majorBidi" w:hAnsiTheme="majorBidi" w:cstheme="majorBidi"/>
                <w:bCs/>
                <w:szCs w:val="24"/>
              </w:rPr>
            </w:pPr>
            <w:r w:rsidRPr="00CD185F">
              <w:rPr>
                <w:rFonts w:asciiTheme="majorBidi" w:hAnsiTheme="majorBidi" w:cstheme="majorBidi"/>
                <w:bCs/>
                <w:szCs w:val="24"/>
              </w:rPr>
              <w:t>89 hours</w:t>
            </w:r>
          </w:p>
        </w:tc>
      </w:tr>
      <w:tr w:rsidR="00591BE2" w:rsidRPr="00CD185F" w:rsidTr="00D32B15">
        <w:trPr>
          <w:trHeight w:val="340"/>
        </w:trPr>
        <w:tc>
          <w:tcPr>
            <w:tcW w:w="1101" w:type="dxa"/>
            <w:vAlign w:val="center"/>
            <w:hideMark/>
          </w:tcPr>
          <w:p w:rsidR="00591BE2" w:rsidRPr="00CD185F" w:rsidRDefault="00591BE2" w:rsidP="00D32B15">
            <w:pPr>
              <w:pStyle w:val="ListParagraph"/>
              <w:ind w:left="-100"/>
              <w:jc w:val="both"/>
              <w:rPr>
                <w:rFonts w:asciiTheme="majorBidi" w:hAnsiTheme="majorBidi" w:cstheme="majorBidi"/>
                <w:bCs/>
                <w:szCs w:val="24"/>
              </w:rPr>
            </w:pPr>
            <w:r w:rsidRPr="00CD185F">
              <w:rPr>
                <w:rFonts w:asciiTheme="majorBidi" w:hAnsiTheme="majorBidi" w:cstheme="majorBidi"/>
                <w:bCs/>
                <w:i/>
                <w:iCs/>
                <w:szCs w:val="24"/>
              </w:rPr>
              <w:t>g</w:t>
            </w:r>
          </w:p>
        </w:tc>
        <w:tc>
          <w:tcPr>
            <w:tcW w:w="992" w:type="dxa"/>
            <w:vAlign w:val="center"/>
            <w:hideMark/>
          </w:tcPr>
          <w:p w:rsidR="00591BE2" w:rsidRPr="00CD185F" w:rsidRDefault="00591BE2" w:rsidP="00D32B15">
            <w:pPr>
              <w:pStyle w:val="ListParagraph"/>
              <w:ind w:left="-100"/>
              <w:jc w:val="both"/>
              <w:rPr>
                <w:rFonts w:asciiTheme="majorBidi" w:hAnsiTheme="majorBidi" w:cstheme="majorBidi"/>
                <w:bCs/>
                <w:szCs w:val="24"/>
              </w:rPr>
            </w:pPr>
            <w:r w:rsidRPr="00CD185F">
              <w:rPr>
                <w:rFonts w:asciiTheme="majorBidi" w:hAnsiTheme="majorBidi" w:cstheme="majorBidi"/>
                <w:bCs/>
                <w:szCs w:val="24"/>
              </w:rPr>
              <w:t>10</w:t>
            </w:r>
          </w:p>
        </w:tc>
        <w:tc>
          <w:tcPr>
            <w:tcW w:w="829" w:type="dxa"/>
            <w:vAlign w:val="center"/>
            <w:hideMark/>
          </w:tcPr>
          <w:p w:rsidR="00591BE2" w:rsidRPr="00CD185F" w:rsidRDefault="00591BE2" w:rsidP="00D32B15">
            <w:pPr>
              <w:pStyle w:val="ListParagraph"/>
              <w:ind w:left="-100"/>
              <w:jc w:val="both"/>
              <w:rPr>
                <w:rFonts w:asciiTheme="majorBidi" w:hAnsiTheme="majorBidi" w:cstheme="majorBidi"/>
                <w:bCs/>
                <w:szCs w:val="24"/>
              </w:rPr>
            </w:pPr>
            <w:r w:rsidRPr="00CD185F">
              <w:rPr>
                <w:rFonts w:asciiTheme="majorBidi" w:hAnsiTheme="majorBidi" w:cstheme="majorBidi"/>
                <w:bCs/>
                <w:szCs w:val="24"/>
              </w:rPr>
              <w:t>25</w:t>
            </w:r>
          </w:p>
        </w:tc>
        <w:tc>
          <w:tcPr>
            <w:tcW w:w="1148" w:type="dxa"/>
            <w:vAlign w:val="center"/>
            <w:hideMark/>
          </w:tcPr>
          <w:p w:rsidR="00591BE2" w:rsidRPr="00CD185F" w:rsidRDefault="00591BE2" w:rsidP="00D32B15">
            <w:pPr>
              <w:pStyle w:val="ListParagraph"/>
              <w:ind w:left="-100"/>
              <w:jc w:val="both"/>
              <w:rPr>
                <w:rFonts w:asciiTheme="majorBidi" w:hAnsiTheme="majorBidi" w:cstheme="majorBidi"/>
                <w:bCs/>
                <w:szCs w:val="24"/>
              </w:rPr>
            </w:pPr>
            <w:r w:rsidRPr="00CD185F">
              <w:rPr>
                <w:rFonts w:asciiTheme="majorBidi" w:hAnsiTheme="majorBidi" w:cstheme="majorBidi"/>
                <w:bCs/>
                <w:szCs w:val="24"/>
              </w:rPr>
              <w:t>25</w:t>
            </w:r>
          </w:p>
        </w:tc>
        <w:tc>
          <w:tcPr>
            <w:tcW w:w="1172" w:type="dxa"/>
            <w:vAlign w:val="center"/>
            <w:hideMark/>
          </w:tcPr>
          <w:p w:rsidR="00591BE2" w:rsidRPr="00CD185F" w:rsidRDefault="00591BE2" w:rsidP="00D32B15">
            <w:pPr>
              <w:pStyle w:val="ListParagraph"/>
              <w:ind w:left="-100"/>
              <w:jc w:val="both"/>
              <w:rPr>
                <w:rFonts w:asciiTheme="majorBidi" w:hAnsiTheme="majorBidi" w:cstheme="majorBidi"/>
                <w:bCs/>
                <w:szCs w:val="24"/>
              </w:rPr>
            </w:pPr>
            <w:r w:rsidRPr="00CD185F">
              <w:rPr>
                <w:rFonts w:asciiTheme="majorBidi" w:hAnsiTheme="majorBidi" w:cstheme="majorBidi"/>
                <w:bCs/>
                <w:szCs w:val="24"/>
              </w:rPr>
              <w:t>10</w:t>
            </w:r>
          </w:p>
        </w:tc>
        <w:tc>
          <w:tcPr>
            <w:tcW w:w="1002" w:type="dxa"/>
            <w:vAlign w:val="center"/>
            <w:hideMark/>
          </w:tcPr>
          <w:p w:rsidR="00591BE2" w:rsidRPr="00CD185F" w:rsidRDefault="00591BE2" w:rsidP="00D32B15">
            <w:pPr>
              <w:pStyle w:val="ListParagraph"/>
              <w:ind w:left="-100"/>
              <w:jc w:val="both"/>
              <w:rPr>
                <w:rFonts w:asciiTheme="majorBidi" w:hAnsiTheme="majorBidi" w:cstheme="majorBidi"/>
                <w:bCs/>
                <w:szCs w:val="24"/>
              </w:rPr>
            </w:pPr>
            <w:r w:rsidRPr="00CD185F">
              <w:rPr>
                <w:rFonts w:asciiTheme="majorBidi" w:hAnsiTheme="majorBidi" w:cstheme="majorBidi"/>
                <w:bCs/>
                <w:szCs w:val="24"/>
              </w:rPr>
              <w:t>25</w:t>
            </w:r>
          </w:p>
        </w:tc>
        <w:tc>
          <w:tcPr>
            <w:tcW w:w="1112" w:type="dxa"/>
            <w:vAlign w:val="center"/>
            <w:hideMark/>
          </w:tcPr>
          <w:p w:rsidR="00591BE2" w:rsidRPr="00CD185F" w:rsidRDefault="00591BE2" w:rsidP="00D32B15">
            <w:pPr>
              <w:pStyle w:val="ListParagraph"/>
              <w:ind w:left="-100"/>
              <w:jc w:val="both"/>
              <w:rPr>
                <w:rFonts w:asciiTheme="majorBidi" w:hAnsiTheme="majorBidi" w:cstheme="majorBidi"/>
                <w:bCs/>
                <w:szCs w:val="24"/>
              </w:rPr>
            </w:pPr>
          </w:p>
        </w:tc>
        <w:tc>
          <w:tcPr>
            <w:tcW w:w="1102" w:type="dxa"/>
            <w:vAlign w:val="center"/>
            <w:hideMark/>
          </w:tcPr>
          <w:p w:rsidR="00591BE2" w:rsidRPr="00CD185F" w:rsidRDefault="00591BE2" w:rsidP="00D32B15">
            <w:pPr>
              <w:pStyle w:val="ListParagraph"/>
              <w:ind w:left="-100"/>
              <w:jc w:val="both"/>
              <w:rPr>
                <w:rFonts w:asciiTheme="majorBidi" w:hAnsiTheme="majorBidi" w:cstheme="majorBidi"/>
                <w:bCs/>
                <w:szCs w:val="24"/>
              </w:rPr>
            </w:pPr>
            <w:r w:rsidRPr="00CD185F">
              <w:rPr>
                <w:rFonts w:asciiTheme="majorBidi" w:hAnsiTheme="majorBidi" w:cstheme="majorBidi"/>
                <w:bCs/>
                <w:szCs w:val="24"/>
              </w:rPr>
              <w:t>2</w:t>
            </w:r>
          </w:p>
        </w:tc>
        <w:tc>
          <w:tcPr>
            <w:tcW w:w="1504" w:type="dxa"/>
            <w:vAlign w:val="center"/>
            <w:hideMark/>
          </w:tcPr>
          <w:p w:rsidR="00591BE2" w:rsidRPr="00CD185F" w:rsidRDefault="00591BE2" w:rsidP="00D32B15">
            <w:pPr>
              <w:pStyle w:val="ListParagraph"/>
              <w:ind w:left="-100"/>
              <w:jc w:val="both"/>
              <w:rPr>
                <w:rFonts w:asciiTheme="majorBidi" w:hAnsiTheme="majorBidi" w:cstheme="majorBidi"/>
                <w:bCs/>
                <w:szCs w:val="24"/>
              </w:rPr>
            </w:pPr>
            <w:r w:rsidRPr="00CD185F">
              <w:rPr>
                <w:rFonts w:asciiTheme="majorBidi" w:hAnsiTheme="majorBidi" w:cstheme="majorBidi"/>
                <w:bCs/>
                <w:szCs w:val="24"/>
              </w:rPr>
              <w:t>45 hours</w:t>
            </w:r>
          </w:p>
        </w:tc>
      </w:tr>
    </w:tbl>
    <w:p w:rsidR="00591BE2" w:rsidRDefault="00591BE2" w:rsidP="00591BE2">
      <w:pPr>
        <w:jc w:val="both"/>
        <w:rPr>
          <w:rFonts w:asciiTheme="majorBidi" w:hAnsiTheme="majorBidi" w:cstheme="majorBidi"/>
          <w:color w:val="2E2E2E"/>
          <w:sz w:val="20"/>
          <w:szCs w:val="20"/>
        </w:rPr>
      </w:pPr>
    </w:p>
    <w:p w:rsidR="00591BE2" w:rsidRPr="0044764E" w:rsidRDefault="00591BE2" w:rsidP="00591BE2">
      <w:pPr>
        <w:jc w:val="both"/>
        <w:rPr>
          <w:rFonts w:asciiTheme="majorBidi" w:hAnsiTheme="majorBidi" w:cstheme="majorBidi"/>
          <w:szCs w:val="24"/>
        </w:rPr>
      </w:pPr>
      <w:r w:rsidRPr="00CD185F">
        <w:rPr>
          <w:rFonts w:asciiTheme="majorBidi" w:hAnsiTheme="majorBidi" w:cstheme="majorBidi"/>
          <w:bCs/>
          <w:szCs w:val="24"/>
        </w:rPr>
        <w:t>During the first trials, a small bioreactor with a diameter of 11.8cm was used (Fig.</w:t>
      </w:r>
      <w:r>
        <w:rPr>
          <w:rFonts w:asciiTheme="majorBidi" w:hAnsiTheme="majorBidi" w:cstheme="majorBidi"/>
          <w:bCs/>
          <w:szCs w:val="24"/>
        </w:rPr>
        <w:t>A</w:t>
      </w:r>
      <w:r w:rsidRPr="00CD185F">
        <w:rPr>
          <w:rFonts w:asciiTheme="majorBidi" w:hAnsiTheme="majorBidi" w:cstheme="majorBidi"/>
          <w:bCs/>
          <w:szCs w:val="24"/>
        </w:rPr>
        <w:t>1A and Fig.</w:t>
      </w:r>
      <w:r>
        <w:rPr>
          <w:rFonts w:asciiTheme="majorBidi" w:hAnsiTheme="majorBidi" w:cstheme="majorBidi"/>
          <w:bCs/>
          <w:szCs w:val="24"/>
        </w:rPr>
        <w:t>A</w:t>
      </w:r>
      <w:r w:rsidRPr="00CD185F">
        <w:rPr>
          <w:rFonts w:asciiTheme="majorBidi" w:hAnsiTheme="majorBidi" w:cstheme="majorBidi"/>
          <w:bCs/>
          <w:szCs w:val="24"/>
        </w:rPr>
        <w:t xml:space="preserve">2A). Yorkshire adult pig kidneys have an average length of 12cm, entailing that the organ’s poles were oppressed by the bioreactor walls, constraining the perfusion of the detergents into the organ. For that reason, the decellularization in methods a and b was unsuccessful even though the process was carried out for several days. Since the decellularization process involves the use of detergents is not recommended to submit the tissues to the perfusion of these substances for an extended period of time </w:t>
      </w:r>
      <w:r w:rsidRPr="00CD185F">
        <w:rPr>
          <w:rFonts w:asciiTheme="majorBidi" w:hAnsiTheme="majorBidi" w:cstheme="majorBidi"/>
          <w:bCs/>
          <w:szCs w:val="24"/>
        </w:rPr>
        <w:lastRenderedPageBreak/>
        <w:t>because it could negatively impact the properties of the organ, weakening of the extracellular matrix and losing essential proteins like growth factors. In method b we detected that just the inferior pole was being decellularized and sections of the superior pole remained with the presence of cells and blood. After dissecting the organ, we noticed the presence of clots which were formed prior to the perfusion of water, preventing the flow of detergents to that section of the kidney. To enhance the decellularization methodology a home-made bioreactor with a bigger diameter of 25.4 cm was used in a way that the organ was only in direct contact with a petri dish of 15mm in one of its sides. The organ was flipped every cycle to avoid deformations. In method c (Fig.</w:t>
      </w:r>
      <w:r>
        <w:rPr>
          <w:rFonts w:asciiTheme="majorBidi" w:hAnsiTheme="majorBidi" w:cstheme="majorBidi"/>
          <w:bCs/>
          <w:szCs w:val="24"/>
        </w:rPr>
        <w:t>A</w:t>
      </w:r>
      <w:r w:rsidRPr="00CD185F">
        <w:rPr>
          <w:rFonts w:asciiTheme="majorBidi" w:hAnsiTheme="majorBidi" w:cstheme="majorBidi"/>
          <w:bCs/>
          <w:szCs w:val="24"/>
        </w:rPr>
        <w:t>1C) the big bioreactor was used in addition to a second step of SDS at a higher flow rate but having in total the same time of exposure to the matrix since we noticed that during the SDS cycle is where the biggest macroscopic changes occurred</w:t>
      </w:r>
      <w:r>
        <w:rPr>
          <w:rFonts w:asciiTheme="majorBidi" w:hAnsiTheme="majorBidi" w:cstheme="majorBidi"/>
          <w:bCs/>
          <w:szCs w:val="24"/>
        </w:rPr>
        <w:t xml:space="preserve"> and where the turbidity of the perfusate was higher</w:t>
      </w:r>
      <w:r w:rsidRPr="00CD185F">
        <w:rPr>
          <w:rFonts w:asciiTheme="majorBidi" w:hAnsiTheme="majorBidi" w:cstheme="majorBidi"/>
          <w:bCs/>
          <w:szCs w:val="24"/>
        </w:rPr>
        <w:t xml:space="preserve">. This ionic detergent improves cell removal, but an excess amount could denature the protein structures of the ECM, the reason why we combined it with Triton IX. Using a big bioreactor, we could see a significant improvement in the decellularization having only the presence of cells in the superior pole. However, the number of cycles was still elevated, which is the reason why we stopped the experiment and proceeded to increase the flow rates. Increasing the flow rate of </w:t>
      </w:r>
      <w:r w:rsidRPr="00CD185F">
        <w:rPr>
          <w:rFonts w:asciiTheme="majorBidi" w:hAnsiTheme="majorBidi" w:cstheme="majorBidi"/>
          <w:szCs w:val="24"/>
        </w:rPr>
        <w:t>ddH</w:t>
      </w:r>
      <w:r w:rsidRPr="00CD185F">
        <w:rPr>
          <w:rFonts w:asciiTheme="majorBidi" w:hAnsiTheme="majorBidi" w:cstheme="majorBidi"/>
          <w:szCs w:val="24"/>
          <w:vertAlign w:val="subscript"/>
        </w:rPr>
        <w:t>2</w:t>
      </w:r>
      <w:r w:rsidRPr="00CD185F">
        <w:rPr>
          <w:rFonts w:asciiTheme="majorBidi" w:hAnsiTheme="majorBidi" w:cstheme="majorBidi"/>
          <w:szCs w:val="24"/>
        </w:rPr>
        <w:t>O to 60ml/min resulted in the rupture of the kidney cortex. We noticed that the organ increased its size and was not draining correctly, generating that the inflow rate was higher than the outflow</w:t>
      </w:r>
      <w:r>
        <w:rPr>
          <w:rFonts w:asciiTheme="majorBidi" w:hAnsiTheme="majorBidi" w:cstheme="majorBidi"/>
          <w:szCs w:val="24"/>
        </w:rPr>
        <w:t>,</w:t>
      </w:r>
      <w:r w:rsidRPr="00CD185F">
        <w:rPr>
          <w:rFonts w:asciiTheme="majorBidi" w:hAnsiTheme="majorBidi" w:cstheme="majorBidi"/>
          <w:szCs w:val="24"/>
        </w:rPr>
        <w:t xml:space="preserve"> fissuring the extracellular matrix being unable to be used for recellularization. Therefore, the experiment was terminated (Fig.</w:t>
      </w:r>
      <w:r>
        <w:rPr>
          <w:rFonts w:asciiTheme="majorBidi" w:hAnsiTheme="majorBidi" w:cstheme="majorBidi"/>
          <w:szCs w:val="24"/>
        </w:rPr>
        <w:t>A</w:t>
      </w:r>
      <w:r w:rsidRPr="00CD185F">
        <w:rPr>
          <w:rFonts w:asciiTheme="majorBidi" w:hAnsiTheme="majorBidi" w:cstheme="majorBidi"/>
          <w:szCs w:val="24"/>
        </w:rPr>
        <w:t>1D). Reducing the flow rates as stated in method D after 5 cycles, the organ was almost wholly decellularized by the exception of a red section on the center of the kidney (Fig.</w:t>
      </w:r>
      <w:r>
        <w:rPr>
          <w:rFonts w:asciiTheme="majorBidi" w:hAnsiTheme="majorBidi" w:cstheme="majorBidi"/>
          <w:szCs w:val="24"/>
        </w:rPr>
        <w:t>A</w:t>
      </w:r>
      <w:r w:rsidRPr="00CD185F">
        <w:rPr>
          <w:rFonts w:asciiTheme="majorBidi" w:hAnsiTheme="majorBidi" w:cstheme="majorBidi"/>
          <w:szCs w:val="24"/>
        </w:rPr>
        <w:t>1E). Further optimization was made for methods f and g obtaining in both cases a decellularized organ (Fig.</w:t>
      </w:r>
      <w:r>
        <w:rPr>
          <w:rFonts w:asciiTheme="majorBidi" w:hAnsiTheme="majorBidi" w:cstheme="majorBidi"/>
          <w:szCs w:val="24"/>
        </w:rPr>
        <w:t>A</w:t>
      </w:r>
      <w:r w:rsidRPr="00CD185F">
        <w:rPr>
          <w:rFonts w:asciiTheme="majorBidi" w:hAnsiTheme="majorBidi" w:cstheme="majorBidi"/>
          <w:szCs w:val="24"/>
        </w:rPr>
        <w:t>1F and Fig.</w:t>
      </w:r>
      <w:r>
        <w:rPr>
          <w:rFonts w:asciiTheme="majorBidi" w:hAnsiTheme="majorBidi" w:cstheme="majorBidi"/>
          <w:szCs w:val="24"/>
        </w:rPr>
        <w:t>A</w:t>
      </w:r>
      <w:r w:rsidRPr="00CD185F">
        <w:rPr>
          <w:rFonts w:asciiTheme="majorBidi" w:hAnsiTheme="majorBidi" w:cstheme="majorBidi"/>
          <w:szCs w:val="24"/>
        </w:rPr>
        <w:t xml:space="preserve">2). </w:t>
      </w:r>
    </w:p>
    <w:p w:rsidR="00591BE2" w:rsidRDefault="00591BE2" w:rsidP="00591BE2">
      <w:pPr>
        <w:pStyle w:val="ListParagraph"/>
        <w:ind w:left="792"/>
        <w:jc w:val="both"/>
        <w:rPr>
          <w:rFonts w:asciiTheme="majorBidi" w:hAnsiTheme="majorBidi" w:cstheme="majorBidi"/>
          <w:b/>
          <w:szCs w:val="24"/>
          <w:lang w:val="en-US"/>
        </w:rPr>
      </w:pPr>
      <w:r w:rsidRPr="009F536E">
        <w:rPr>
          <w:rFonts w:asciiTheme="majorBidi" w:hAnsiTheme="majorBidi" w:cstheme="majorBidi"/>
          <w:b/>
          <w:noProof/>
          <w:sz w:val="20"/>
          <w:szCs w:val="20"/>
        </w:rPr>
        <w:lastRenderedPageBreak/>
        <w:drawing>
          <wp:inline distT="0" distB="0" distL="0" distR="0" wp14:anchorId="5201F6CD" wp14:editId="3065F1A9">
            <wp:extent cx="5114167" cy="4324878"/>
            <wp:effectExtent l="0" t="0" r="4445" b="6350"/>
            <wp:docPr id="1" name="Picture 1" descr="A collage of images of a human kidne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ollage of images of a human kidney&#10;&#10;Description automatically generated"/>
                    <pic:cNvPicPr/>
                  </pic:nvPicPr>
                  <pic:blipFill>
                    <a:blip r:embed="rId4"/>
                    <a:stretch>
                      <a:fillRect/>
                    </a:stretch>
                  </pic:blipFill>
                  <pic:spPr>
                    <a:xfrm>
                      <a:off x="0" y="0"/>
                      <a:ext cx="5151381" cy="4356349"/>
                    </a:xfrm>
                    <a:prstGeom prst="rect">
                      <a:avLst/>
                    </a:prstGeom>
                  </pic:spPr>
                </pic:pic>
              </a:graphicData>
            </a:graphic>
          </wp:inline>
        </w:drawing>
      </w:r>
    </w:p>
    <w:p w:rsidR="00591BE2" w:rsidRDefault="00591BE2" w:rsidP="00591BE2">
      <w:pPr>
        <w:pStyle w:val="ListParagraph"/>
        <w:ind w:left="792"/>
        <w:jc w:val="both"/>
        <w:rPr>
          <w:rFonts w:asciiTheme="majorBidi" w:hAnsiTheme="majorBidi" w:cstheme="majorBidi"/>
          <w:bCs/>
          <w:szCs w:val="24"/>
          <w:lang w:val="en-US"/>
        </w:rPr>
      </w:pPr>
      <w:r w:rsidRPr="00F03F4E">
        <w:rPr>
          <w:rFonts w:asciiTheme="majorBidi" w:hAnsiTheme="majorBidi" w:cstheme="majorBidi"/>
          <w:b/>
          <w:szCs w:val="24"/>
          <w:lang w:val="en-US"/>
        </w:rPr>
        <w:t xml:space="preserve">Figure </w:t>
      </w:r>
      <w:r>
        <w:rPr>
          <w:rFonts w:asciiTheme="majorBidi" w:hAnsiTheme="majorBidi" w:cstheme="majorBidi"/>
          <w:b/>
          <w:szCs w:val="24"/>
          <w:lang w:val="en-US"/>
        </w:rPr>
        <w:t>A</w:t>
      </w:r>
      <w:r w:rsidRPr="00F03F4E">
        <w:rPr>
          <w:rFonts w:asciiTheme="majorBidi" w:hAnsiTheme="majorBidi" w:cstheme="majorBidi"/>
          <w:b/>
          <w:szCs w:val="24"/>
          <w:lang w:val="en-US"/>
        </w:rPr>
        <w:t>1.</w:t>
      </w:r>
      <w:r>
        <w:rPr>
          <w:rFonts w:asciiTheme="majorBidi" w:hAnsiTheme="majorBidi" w:cstheme="majorBidi"/>
          <w:b/>
          <w:szCs w:val="24"/>
          <w:lang w:val="en-US"/>
        </w:rPr>
        <w:t xml:space="preserve"> Decellularization of pig kidneys. </w:t>
      </w:r>
      <w:r>
        <w:rPr>
          <w:rFonts w:asciiTheme="majorBidi" w:hAnsiTheme="majorBidi" w:cstheme="majorBidi"/>
          <w:bCs/>
          <w:szCs w:val="24"/>
          <w:lang w:val="en-US"/>
        </w:rPr>
        <w:t>(a) Unsuccessful decellularization of a pig kidney using a bioreactor with XX diameter for 14 days. (b) Non-fully decellularized pig kidney suspecting the presence of clots in the inferior pole. (c) Improvement of decellularization method using heparin perfusion before the harvesting. (d) Rupture kidney in the cortex probably due to a high perfusion flow. (e) Ineffective decellularization with the presence of a red section in the center of the kidney. (f) Successful decellularization.</w:t>
      </w:r>
    </w:p>
    <w:p w:rsidR="00591BE2" w:rsidRDefault="00591BE2" w:rsidP="00591BE2">
      <w:pPr>
        <w:jc w:val="both"/>
        <w:rPr>
          <w:rFonts w:asciiTheme="majorBidi" w:hAnsiTheme="majorBidi" w:cstheme="majorBidi"/>
          <w:color w:val="2E2E2E"/>
          <w:sz w:val="20"/>
          <w:szCs w:val="20"/>
        </w:rPr>
      </w:pPr>
    </w:p>
    <w:p w:rsidR="00591BE2" w:rsidRDefault="00591BE2" w:rsidP="00591BE2">
      <w:pPr>
        <w:spacing w:line="259" w:lineRule="auto"/>
        <w:rPr>
          <w:rFonts w:asciiTheme="majorBidi" w:hAnsiTheme="majorBidi" w:cstheme="majorBidi"/>
          <w:b/>
          <w:color w:val="2E2E2E"/>
          <w:sz w:val="20"/>
          <w:szCs w:val="20"/>
        </w:rPr>
      </w:pPr>
      <w:r>
        <w:rPr>
          <w:rFonts w:asciiTheme="majorBidi" w:hAnsiTheme="majorBidi" w:cstheme="majorBidi"/>
          <w:b/>
          <w:color w:val="2E2E2E"/>
          <w:sz w:val="20"/>
          <w:szCs w:val="20"/>
        </w:rPr>
        <w:br w:type="page"/>
      </w:r>
    </w:p>
    <w:p w:rsidR="00591BE2" w:rsidRPr="00F047B1" w:rsidRDefault="00591BE2" w:rsidP="00591BE2">
      <w:pPr>
        <w:jc w:val="both"/>
        <w:rPr>
          <w:rFonts w:asciiTheme="majorBidi" w:hAnsiTheme="majorBidi" w:cstheme="majorBidi"/>
          <w:b/>
          <w:color w:val="2E2E2E"/>
          <w:sz w:val="20"/>
          <w:szCs w:val="20"/>
        </w:rPr>
      </w:pPr>
      <w:r w:rsidRPr="00F047B1">
        <w:rPr>
          <w:rFonts w:asciiTheme="majorBidi" w:hAnsiTheme="majorBidi" w:cstheme="majorBidi"/>
          <w:b/>
          <w:color w:val="2E2E2E"/>
          <w:sz w:val="20"/>
          <w:szCs w:val="20"/>
        </w:rPr>
        <w:lastRenderedPageBreak/>
        <w:t>Appendix 2</w:t>
      </w:r>
    </w:p>
    <w:p w:rsidR="00591BE2" w:rsidRPr="005B3158" w:rsidRDefault="00591BE2" w:rsidP="00591BE2">
      <w:pPr>
        <w:pStyle w:val="ListParagraph"/>
        <w:ind w:left="360"/>
        <w:jc w:val="both"/>
        <w:rPr>
          <w:rFonts w:asciiTheme="majorBidi" w:eastAsia="Times New Roman" w:hAnsiTheme="majorBidi" w:cstheme="majorBidi"/>
          <w:sz w:val="20"/>
          <w:szCs w:val="20"/>
        </w:rPr>
      </w:pPr>
      <w:r w:rsidRPr="005B3158">
        <w:rPr>
          <w:rFonts w:asciiTheme="majorBidi" w:eastAsia="Times New Roman" w:hAnsiTheme="majorBidi" w:cstheme="majorBidi"/>
          <w:sz w:val="20"/>
          <w:szCs w:val="20"/>
        </w:rPr>
        <w:t xml:space="preserve">Table </w:t>
      </w:r>
      <w:r>
        <w:rPr>
          <w:rFonts w:asciiTheme="majorBidi" w:eastAsia="Times New Roman" w:hAnsiTheme="majorBidi" w:cstheme="majorBidi"/>
          <w:sz w:val="20"/>
          <w:szCs w:val="20"/>
        </w:rPr>
        <w:t>A2</w:t>
      </w:r>
      <w:r w:rsidRPr="005B3158">
        <w:rPr>
          <w:rFonts w:asciiTheme="majorBidi" w:eastAsia="Times New Roman" w:hAnsiTheme="majorBidi" w:cstheme="majorBidi"/>
          <w:sz w:val="20"/>
          <w:szCs w:val="20"/>
        </w:rPr>
        <w:t>. Sequence of pig primers for RT-PCR</w:t>
      </w:r>
    </w:p>
    <w:tbl>
      <w:tblPr>
        <w:tblStyle w:val="TableGrid"/>
        <w:tblW w:w="0" w:type="auto"/>
        <w:tblLook w:val="04A0" w:firstRow="1" w:lastRow="0" w:firstColumn="1" w:lastColumn="0" w:noHBand="0" w:noVBand="1"/>
      </w:tblPr>
      <w:tblGrid>
        <w:gridCol w:w="1696"/>
        <w:gridCol w:w="3780"/>
        <w:gridCol w:w="4017"/>
      </w:tblGrid>
      <w:tr w:rsidR="00591BE2" w:rsidRPr="005B3158" w:rsidTr="00D32B15">
        <w:tc>
          <w:tcPr>
            <w:tcW w:w="1696" w:type="dxa"/>
          </w:tcPr>
          <w:p w:rsidR="00591BE2" w:rsidRPr="005B3158" w:rsidRDefault="00591BE2" w:rsidP="00D32B15">
            <w:pPr>
              <w:jc w:val="both"/>
              <w:rPr>
                <w:rFonts w:asciiTheme="majorBidi" w:hAnsiTheme="majorBidi" w:cstheme="majorBidi"/>
                <w:b/>
                <w:sz w:val="20"/>
                <w:szCs w:val="20"/>
              </w:rPr>
            </w:pPr>
            <w:r w:rsidRPr="005B3158">
              <w:rPr>
                <w:rFonts w:asciiTheme="majorBidi" w:hAnsiTheme="majorBidi" w:cstheme="majorBidi"/>
                <w:b/>
                <w:sz w:val="20"/>
                <w:szCs w:val="20"/>
              </w:rPr>
              <w:t>Gene</w:t>
            </w:r>
          </w:p>
        </w:tc>
        <w:tc>
          <w:tcPr>
            <w:tcW w:w="3780" w:type="dxa"/>
          </w:tcPr>
          <w:p w:rsidR="00591BE2" w:rsidRPr="005B3158" w:rsidRDefault="00591BE2" w:rsidP="00D32B15">
            <w:pPr>
              <w:jc w:val="both"/>
              <w:rPr>
                <w:rFonts w:asciiTheme="majorBidi" w:hAnsiTheme="majorBidi" w:cstheme="majorBidi"/>
                <w:b/>
                <w:sz w:val="20"/>
                <w:szCs w:val="20"/>
              </w:rPr>
            </w:pPr>
            <w:r w:rsidRPr="005B3158">
              <w:rPr>
                <w:rFonts w:asciiTheme="majorBidi" w:hAnsiTheme="majorBidi" w:cstheme="majorBidi"/>
                <w:b/>
                <w:sz w:val="20"/>
                <w:szCs w:val="20"/>
              </w:rPr>
              <w:t>Forward</w:t>
            </w:r>
          </w:p>
        </w:tc>
        <w:tc>
          <w:tcPr>
            <w:tcW w:w="4017" w:type="dxa"/>
          </w:tcPr>
          <w:p w:rsidR="00591BE2" w:rsidRPr="005B3158" w:rsidRDefault="00591BE2" w:rsidP="00D32B15">
            <w:pPr>
              <w:jc w:val="both"/>
              <w:rPr>
                <w:rFonts w:asciiTheme="majorBidi" w:hAnsiTheme="majorBidi" w:cstheme="majorBidi"/>
                <w:b/>
                <w:sz w:val="20"/>
                <w:szCs w:val="20"/>
              </w:rPr>
            </w:pPr>
            <w:r w:rsidRPr="005B3158">
              <w:rPr>
                <w:rFonts w:asciiTheme="majorBidi" w:hAnsiTheme="majorBidi" w:cstheme="majorBidi"/>
                <w:b/>
                <w:sz w:val="20"/>
                <w:szCs w:val="20"/>
              </w:rPr>
              <w:t>Reverse</w:t>
            </w:r>
          </w:p>
        </w:tc>
      </w:tr>
      <w:tr w:rsidR="00591BE2" w:rsidRPr="005B3158" w:rsidTr="00D32B15">
        <w:tc>
          <w:tcPr>
            <w:tcW w:w="1696" w:type="dxa"/>
          </w:tcPr>
          <w:p w:rsidR="00591BE2" w:rsidRPr="005B3158" w:rsidRDefault="00591BE2" w:rsidP="00D32B15">
            <w:pPr>
              <w:jc w:val="both"/>
              <w:rPr>
                <w:rFonts w:asciiTheme="majorBidi" w:hAnsiTheme="majorBidi" w:cstheme="majorBidi"/>
                <w:sz w:val="20"/>
                <w:szCs w:val="20"/>
              </w:rPr>
            </w:pPr>
            <w:r w:rsidRPr="005B3158">
              <w:rPr>
                <w:rFonts w:asciiTheme="majorBidi" w:hAnsiTheme="majorBidi" w:cstheme="majorBidi"/>
                <w:sz w:val="20"/>
                <w:szCs w:val="20"/>
              </w:rPr>
              <w:t>CD31</w:t>
            </w:r>
          </w:p>
        </w:tc>
        <w:tc>
          <w:tcPr>
            <w:tcW w:w="3780" w:type="dxa"/>
          </w:tcPr>
          <w:p w:rsidR="00591BE2" w:rsidRPr="005B3158" w:rsidRDefault="00591BE2" w:rsidP="00D32B15">
            <w:pPr>
              <w:jc w:val="both"/>
              <w:rPr>
                <w:rFonts w:asciiTheme="majorBidi" w:hAnsiTheme="majorBidi" w:cstheme="majorBidi"/>
                <w:sz w:val="20"/>
                <w:szCs w:val="20"/>
              </w:rPr>
            </w:pPr>
            <w:r w:rsidRPr="00B208CB">
              <w:rPr>
                <w:rFonts w:asciiTheme="majorBidi" w:hAnsiTheme="majorBidi" w:cstheme="majorBidi"/>
                <w:sz w:val="20"/>
                <w:szCs w:val="20"/>
              </w:rPr>
              <w:t>5′-</w:t>
            </w:r>
            <w:r w:rsidRPr="005B3158">
              <w:rPr>
                <w:rFonts w:asciiTheme="majorBidi" w:hAnsiTheme="majorBidi" w:cstheme="majorBidi"/>
                <w:sz w:val="20"/>
                <w:szCs w:val="20"/>
              </w:rPr>
              <w:t>CAGTGAAATCCGGAAAGCTGA</w:t>
            </w:r>
            <w:r w:rsidRPr="00B208CB">
              <w:rPr>
                <w:rFonts w:ascii="Georgia" w:eastAsia="Times New Roman" w:hAnsi="Georgia" w:cs="Times New Roman"/>
                <w:color w:val="2E2E2E"/>
                <w:sz w:val="21"/>
                <w:szCs w:val="21"/>
                <w:lang w:eastAsia="zh-CN"/>
              </w:rPr>
              <w:t>-3′</w:t>
            </w:r>
          </w:p>
        </w:tc>
        <w:tc>
          <w:tcPr>
            <w:tcW w:w="4017" w:type="dxa"/>
          </w:tcPr>
          <w:p w:rsidR="00591BE2" w:rsidRPr="005B3158" w:rsidRDefault="00591BE2" w:rsidP="00D32B15">
            <w:pPr>
              <w:jc w:val="both"/>
              <w:rPr>
                <w:rFonts w:asciiTheme="majorBidi" w:hAnsiTheme="majorBidi" w:cstheme="majorBidi"/>
                <w:sz w:val="20"/>
                <w:szCs w:val="20"/>
              </w:rPr>
            </w:pPr>
            <w:r w:rsidRPr="00B208CB">
              <w:rPr>
                <w:rFonts w:asciiTheme="majorBidi" w:hAnsiTheme="majorBidi" w:cstheme="majorBidi"/>
                <w:sz w:val="20"/>
                <w:szCs w:val="20"/>
              </w:rPr>
              <w:t>5′-</w:t>
            </w:r>
            <w:r w:rsidRPr="005B3158">
              <w:rPr>
                <w:rFonts w:asciiTheme="majorBidi" w:hAnsiTheme="majorBidi" w:cstheme="majorBidi"/>
                <w:sz w:val="20"/>
                <w:szCs w:val="20"/>
              </w:rPr>
              <w:t>TCTCAGAATGCGGTGTCTCC</w:t>
            </w:r>
            <w:r w:rsidRPr="00B208CB">
              <w:rPr>
                <w:rFonts w:ascii="Georgia" w:eastAsia="Times New Roman" w:hAnsi="Georgia" w:cs="Times New Roman"/>
                <w:color w:val="2E2E2E"/>
                <w:sz w:val="21"/>
                <w:szCs w:val="21"/>
                <w:lang w:eastAsia="zh-CN"/>
              </w:rPr>
              <w:t>-3′</w:t>
            </w:r>
          </w:p>
        </w:tc>
      </w:tr>
      <w:tr w:rsidR="00591BE2" w:rsidRPr="005B3158" w:rsidTr="00D32B15">
        <w:tc>
          <w:tcPr>
            <w:tcW w:w="1696" w:type="dxa"/>
          </w:tcPr>
          <w:p w:rsidR="00591BE2" w:rsidRPr="005B3158" w:rsidRDefault="00591BE2" w:rsidP="00D32B15">
            <w:pPr>
              <w:jc w:val="both"/>
              <w:rPr>
                <w:rFonts w:asciiTheme="majorBidi" w:hAnsiTheme="majorBidi" w:cstheme="majorBidi"/>
                <w:sz w:val="20"/>
                <w:szCs w:val="20"/>
              </w:rPr>
            </w:pPr>
            <w:r w:rsidRPr="005B3158">
              <w:rPr>
                <w:rFonts w:asciiTheme="majorBidi" w:hAnsiTheme="majorBidi" w:cstheme="majorBidi"/>
                <w:sz w:val="20"/>
                <w:szCs w:val="20"/>
              </w:rPr>
              <w:t>CD14</w:t>
            </w:r>
          </w:p>
        </w:tc>
        <w:tc>
          <w:tcPr>
            <w:tcW w:w="3780" w:type="dxa"/>
          </w:tcPr>
          <w:p w:rsidR="00591BE2" w:rsidRPr="00D24A2F" w:rsidRDefault="00591BE2" w:rsidP="00D32B15">
            <w:pPr>
              <w:pStyle w:val="NormalWeb"/>
              <w:spacing w:before="0" w:beforeAutospacing="0" w:after="0" w:afterAutospacing="0" w:line="480" w:lineRule="auto"/>
              <w:jc w:val="both"/>
              <w:rPr>
                <w:rFonts w:asciiTheme="majorBidi" w:hAnsiTheme="majorBidi" w:cstheme="majorBidi"/>
                <w:sz w:val="20"/>
                <w:szCs w:val="20"/>
              </w:rPr>
            </w:pPr>
            <w:r w:rsidRPr="00D24A2F">
              <w:rPr>
                <w:rFonts w:asciiTheme="majorBidi" w:hAnsiTheme="majorBidi" w:cstheme="majorBidi"/>
                <w:sz w:val="20"/>
                <w:szCs w:val="20"/>
              </w:rPr>
              <w:t>5′-TTCGCAGAAGTGTAGCGAAC</w:t>
            </w:r>
            <w:r w:rsidRPr="00D24A2F">
              <w:rPr>
                <w:rFonts w:asciiTheme="majorBidi" w:eastAsia="Times New Roman" w:hAnsiTheme="majorBidi" w:cstheme="majorBidi"/>
                <w:color w:val="2E2E2E"/>
                <w:sz w:val="20"/>
                <w:szCs w:val="20"/>
                <w:lang w:eastAsia="zh-CN"/>
              </w:rPr>
              <w:t>-3′</w:t>
            </w:r>
          </w:p>
        </w:tc>
        <w:tc>
          <w:tcPr>
            <w:tcW w:w="4017" w:type="dxa"/>
          </w:tcPr>
          <w:p w:rsidR="00591BE2" w:rsidRPr="00D24A2F" w:rsidRDefault="00591BE2" w:rsidP="00D32B15">
            <w:pPr>
              <w:pStyle w:val="NormalWeb"/>
              <w:spacing w:before="0" w:beforeAutospacing="0" w:after="0" w:afterAutospacing="0" w:line="480" w:lineRule="auto"/>
              <w:jc w:val="both"/>
              <w:rPr>
                <w:rFonts w:asciiTheme="majorBidi" w:hAnsiTheme="majorBidi" w:cstheme="majorBidi"/>
                <w:sz w:val="20"/>
                <w:szCs w:val="20"/>
              </w:rPr>
            </w:pPr>
            <w:r w:rsidRPr="00D24A2F">
              <w:rPr>
                <w:rFonts w:asciiTheme="majorBidi" w:hAnsiTheme="majorBidi" w:cstheme="majorBidi"/>
                <w:sz w:val="20"/>
                <w:szCs w:val="20"/>
              </w:rPr>
              <w:t>5′-TCTGTCCTCACTCTTTGGCA</w:t>
            </w:r>
            <w:r w:rsidRPr="00D24A2F">
              <w:rPr>
                <w:rFonts w:asciiTheme="majorBidi" w:eastAsia="Times New Roman" w:hAnsiTheme="majorBidi" w:cstheme="majorBidi"/>
                <w:color w:val="2E2E2E"/>
                <w:sz w:val="20"/>
                <w:szCs w:val="20"/>
                <w:lang w:eastAsia="zh-CN"/>
              </w:rPr>
              <w:t>-3′</w:t>
            </w:r>
          </w:p>
        </w:tc>
      </w:tr>
      <w:tr w:rsidR="00591BE2" w:rsidRPr="005B3158" w:rsidTr="00D32B15">
        <w:tc>
          <w:tcPr>
            <w:tcW w:w="1696" w:type="dxa"/>
          </w:tcPr>
          <w:p w:rsidR="00591BE2" w:rsidRPr="005B3158" w:rsidRDefault="00591BE2" w:rsidP="00D32B15">
            <w:pPr>
              <w:jc w:val="both"/>
              <w:rPr>
                <w:rFonts w:asciiTheme="majorBidi" w:hAnsiTheme="majorBidi" w:cstheme="majorBidi"/>
                <w:sz w:val="20"/>
                <w:szCs w:val="20"/>
              </w:rPr>
            </w:pPr>
            <w:r w:rsidRPr="005B3158">
              <w:rPr>
                <w:rFonts w:asciiTheme="majorBidi" w:hAnsiTheme="majorBidi" w:cstheme="majorBidi"/>
                <w:sz w:val="20"/>
                <w:szCs w:val="20"/>
              </w:rPr>
              <w:t>CDH1</w:t>
            </w:r>
          </w:p>
        </w:tc>
        <w:tc>
          <w:tcPr>
            <w:tcW w:w="3780" w:type="dxa"/>
          </w:tcPr>
          <w:p w:rsidR="00591BE2" w:rsidRPr="00D24A2F" w:rsidRDefault="00591BE2" w:rsidP="00D32B15">
            <w:pPr>
              <w:pStyle w:val="NormalWeb"/>
              <w:spacing w:before="0" w:beforeAutospacing="0" w:after="0" w:afterAutospacing="0" w:line="480" w:lineRule="auto"/>
              <w:jc w:val="both"/>
              <w:rPr>
                <w:rFonts w:asciiTheme="majorBidi" w:hAnsiTheme="majorBidi" w:cstheme="majorBidi"/>
                <w:sz w:val="20"/>
                <w:szCs w:val="20"/>
              </w:rPr>
            </w:pPr>
            <w:r w:rsidRPr="00D24A2F">
              <w:rPr>
                <w:rFonts w:asciiTheme="majorBidi" w:hAnsiTheme="majorBidi" w:cstheme="majorBidi"/>
                <w:sz w:val="20"/>
                <w:szCs w:val="20"/>
              </w:rPr>
              <w:t>5′-ACGTTTGCCCTCAAATTCCC</w:t>
            </w:r>
            <w:r w:rsidRPr="00D24A2F">
              <w:rPr>
                <w:rFonts w:asciiTheme="majorBidi" w:eastAsia="Times New Roman" w:hAnsiTheme="majorBidi" w:cstheme="majorBidi"/>
                <w:color w:val="2E2E2E"/>
                <w:sz w:val="20"/>
                <w:szCs w:val="20"/>
                <w:lang w:eastAsia="zh-CN"/>
              </w:rPr>
              <w:t>-3′</w:t>
            </w:r>
          </w:p>
        </w:tc>
        <w:tc>
          <w:tcPr>
            <w:tcW w:w="4017" w:type="dxa"/>
          </w:tcPr>
          <w:p w:rsidR="00591BE2" w:rsidRPr="00D24A2F" w:rsidRDefault="00591BE2" w:rsidP="00D32B15">
            <w:pPr>
              <w:pStyle w:val="NormalWeb"/>
              <w:spacing w:before="0" w:beforeAutospacing="0" w:after="0" w:afterAutospacing="0" w:line="480" w:lineRule="auto"/>
              <w:jc w:val="both"/>
              <w:rPr>
                <w:rFonts w:asciiTheme="majorBidi" w:hAnsiTheme="majorBidi" w:cstheme="majorBidi"/>
                <w:sz w:val="20"/>
                <w:szCs w:val="20"/>
              </w:rPr>
            </w:pPr>
            <w:r w:rsidRPr="00D24A2F">
              <w:rPr>
                <w:rFonts w:asciiTheme="majorBidi" w:hAnsiTheme="majorBidi" w:cstheme="majorBidi"/>
                <w:sz w:val="20"/>
                <w:szCs w:val="20"/>
              </w:rPr>
              <w:t>5′-TTGCTAACACCTTTTGGGGC</w:t>
            </w:r>
            <w:r w:rsidRPr="00D24A2F">
              <w:rPr>
                <w:rFonts w:asciiTheme="majorBidi" w:eastAsia="Times New Roman" w:hAnsiTheme="majorBidi" w:cstheme="majorBidi"/>
                <w:color w:val="2E2E2E"/>
                <w:sz w:val="20"/>
                <w:szCs w:val="20"/>
                <w:lang w:eastAsia="zh-CN"/>
              </w:rPr>
              <w:t>-3′</w:t>
            </w:r>
          </w:p>
        </w:tc>
      </w:tr>
      <w:tr w:rsidR="00591BE2" w:rsidRPr="005B3158" w:rsidTr="00D32B15">
        <w:tc>
          <w:tcPr>
            <w:tcW w:w="1696" w:type="dxa"/>
          </w:tcPr>
          <w:p w:rsidR="00591BE2" w:rsidRPr="005B3158" w:rsidRDefault="00591BE2" w:rsidP="00D32B15">
            <w:pPr>
              <w:jc w:val="both"/>
              <w:rPr>
                <w:rFonts w:asciiTheme="majorBidi" w:hAnsiTheme="majorBidi" w:cstheme="majorBidi"/>
                <w:sz w:val="20"/>
                <w:szCs w:val="20"/>
              </w:rPr>
            </w:pPr>
            <w:r w:rsidRPr="005B3158">
              <w:rPr>
                <w:rFonts w:asciiTheme="majorBidi" w:hAnsiTheme="majorBidi" w:cstheme="majorBidi"/>
                <w:sz w:val="20"/>
                <w:szCs w:val="20"/>
              </w:rPr>
              <w:t>AQP1</w:t>
            </w:r>
          </w:p>
        </w:tc>
        <w:tc>
          <w:tcPr>
            <w:tcW w:w="3780" w:type="dxa"/>
          </w:tcPr>
          <w:p w:rsidR="00591BE2" w:rsidRPr="00D24A2F" w:rsidRDefault="00591BE2" w:rsidP="00D32B15">
            <w:pPr>
              <w:pStyle w:val="NormalWeb"/>
              <w:spacing w:before="0" w:beforeAutospacing="0" w:after="0" w:afterAutospacing="0" w:line="480" w:lineRule="auto"/>
              <w:jc w:val="both"/>
              <w:rPr>
                <w:rFonts w:asciiTheme="majorBidi" w:hAnsiTheme="majorBidi" w:cstheme="majorBidi"/>
                <w:sz w:val="20"/>
                <w:szCs w:val="20"/>
              </w:rPr>
            </w:pPr>
            <w:r w:rsidRPr="00D24A2F">
              <w:rPr>
                <w:rFonts w:asciiTheme="majorBidi" w:hAnsiTheme="majorBidi" w:cstheme="majorBidi"/>
                <w:sz w:val="20"/>
                <w:szCs w:val="20"/>
              </w:rPr>
              <w:t>5′-CATCATTGCCCAGTGTGTGG</w:t>
            </w:r>
            <w:r w:rsidRPr="00D24A2F">
              <w:rPr>
                <w:rFonts w:asciiTheme="majorBidi" w:eastAsia="Times New Roman" w:hAnsiTheme="majorBidi" w:cstheme="majorBidi"/>
                <w:color w:val="2E2E2E"/>
                <w:sz w:val="20"/>
                <w:szCs w:val="20"/>
                <w:lang w:eastAsia="zh-CN"/>
              </w:rPr>
              <w:t>-3′</w:t>
            </w:r>
          </w:p>
        </w:tc>
        <w:tc>
          <w:tcPr>
            <w:tcW w:w="4017" w:type="dxa"/>
          </w:tcPr>
          <w:p w:rsidR="00591BE2" w:rsidRPr="00D24A2F" w:rsidRDefault="00591BE2" w:rsidP="00D32B15">
            <w:pPr>
              <w:pStyle w:val="NormalWeb"/>
              <w:spacing w:before="0" w:beforeAutospacing="0" w:after="0" w:afterAutospacing="0" w:line="480" w:lineRule="auto"/>
              <w:jc w:val="both"/>
              <w:rPr>
                <w:rFonts w:asciiTheme="majorBidi" w:hAnsiTheme="majorBidi" w:cstheme="majorBidi"/>
                <w:sz w:val="20"/>
                <w:szCs w:val="20"/>
              </w:rPr>
            </w:pPr>
            <w:r w:rsidRPr="00D24A2F">
              <w:rPr>
                <w:rFonts w:asciiTheme="majorBidi" w:hAnsiTheme="majorBidi" w:cstheme="majorBidi"/>
                <w:sz w:val="20"/>
                <w:szCs w:val="20"/>
              </w:rPr>
              <w:t>5′-CATCATTGCCCAGTGTGTGG</w:t>
            </w:r>
            <w:r w:rsidRPr="00D24A2F">
              <w:rPr>
                <w:rFonts w:asciiTheme="majorBidi" w:eastAsia="Times New Roman" w:hAnsiTheme="majorBidi" w:cstheme="majorBidi"/>
                <w:color w:val="2E2E2E"/>
                <w:sz w:val="20"/>
                <w:szCs w:val="20"/>
                <w:lang w:eastAsia="zh-CN"/>
              </w:rPr>
              <w:t>-3′</w:t>
            </w:r>
          </w:p>
        </w:tc>
      </w:tr>
      <w:tr w:rsidR="00591BE2" w:rsidRPr="005B3158" w:rsidTr="00D32B15">
        <w:tc>
          <w:tcPr>
            <w:tcW w:w="1696" w:type="dxa"/>
          </w:tcPr>
          <w:p w:rsidR="00591BE2" w:rsidRPr="005B3158" w:rsidRDefault="00591BE2" w:rsidP="00D32B15">
            <w:pPr>
              <w:jc w:val="both"/>
              <w:rPr>
                <w:rFonts w:asciiTheme="majorBidi" w:hAnsiTheme="majorBidi" w:cstheme="majorBidi"/>
                <w:sz w:val="20"/>
                <w:szCs w:val="20"/>
              </w:rPr>
            </w:pPr>
            <w:r w:rsidRPr="005B3158">
              <w:rPr>
                <w:rFonts w:asciiTheme="majorBidi" w:hAnsiTheme="majorBidi" w:cstheme="majorBidi"/>
                <w:sz w:val="20"/>
                <w:szCs w:val="20"/>
              </w:rPr>
              <w:t>AQP2</w:t>
            </w:r>
          </w:p>
        </w:tc>
        <w:tc>
          <w:tcPr>
            <w:tcW w:w="3780" w:type="dxa"/>
          </w:tcPr>
          <w:p w:rsidR="00591BE2" w:rsidRPr="00D24A2F" w:rsidRDefault="00591BE2" w:rsidP="00D32B15">
            <w:pPr>
              <w:pStyle w:val="NormalWeb"/>
              <w:spacing w:before="0" w:beforeAutospacing="0" w:after="0" w:afterAutospacing="0" w:line="480" w:lineRule="auto"/>
              <w:jc w:val="both"/>
              <w:rPr>
                <w:rFonts w:asciiTheme="majorBidi" w:hAnsiTheme="majorBidi" w:cstheme="majorBidi"/>
                <w:sz w:val="20"/>
                <w:szCs w:val="20"/>
              </w:rPr>
            </w:pPr>
            <w:r w:rsidRPr="00D24A2F">
              <w:rPr>
                <w:rFonts w:asciiTheme="majorBidi" w:hAnsiTheme="majorBidi" w:cstheme="majorBidi"/>
                <w:sz w:val="20"/>
                <w:szCs w:val="20"/>
              </w:rPr>
              <w:t>5′-CTACACTGGCTGCTCCATGA</w:t>
            </w:r>
            <w:r w:rsidRPr="00D24A2F">
              <w:rPr>
                <w:rFonts w:asciiTheme="majorBidi" w:eastAsia="Times New Roman" w:hAnsiTheme="majorBidi" w:cstheme="majorBidi"/>
                <w:color w:val="2E2E2E"/>
                <w:sz w:val="20"/>
                <w:szCs w:val="20"/>
                <w:lang w:eastAsia="zh-CN"/>
              </w:rPr>
              <w:t>-3′</w:t>
            </w:r>
          </w:p>
        </w:tc>
        <w:tc>
          <w:tcPr>
            <w:tcW w:w="4017" w:type="dxa"/>
          </w:tcPr>
          <w:p w:rsidR="00591BE2" w:rsidRPr="00D24A2F" w:rsidRDefault="00591BE2" w:rsidP="00D32B15">
            <w:pPr>
              <w:jc w:val="both"/>
              <w:rPr>
                <w:rFonts w:asciiTheme="majorBidi" w:hAnsiTheme="majorBidi" w:cstheme="majorBidi"/>
                <w:sz w:val="20"/>
                <w:szCs w:val="20"/>
              </w:rPr>
            </w:pPr>
            <w:r w:rsidRPr="00D24A2F">
              <w:rPr>
                <w:rFonts w:asciiTheme="majorBidi" w:hAnsiTheme="majorBidi" w:cstheme="majorBidi"/>
                <w:sz w:val="20"/>
                <w:szCs w:val="20"/>
              </w:rPr>
              <w:t>5′-ACGGGAAGAGGACGTAGTTG</w:t>
            </w:r>
            <w:r w:rsidRPr="00D24A2F">
              <w:rPr>
                <w:rFonts w:asciiTheme="majorBidi" w:eastAsia="Times New Roman" w:hAnsiTheme="majorBidi" w:cstheme="majorBidi"/>
                <w:color w:val="2E2E2E"/>
                <w:sz w:val="20"/>
                <w:szCs w:val="20"/>
                <w:lang w:eastAsia="zh-CN"/>
              </w:rPr>
              <w:t>-3′</w:t>
            </w:r>
          </w:p>
        </w:tc>
      </w:tr>
      <w:tr w:rsidR="00591BE2" w:rsidRPr="005B3158" w:rsidTr="00D32B15">
        <w:tc>
          <w:tcPr>
            <w:tcW w:w="1696" w:type="dxa"/>
          </w:tcPr>
          <w:p w:rsidR="00591BE2" w:rsidRPr="005B3158" w:rsidRDefault="00591BE2" w:rsidP="00D32B15">
            <w:pPr>
              <w:jc w:val="both"/>
              <w:rPr>
                <w:rFonts w:asciiTheme="majorBidi" w:hAnsiTheme="majorBidi" w:cstheme="majorBidi"/>
                <w:sz w:val="20"/>
                <w:szCs w:val="20"/>
              </w:rPr>
            </w:pPr>
            <w:r w:rsidRPr="005B3158">
              <w:rPr>
                <w:rFonts w:asciiTheme="majorBidi" w:hAnsiTheme="majorBidi" w:cstheme="majorBidi"/>
                <w:sz w:val="20"/>
                <w:szCs w:val="20"/>
              </w:rPr>
              <w:t>AQP4</w:t>
            </w:r>
          </w:p>
        </w:tc>
        <w:tc>
          <w:tcPr>
            <w:tcW w:w="3780" w:type="dxa"/>
          </w:tcPr>
          <w:p w:rsidR="00591BE2" w:rsidRPr="00D24A2F" w:rsidRDefault="00591BE2" w:rsidP="00D32B15">
            <w:pPr>
              <w:jc w:val="both"/>
              <w:rPr>
                <w:rFonts w:asciiTheme="majorBidi" w:hAnsiTheme="majorBidi" w:cstheme="majorBidi"/>
                <w:sz w:val="20"/>
                <w:szCs w:val="20"/>
              </w:rPr>
            </w:pPr>
            <w:r w:rsidRPr="00D24A2F">
              <w:rPr>
                <w:rFonts w:asciiTheme="majorBidi" w:hAnsiTheme="majorBidi" w:cstheme="majorBidi"/>
                <w:sz w:val="20"/>
                <w:szCs w:val="20"/>
              </w:rPr>
              <w:t>5′-</w:t>
            </w:r>
            <w:r w:rsidRPr="00D24A2F">
              <w:rPr>
                <w:rFonts w:asciiTheme="majorBidi" w:hAnsiTheme="majorBidi" w:cstheme="majorBidi"/>
                <w:color w:val="222222"/>
                <w:sz w:val="20"/>
                <w:szCs w:val="20"/>
              </w:rPr>
              <w:t>ACGGACTGATGTCACTGGTT</w:t>
            </w:r>
            <w:r w:rsidRPr="00D24A2F">
              <w:rPr>
                <w:rFonts w:asciiTheme="majorBidi" w:eastAsia="Times New Roman" w:hAnsiTheme="majorBidi" w:cstheme="majorBidi"/>
                <w:color w:val="2E2E2E"/>
                <w:sz w:val="20"/>
                <w:szCs w:val="20"/>
                <w:lang w:eastAsia="zh-CN"/>
              </w:rPr>
              <w:t>-3′</w:t>
            </w:r>
          </w:p>
        </w:tc>
        <w:tc>
          <w:tcPr>
            <w:tcW w:w="4017" w:type="dxa"/>
          </w:tcPr>
          <w:p w:rsidR="00591BE2" w:rsidRPr="00D24A2F" w:rsidRDefault="00591BE2" w:rsidP="00D32B15">
            <w:pPr>
              <w:jc w:val="both"/>
              <w:rPr>
                <w:rFonts w:asciiTheme="majorBidi" w:hAnsiTheme="majorBidi" w:cstheme="majorBidi"/>
                <w:sz w:val="20"/>
                <w:szCs w:val="20"/>
              </w:rPr>
            </w:pPr>
            <w:r w:rsidRPr="00D24A2F">
              <w:rPr>
                <w:rFonts w:asciiTheme="majorBidi" w:hAnsiTheme="majorBidi" w:cstheme="majorBidi"/>
                <w:sz w:val="20"/>
                <w:szCs w:val="20"/>
              </w:rPr>
              <w:t>5′-</w:t>
            </w:r>
            <w:r w:rsidRPr="00D24A2F">
              <w:rPr>
                <w:rFonts w:asciiTheme="majorBidi" w:hAnsiTheme="majorBidi" w:cstheme="majorBidi"/>
                <w:color w:val="222222"/>
                <w:sz w:val="20"/>
                <w:szCs w:val="20"/>
              </w:rPr>
              <w:t>ATCGGGCAGGGTTCATACTG</w:t>
            </w:r>
            <w:r w:rsidRPr="00D24A2F">
              <w:rPr>
                <w:rFonts w:asciiTheme="majorBidi" w:eastAsia="Times New Roman" w:hAnsiTheme="majorBidi" w:cstheme="majorBidi"/>
                <w:color w:val="2E2E2E"/>
                <w:sz w:val="20"/>
                <w:szCs w:val="20"/>
                <w:lang w:eastAsia="zh-CN"/>
              </w:rPr>
              <w:t>-3′</w:t>
            </w:r>
          </w:p>
        </w:tc>
      </w:tr>
      <w:tr w:rsidR="00591BE2" w:rsidRPr="005B3158" w:rsidTr="00D32B15">
        <w:tc>
          <w:tcPr>
            <w:tcW w:w="1696" w:type="dxa"/>
          </w:tcPr>
          <w:p w:rsidR="00591BE2" w:rsidRPr="005B3158" w:rsidRDefault="00591BE2" w:rsidP="00D32B15">
            <w:pPr>
              <w:jc w:val="both"/>
              <w:rPr>
                <w:rFonts w:asciiTheme="majorBidi" w:hAnsiTheme="majorBidi" w:cstheme="majorBidi"/>
                <w:sz w:val="20"/>
                <w:szCs w:val="20"/>
              </w:rPr>
            </w:pPr>
            <w:r w:rsidRPr="005B3158">
              <w:rPr>
                <w:rFonts w:asciiTheme="majorBidi" w:hAnsiTheme="majorBidi" w:cstheme="majorBidi"/>
                <w:sz w:val="20"/>
                <w:szCs w:val="20"/>
              </w:rPr>
              <w:t>Podocin</w:t>
            </w:r>
          </w:p>
        </w:tc>
        <w:tc>
          <w:tcPr>
            <w:tcW w:w="3780" w:type="dxa"/>
          </w:tcPr>
          <w:p w:rsidR="00591BE2" w:rsidRPr="00D24A2F" w:rsidRDefault="00591BE2" w:rsidP="00D32B15">
            <w:pPr>
              <w:jc w:val="both"/>
              <w:rPr>
                <w:rFonts w:asciiTheme="majorBidi" w:hAnsiTheme="majorBidi" w:cstheme="majorBidi"/>
                <w:sz w:val="20"/>
                <w:szCs w:val="20"/>
              </w:rPr>
            </w:pPr>
            <w:r w:rsidRPr="00D24A2F">
              <w:rPr>
                <w:rFonts w:asciiTheme="majorBidi" w:hAnsiTheme="majorBidi" w:cstheme="majorBidi"/>
                <w:sz w:val="20"/>
                <w:szCs w:val="20"/>
              </w:rPr>
              <w:t>5′-</w:t>
            </w:r>
            <w:r w:rsidRPr="00D24A2F">
              <w:rPr>
                <w:rFonts w:asciiTheme="majorBidi" w:hAnsiTheme="majorBidi" w:cstheme="majorBidi"/>
                <w:color w:val="222222"/>
                <w:sz w:val="20"/>
                <w:szCs w:val="20"/>
              </w:rPr>
              <w:t>TGTGAGTGGCTTCTTGTCCT</w:t>
            </w:r>
            <w:r w:rsidRPr="00D24A2F">
              <w:rPr>
                <w:rFonts w:asciiTheme="majorBidi" w:eastAsia="Times New Roman" w:hAnsiTheme="majorBidi" w:cstheme="majorBidi"/>
                <w:color w:val="2E2E2E"/>
                <w:sz w:val="20"/>
                <w:szCs w:val="20"/>
                <w:lang w:eastAsia="zh-CN"/>
              </w:rPr>
              <w:t>-3′</w:t>
            </w:r>
          </w:p>
        </w:tc>
        <w:tc>
          <w:tcPr>
            <w:tcW w:w="4017" w:type="dxa"/>
            <w:vAlign w:val="bottom"/>
          </w:tcPr>
          <w:p w:rsidR="00591BE2" w:rsidRPr="00D24A2F" w:rsidRDefault="00591BE2" w:rsidP="00D32B15">
            <w:pPr>
              <w:jc w:val="both"/>
              <w:rPr>
                <w:rFonts w:asciiTheme="majorBidi" w:hAnsiTheme="majorBidi" w:cstheme="majorBidi"/>
                <w:sz w:val="20"/>
                <w:szCs w:val="20"/>
              </w:rPr>
            </w:pPr>
            <w:r w:rsidRPr="00D24A2F">
              <w:rPr>
                <w:rFonts w:asciiTheme="majorBidi" w:hAnsiTheme="majorBidi" w:cstheme="majorBidi"/>
                <w:sz w:val="20"/>
                <w:szCs w:val="20"/>
              </w:rPr>
              <w:t>5′-</w:t>
            </w:r>
            <w:r w:rsidRPr="00D24A2F">
              <w:rPr>
                <w:rFonts w:asciiTheme="majorBidi" w:hAnsiTheme="majorBidi" w:cstheme="majorBidi"/>
                <w:color w:val="222222"/>
                <w:sz w:val="20"/>
                <w:szCs w:val="20"/>
              </w:rPr>
              <w:t>AGGAAGCAGATGTCCCAGTC</w:t>
            </w:r>
            <w:r w:rsidRPr="00D24A2F">
              <w:rPr>
                <w:rFonts w:asciiTheme="majorBidi" w:eastAsia="Times New Roman" w:hAnsiTheme="majorBidi" w:cstheme="majorBidi"/>
                <w:color w:val="2E2E2E"/>
                <w:sz w:val="20"/>
                <w:szCs w:val="20"/>
                <w:lang w:eastAsia="zh-CN"/>
              </w:rPr>
              <w:t>-3′</w:t>
            </w:r>
          </w:p>
        </w:tc>
      </w:tr>
      <w:tr w:rsidR="00591BE2" w:rsidRPr="005B3158" w:rsidTr="00D32B15">
        <w:tc>
          <w:tcPr>
            <w:tcW w:w="1696" w:type="dxa"/>
          </w:tcPr>
          <w:p w:rsidR="00591BE2" w:rsidRPr="005B3158" w:rsidRDefault="00591BE2" w:rsidP="00D32B15">
            <w:pPr>
              <w:jc w:val="both"/>
              <w:rPr>
                <w:rFonts w:asciiTheme="majorBidi" w:hAnsiTheme="majorBidi" w:cstheme="majorBidi"/>
                <w:sz w:val="20"/>
                <w:szCs w:val="20"/>
              </w:rPr>
            </w:pPr>
            <w:r w:rsidRPr="005B3158">
              <w:rPr>
                <w:rFonts w:asciiTheme="majorBidi" w:hAnsiTheme="majorBidi" w:cstheme="majorBidi"/>
                <w:sz w:val="20"/>
                <w:szCs w:val="20"/>
              </w:rPr>
              <w:t>Vimentin</w:t>
            </w:r>
          </w:p>
        </w:tc>
        <w:tc>
          <w:tcPr>
            <w:tcW w:w="3780" w:type="dxa"/>
          </w:tcPr>
          <w:p w:rsidR="00591BE2" w:rsidRPr="00D24A2F" w:rsidRDefault="00591BE2" w:rsidP="00D32B15">
            <w:pPr>
              <w:jc w:val="both"/>
              <w:rPr>
                <w:rFonts w:asciiTheme="majorBidi" w:hAnsiTheme="majorBidi" w:cstheme="majorBidi"/>
                <w:sz w:val="20"/>
                <w:szCs w:val="20"/>
              </w:rPr>
            </w:pPr>
            <w:r w:rsidRPr="00D24A2F">
              <w:rPr>
                <w:rFonts w:asciiTheme="majorBidi" w:hAnsiTheme="majorBidi" w:cstheme="majorBidi"/>
                <w:sz w:val="20"/>
                <w:szCs w:val="20"/>
              </w:rPr>
              <w:t>5′-</w:t>
            </w:r>
            <w:r w:rsidRPr="00D24A2F">
              <w:rPr>
                <w:rFonts w:asciiTheme="majorBidi" w:hAnsiTheme="majorBidi" w:cstheme="majorBidi"/>
                <w:color w:val="222222"/>
                <w:sz w:val="20"/>
                <w:szCs w:val="20"/>
              </w:rPr>
              <w:t>GGAGCGCAAGATAGGTTTGG</w:t>
            </w:r>
            <w:r w:rsidRPr="00D24A2F">
              <w:rPr>
                <w:rFonts w:asciiTheme="majorBidi" w:eastAsia="Times New Roman" w:hAnsiTheme="majorBidi" w:cstheme="majorBidi"/>
                <w:color w:val="2E2E2E"/>
                <w:sz w:val="20"/>
                <w:szCs w:val="20"/>
                <w:lang w:eastAsia="zh-CN"/>
              </w:rPr>
              <w:t>-3′</w:t>
            </w:r>
          </w:p>
        </w:tc>
        <w:tc>
          <w:tcPr>
            <w:tcW w:w="4017" w:type="dxa"/>
            <w:vAlign w:val="bottom"/>
          </w:tcPr>
          <w:p w:rsidR="00591BE2" w:rsidRPr="00D24A2F" w:rsidRDefault="00591BE2" w:rsidP="00D32B15">
            <w:pPr>
              <w:jc w:val="both"/>
              <w:rPr>
                <w:rFonts w:asciiTheme="majorBidi" w:hAnsiTheme="majorBidi" w:cstheme="majorBidi"/>
                <w:sz w:val="20"/>
                <w:szCs w:val="20"/>
              </w:rPr>
            </w:pPr>
            <w:r w:rsidRPr="00D24A2F">
              <w:rPr>
                <w:rFonts w:asciiTheme="majorBidi" w:hAnsiTheme="majorBidi" w:cstheme="majorBidi"/>
                <w:sz w:val="20"/>
                <w:szCs w:val="20"/>
              </w:rPr>
              <w:t>5′-</w:t>
            </w:r>
            <w:r w:rsidRPr="00D24A2F">
              <w:rPr>
                <w:rFonts w:asciiTheme="majorBidi" w:hAnsiTheme="majorBidi" w:cstheme="majorBidi"/>
                <w:color w:val="222222"/>
                <w:sz w:val="20"/>
                <w:szCs w:val="20"/>
              </w:rPr>
              <w:t>CCAAGTTGGTTGGATATTTGATGG</w:t>
            </w:r>
            <w:r w:rsidRPr="00D24A2F">
              <w:rPr>
                <w:rFonts w:asciiTheme="majorBidi" w:eastAsia="Times New Roman" w:hAnsiTheme="majorBidi" w:cstheme="majorBidi"/>
                <w:color w:val="2E2E2E"/>
                <w:sz w:val="20"/>
                <w:szCs w:val="20"/>
                <w:lang w:eastAsia="zh-CN"/>
              </w:rPr>
              <w:t>-3′</w:t>
            </w:r>
          </w:p>
        </w:tc>
      </w:tr>
      <w:tr w:rsidR="00591BE2" w:rsidRPr="005B3158" w:rsidTr="00D32B15">
        <w:tc>
          <w:tcPr>
            <w:tcW w:w="1696" w:type="dxa"/>
          </w:tcPr>
          <w:p w:rsidR="00591BE2" w:rsidRPr="005B3158" w:rsidRDefault="00591BE2" w:rsidP="00D32B15">
            <w:pPr>
              <w:jc w:val="both"/>
              <w:rPr>
                <w:rFonts w:asciiTheme="majorBidi" w:hAnsiTheme="majorBidi" w:cstheme="majorBidi"/>
                <w:sz w:val="20"/>
                <w:szCs w:val="20"/>
              </w:rPr>
            </w:pPr>
            <w:r w:rsidRPr="005B3158">
              <w:rPr>
                <w:rFonts w:asciiTheme="majorBidi" w:hAnsiTheme="majorBidi" w:cstheme="majorBidi"/>
                <w:sz w:val="20"/>
                <w:szCs w:val="20"/>
              </w:rPr>
              <w:t>G</w:t>
            </w:r>
            <w:r>
              <w:rPr>
                <w:rFonts w:asciiTheme="majorBidi" w:hAnsiTheme="majorBidi" w:cstheme="majorBidi"/>
                <w:sz w:val="20"/>
                <w:szCs w:val="20"/>
              </w:rPr>
              <w:t>APD</w:t>
            </w:r>
            <w:r w:rsidRPr="005B3158">
              <w:rPr>
                <w:rFonts w:asciiTheme="majorBidi" w:hAnsiTheme="majorBidi" w:cstheme="majorBidi"/>
                <w:sz w:val="20"/>
                <w:szCs w:val="20"/>
              </w:rPr>
              <w:t>H</w:t>
            </w:r>
          </w:p>
        </w:tc>
        <w:tc>
          <w:tcPr>
            <w:tcW w:w="3780" w:type="dxa"/>
          </w:tcPr>
          <w:p w:rsidR="00591BE2" w:rsidRPr="00D24A2F" w:rsidRDefault="00591BE2" w:rsidP="00D32B15">
            <w:pPr>
              <w:jc w:val="both"/>
              <w:rPr>
                <w:rFonts w:asciiTheme="majorBidi" w:hAnsiTheme="majorBidi" w:cstheme="majorBidi"/>
                <w:sz w:val="20"/>
                <w:szCs w:val="20"/>
              </w:rPr>
            </w:pPr>
            <w:r w:rsidRPr="00D24A2F">
              <w:rPr>
                <w:rFonts w:asciiTheme="majorBidi" w:hAnsiTheme="majorBidi" w:cstheme="majorBidi"/>
                <w:sz w:val="20"/>
                <w:szCs w:val="20"/>
              </w:rPr>
              <w:t>5′-</w:t>
            </w:r>
            <w:r w:rsidRPr="00D24A2F">
              <w:rPr>
                <w:rFonts w:asciiTheme="majorBidi" w:hAnsiTheme="majorBidi" w:cstheme="majorBidi"/>
                <w:color w:val="222222"/>
                <w:sz w:val="20"/>
                <w:szCs w:val="20"/>
              </w:rPr>
              <w:t>GAGTGAACGGATTTGGCCG</w:t>
            </w:r>
            <w:r w:rsidRPr="00D24A2F">
              <w:rPr>
                <w:rFonts w:asciiTheme="majorBidi" w:eastAsia="Times New Roman" w:hAnsiTheme="majorBidi" w:cstheme="majorBidi"/>
                <w:color w:val="2E2E2E"/>
                <w:sz w:val="20"/>
                <w:szCs w:val="20"/>
                <w:lang w:eastAsia="zh-CN"/>
              </w:rPr>
              <w:t>-3′</w:t>
            </w:r>
          </w:p>
        </w:tc>
        <w:tc>
          <w:tcPr>
            <w:tcW w:w="4017" w:type="dxa"/>
            <w:vAlign w:val="bottom"/>
          </w:tcPr>
          <w:p w:rsidR="00591BE2" w:rsidRPr="00D24A2F" w:rsidRDefault="00591BE2" w:rsidP="00D32B15">
            <w:pPr>
              <w:jc w:val="both"/>
              <w:rPr>
                <w:rFonts w:asciiTheme="majorBidi" w:hAnsiTheme="majorBidi" w:cstheme="majorBidi"/>
                <w:sz w:val="20"/>
                <w:szCs w:val="20"/>
              </w:rPr>
            </w:pPr>
            <w:r w:rsidRPr="00D24A2F">
              <w:rPr>
                <w:rFonts w:asciiTheme="majorBidi" w:hAnsiTheme="majorBidi" w:cstheme="majorBidi"/>
                <w:sz w:val="20"/>
                <w:szCs w:val="20"/>
              </w:rPr>
              <w:t>5′-</w:t>
            </w:r>
            <w:r w:rsidRPr="00D24A2F">
              <w:rPr>
                <w:rFonts w:asciiTheme="majorBidi" w:hAnsiTheme="majorBidi" w:cstheme="majorBidi"/>
                <w:color w:val="222222"/>
                <w:sz w:val="20"/>
                <w:szCs w:val="20"/>
              </w:rPr>
              <w:t>GGAGGTCAATGAAGGGGTCA</w:t>
            </w:r>
            <w:r w:rsidRPr="00D24A2F">
              <w:rPr>
                <w:rFonts w:asciiTheme="majorBidi" w:eastAsia="Times New Roman" w:hAnsiTheme="majorBidi" w:cstheme="majorBidi"/>
                <w:color w:val="2E2E2E"/>
                <w:sz w:val="20"/>
                <w:szCs w:val="20"/>
                <w:lang w:eastAsia="zh-CN"/>
              </w:rPr>
              <w:t>-3′</w:t>
            </w:r>
          </w:p>
        </w:tc>
      </w:tr>
    </w:tbl>
    <w:p w:rsidR="00591BE2" w:rsidRPr="005B3158" w:rsidRDefault="00591BE2" w:rsidP="00591BE2">
      <w:pPr>
        <w:pStyle w:val="ListParagraph"/>
        <w:ind w:left="792"/>
        <w:jc w:val="both"/>
        <w:rPr>
          <w:rFonts w:asciiTheme="majorBidi" w:hAnsiTheme="majorBidi" w:cstheme="majorBidi"/>
          <w:b/>
          <w:sz w:val="20"/>
          <w:szCs w:val="20"/>
        </w:rPr>
      </w:pPr>
    </w:p>
    <w:p w:rsidR="00591BE2" w:rsidRDefault="00591BE2" w:rsidP="00591BE2">
      <w:pPr>
        <w:jc w:val="both"/>
        <w:rPr>
          <w:rFonts w:asciiTheme="majorBidi" w:hAnsiTheme="majorBidi" w:cstheme="majorBidi"/>
          <w:color w:val="2E2E2E"/>
          <w:sz w:val="20"/>
          <w:szCs w:val="20"/>
        </w:rPr>
      </w:pPr>
    </w:p>
    <w:p w:rsidR="00591BE2" w:rsidRDefault="00591BE2" w:rsidP="00591BE2">
      <w:pPr>
        <w:jc w:val="both"/>
        <w:rPr>
          <w:rFonts w:asciiTheme="majorBidi" w:hAnsiTheme="majorBidi" w:cstheme="majorBidi"/>
          <w:color w:val="2E2E2E"/>
          <w:sz w:val="20"/>
          <w:szCs w:val="20"/>
        </w:rPr>
      </w:pPr>
    </w:p>
    <w:p w:rsidR="00591BE2" w:rsidRPr="005B3158" w:rsidRDefault="00591BE2" w:rsidP="00591BE2">
      <w:pPr>
        <w:jc w:val="both"/>
        <w:rPr>
          <w:rFonts w:asciiTheme="majorBidi" w:hAnsiTheme="majorBidi" w:cstheme="majorBidi"/>
          <w:color w:val="2E2E2E"/>
          <w:sz w:val="20"/>
          <w:szCs w:val="20"/>
        </w:rPr>
      </w:pPr>
    </w:p>
    <w:p w:rsidR="00591BE2" w:rsidRPr="00015FEA" w:rsidRDefault="00591BE2" w:rsidP="00591BE2">
      <w:pPr>
        <w:jc w:val="both"/>
        <w:rPr>
          <w:rFonts w:asciiTheme="majorBidi" w:hAnsiTheme="majorBidi" w:cstheme="majorBidi"/>
          <w:sz w:val="20"/>
          <w:szCs w:val="20"/>
          <w:lang w:val="en-US"/>
        </w:rPr>
      </w:pPr>
    </w:p>
    <w:p w:rsidR="00CF1156" w:rsidRDefault="00CF1156"/>
    <w:sectPr w:rsidR="00CF1156" w:rsidSect="00E755D0">
      <w:footerReference w:type="even" r:id="rId5"/>
      <w:footerReference w:type="default" r:id="rId6"/>
      <w:pgSz w:w="12240" w:h="15840"/>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372917670"/>
      <w:docPartObj>
        <w:docPartGallery w:val="Page Numbers (Bottom of Page)"/>
        <w:docPartUnique/>
      </w:docPartObj>
    </w:sdtPr>
    <w:sdtEndPr>
      <w:rPr>
        <w:rStyle w:val="PageNumber"/>
      </w:rPr>
    </w:sdtEndPr>
    <w:sdtContent>
      <w:p w:rsidR="00897DDA" w:rsidRDefault="00591BE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897DDA" w:rsidRDefault="00591BE2" w:rsidP="00292D2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440917778"/>
      <w:docPartObj>
        <w:docPartGallery w:val="Page Numbers (Bottom of Page)"/>
        <w:docPartUnique/>
      </w:docPartObj>
    </w:sdtPr>
    <w:sdtEndPr>
      <w:rPr>
        <w:rStyle w:val="PageNumber"/>
      </w:rPr>
    </w:sdtEndPr>
    <w:sdtContent>
      <w:p w:rsidR="00897DDA" w:rsidRDefault="00591BE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rsidR="00897DDA" w:rsidRDefault="00591BE2" w:rsidP="00292D2F">
    <w:pPr>
      <w:pStyle w:val="Footer"/>
      <w:ind w:right="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1BE2"/>
    <w:rsid w:val="00591BE2"/>
    <w:rsid w:val="00CF1156"/>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D6BCB7"/>
  <w15:chartTrackingRefBased/>
  <w15:docId w15:val="{4B62A9C6-0F40-4EFE-A10B-F04DCB287F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91BE2"/>
    <w:pPr>
      <w:spacing w:line="480" w:lineRule="auto"/>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591BE2"/>
    <w:pPr>
      <w:spacing w:before="100" w:beforeAutospacing="1" w:after="100" w:afterAutospacing="1" w:line="240" w:lineRule="auto"/>
    </w:pPr>
    <w:rPr>
      <w:rFonts w:ascii="Calibri" w:hAnsi="Calibri" w:cs="Calibri"/>
      <w:lang w:eastAsia="en-CA"/>
    </w:rPr>
  </w:style>
  <w:style w:type="table" w:styleId="TableGrid">
    <w:name w:val="Table Grid"/>
    <w:basedOn w:val="TableNormal"/>
    <w:uiPriority w:val="39"/>
    <w:rsid w:val="00591B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91BE2"/>
    <w:rPr>
      <w:color w:val="0000FF"/>
      <w:u w:val="single"/>
    </w:rPr>
  </w:style>
  <w:style w:type="paragraph" w:styleId="Footer">
    <w:name w:val="footer"/>
    <w:basedOn w:val="Normal"/>
    <w:link w:val="FooterChar"/>
    <w:uiPriority w:val="99"/>
    <w:unhideWhenUsed/>
    <w:rsid w:val="00591BE2"/>
    <w:pPr>
      <w:tabs>
        <w:tab w:val="center" w:pos="4680"/>
        <w:tab w:val="right" w:pos="9360"/>
      </w:tabs>
      <w:spacing w:after="0" w:line="240" w:lineRule="auto"/>
    </w:pPr>
  </w:style>
  <w:style w:type="character" w:customStyle="1" w:styleId="FooterChar">
    <w:name w:val="Footer Char"/>
    <w:basedOn w:val="DefaultParagraphFont"/>
    <w:link w:val="Footer"/>
    <w:uiPriority w:val="99"/>
    <w:rsid w:val="00591BE2"/>
    <w:rPr>
      <w:rFonts w:ascii="Times New Roman" w:hAnsi="Times New Roman"/>
      <w:sz w:val="24"/>
    </w:rPr>
  </w:style>
  <w:style w:type="character" w:styleId="PageNumber">
    <w:name w:val="page number"/>
    <w:basedOn w:val="DefaultParagraphFont"/>
    <w:uiPriority w:val="99"/>
    <w:semiHidden/>
    <w:unhideWhenUsed/>
    <w:rsid w:val="00591BE2"/>
  </w:style>
  <w:style w:type="paragraph" w:styleId="ListParagraph">
    <w:name w:val="List Paragraph"/>
    <w:basedOn w:val="Normal"/>
    <w:uiPriority w:val="34"/>
    <w:qFormat/>
    <w:rsid w:val="00591BE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698</Words>
  <Characters>3982</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Claudia Chavez-Munoz</dc:creator>
  <cp:keywords/>
  <dc:description/>
  <cp:lastModifiedBy>Claudia Chavez-Munoz</cp:lastModifiedBy>
  <cp:revision>1</cp:revision>
  <dcterms:created xsi:type="dcterms:W3CDTF">2024-01-12T18:05:00Z</dcterms:created>
  <dcterms:modified xsi:type="dcterms:W3CDTF">2024-01-12T18:06:00Z</dcterms:modified>
</cp:coreProperties>
</file>