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97667" w14:textId="77777777" w:rsidR="00F569D5" w:rsidRDefault="00F569D5" w:rsidP="00F569D5">
      <w:pPr>
        <w:spacing w:before="240"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Appendix </w:t>
      </w:r>
    </w:p>
    <w:p w14:paraId="5FF04706" w14:textId="77777777" w:rsidR="00F569D5" w:rsidRDefault="00F569D5" w:rsidP="00F569D5">
      <w:pPr>
        <w:spacing w:before="240" w:line="480" w:lineRule="auto"/>
        <w:jc w:val="center"/>
        <w:rPr>
          <w:rFonts w:ascii="Times New Roman" w:eastAsia="Times New Roman" w:hAnsi="Times New Roman" w:cs="Times New Roman"/>
          <w:b/>
        </w:rPr>
      </w:pPr>
      <w:r>
        <w:rPr>
          <w:rFonts w:ascii="Times New Roman" w:eastAsia="Times New Roman" w:hAnsi="Times New Roman" w:cs="Times New Roman"/>
          <w:b/>
        </w:rPr>
        <w:t>RREM case study - Active Essex</w:t>
      </w:r>
    </w:p>
    <w:p w14:paraId="1FE1A9D1" w14:textId="77777777" w:rsidR="00F569D5" w:rsidRDefault="00F569D5" w:rsidP="00F569D5">
      <w:pPr>
        <w:spacing w:before="240" w:line="480" w:lineRule="auto"/>
        <w:jc w:val="both"/>
        <w:rPr>
          <w:rFonts w:ascii="Times New Roman" w:eastAsia="Times New Roman" w:hAnsi="Times New Roman" w:cs="Times New Roman"/>
          <w:b/>
        </w:rPr>
      </w:pPr>
      <w:r>
        <w:rPr>
          <w:rFonts w:ascii="Times New Roman" w:eastAsia="Times New Roman" w:hAnsi="Times New Roman" w:cs="Times New Roman"/>
          <w:b/>
        </w:rPr>
        <w:t>Introduction</w:t>
      </w:r>
    </w:p>
    <w:p w14:paraId="2F3C7B56" w14:textId="77777777" w:rsidR="00F569D5" w:rsidRDefault="00F569D5" w:rsidP="00F569D5">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t>In 2023, Hartpury university was commissioned to conduct a realist-informed ripple effects Mapping evaluation for Active Essex, an active partnership overseeing sport and physical activity in Essex, England. The evaluation focused on the impact of Asset Based Community Development (ABCD) training across Essex, a whole systems approach. ABCD training provision, coordinated by Active Essex, is a whole systems approach as it seeks to address the barriers to people being physically active within Essex, with the training provided across sectors (third sector, local authority, statutory services) to influence the system to work collaboratively to tackle the multiple, interrelated factors (social and structural) that influence physical activity levels. This case study provides an example of the evaluation in practice to support the protocol outlined in the paper. Active Essex commissioned the evaluation team to explore the impact that ABCD had with those who received the training, coordinated by Active Essex. The training was provided for locally trusted organisations (LTOs) such as third sector organisations.  For Active Essex to identify the impact of the training amongst over 250 training recipients, it was felt ripple effects mapping was an important way to map out the impacts, with realist evaluation used concurrently to understand the ‘how?’ and ‘why?’ explaining the impacts .</w:t>
      </w:r>
    </w:p>
    <w:p w14:paraId="3E5465DD" w14:textId="77777777" w:rsidR="00F569D5" w:rsidRDefault="00F569D5" w:rsidP="00F569D5">
      <w:pPr>
        <w:spacing w:before="240" w:line="480" w:lineRule="auto"/>
        <w:rPr>
          <w:rFonts w:ascii="Times New Roman" w:eastAsia="Times New Roman" w:hAnsi="Times New Roman" w:cs="Times New Roman"/>
          <w:b/>
        </w:rPr>
      </w:pPr>
      <w:r>
        <w:rPr>
          <w:rFonts w:ascii="Times New Roman" w:eastAsia="Times New Roman" w:hAnsi="Times New Roman" w:cs="Times New Roman"/>
          <w:b/>
        </w:rPr>
        <w:t>Phase 1- Identifying Impacts and Their Perceived Explanation</w:t>
      </w:r>
    </w:p>
    <w:p w14:paraId="46D49E09" w14:textId="77777777" w:rsidR="00F569D5" w:rsidRDefault="00F569D5" w:rsidP="00F569D5">
      <w:pPr>
        <w:spacing w:before="240" w:line="480" w:lineRule="auto"/>
        <w:rPr>
          <w:rFonts w:ascii="Times New Roman" w:eastAsia="Times New Roman" w:hAnsi="Times New Roman" w:cs="Times New Roman"/>
          <w:b/>
          <w:i/>
        </w:rPr>
      </w:pPr>
      <w:r>
        <w:rPr>
          <w:rFonts w:ascii="Times New Roman" w:eastAsia="Times New Roman" w:hAnsi="Times New Roman" w:cs="Times New Roman"/>
          <w:b/>
          <w:i/>
        </w:rPr>
        <w:t>Discovery Workshop</w:t>
      </w:r>
    </w:p>
    <w:p w14:paraId="65BF956F" w14:textId="77777777" w:rsidR="00F569D5" w:rsidRDefault="00F569D5" w:rsidP="00F569D5">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To help confirm the parameters of the evaluation, the discovery workshop played an important role in engaging with stakeholders and identifying the focus of the evaluation. 8 stakeholders were identified as key to the discovery workshop, as well as 2 members of the evaluation team. These stakeholders held roles that included implementing ABCD within their job role but to also support LTOs in implementing ABCD. The workshop was held online and asked the participants to answer questions using to establish the focus of inquiry in the evaluation. Using Miro, participants gave feedback to 3 questions:</w:t>
      </w:r>
    </w:p>
    <w:p w14:paraId="01D4BF2F" w14:textId="77777777" w:rsidR="00F569D5" w:rsidRDefault="00F569D5" w:rsidP="00F569D5">
      <w:pPr>
        <w:spacing w:before="240" w:line="480" w:lineRule="auto"/>
        <w:rPr>
          <w:rFonts w:ascii="Times New Roman" w:eastAsia="Times New Roman" w:hAnsi="Times New Roman" w:cs="Times New Roman"/>
          <w:i/>
        </w:rPr>
      </w:pPr>
      <w:r>
        <w:rPr>
          <w:rFonts w:ascii="Times New Roman" w:eastAsia="Times New Roman" w:hAnsi="Times New Roman" w:cs="Times New Roman"/>
        </w:rPr>
        <w:t xml:space="preserve">1. </w:t>
      </w:r>
      <w:r>
        <w:rPr>
          <w:rFonts w:ascii="Times New Roman" w:eastAsia="Times New Roman" w:hAnsi="Times New Roman" w:cs="Times New Roman"/>
          <w:i/>
        </w:rPr>
        <w:t>What is important?</w:t>
      </w:r>
    </w:p>
    <w:p w14:paraId="59B72B37" w14:textId="77777777" w:rsidR="00F569D5" w:rsidRDefault="00F569D5" w:rsidP="00F569D5">
      <w:pPr>
        <w:spacing w:before="240" w:line="480" w:lineRule="auto"/>
        <w:rPr>
          <w:rFonts w:ascii="Times New Roman" w:eastAsia="Times New Roman" w:hAnsi="Times New Roman" w:cs="Times New Roman"/>
          <w:i/>
        </w:rPr>
      </w:pPr>
      <w:r>
        <w:rPr>
          <w:rFonts w:ascii="Times New Roman" w:eastAsia="Times New Roman" w:hAnsi="Times New Roman" w:cs="Times New Roman"/>
          <w:i/>
        </w:rPr>
        <w:t xml:space="preserve"> 2. What evidence do we have?</w:t>
      </w:r>
    </w:p>
    <w:p w14:paraId="6301BF36" w14:textId="77777777" w:rsidR="00F569D5" w:rsidRDefault="00F569D5" w:rsidP="00F569D5">
      <w:pPr>
        <w:spacing w:before="240" w:line="480" w:lineRule="auto"/>
        <w:rPr>
          <w:rFonts w:ascii="Times New Roman" w:eastAsia="Times New Roman" w:hAnsi="Times New Roman" w:cs="Times New Roman"/>
          <w:i/>
        </w:rPr>
      </w:pPr>
      <w:r>
        <w:rPr>
          <w:rFonts w:ascii="Times New Roman" w:eastAsia="Times New Roman" w:hAnsi="Times New Roman" w:cs="Times New Roman"/>
          <w:i/>
        </w:rPr>
        <w:t xml:space="preserve"> 3. What can we focus on?</w:t>
      </w:r>
    </w:p>
    <w:p w14:paraId="5511707A" w14:textId="77777777" w:rsidR="00F569D5" w:rsidRDefault="00F569D5" w:rsidP="00F569D5">
      <w:pPr>
        <w:spacing w:before="240" w:line="480" w:lineRule="auto"/>
        <w:rPr>
          <w:rFonts w:ascii="Times New Roman" w:eastAsia="Times New Roman" w:hAnsi="Times New Roman" w:cs="Times New Roman"/>
        </w:rPr>
      </w:pPr>
      <w:r>
        <w:rPr>
          <w:rFonts w:ascii="Times New Roman" w:eastAsia="Times New Roman" w:hAnsi="Times New Roman" w:cs="Times New Roman"/>
        </w:rPr>
        <w:t>Questions were asked in this order to encourage participants to narrow their focus for the evaluation. The evaluation team used this as an opportunity to ask participants ‘how?’ and ‘why?’ to explore the causality behind their responses. The discovery workshop was also used to identify those who should be invited to future RREM workshops.</w:t>
      </w:r>
    </w:p>
    <w:p w14:paraId="1914EDD0" w14:textId="77777777" w:rsidR="00F569D5" w:rsidRDefault="00F569D5" w:rsidP="00F569D5">
      <w:pPr>
        <w:spacing w:before="240" w:line="480" w:lineRule="auto"/>
        <w:rPr>
          <w:rFonts w:ascii="Times New Roman" w:eastAsia="Times New Roman" w:hAnsi="Times New Roman" w:cs="Times New Roman"/>
          <w:b/>
          <w:i/>
        </w:rPr>
      </w:pPr>
      <w:r>
        <w:rPr>
          <w:rFonts w:ascii="Times New Roman" w:eastAsia="Times New Roman" w:hAnsi="Times New Roman" w:cs="Times New Roman"/>
          <w:b/>
          <w:i/>
        </w:rPr>
        <w:t>RREM Workshop 1</w:t>
      </w:r>
    </w:p>
    <w:p w14:paraId="52F3F0D8" w14:textId="77777777" w:rsidR="00F569D5" w:rsidRDefault="00F569D5" w:rsidP="00F569D5">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t>The first RREM workshop was hosted in person, facilitated by the evaluation team. The workshop began with the evaluation team introducing the focus for the workshop, as well as walking through the process for participating in a ripple effects mapping workshop (see Nobles et al., (5)). The participants were encouraged to ‘warm up’ for the workshop through having conversations with other participants about their involvement in ABCD, with appreciative inquiry questions used to influence conversation.</w:t>
      </w:r>
    </w:p>
    <w:p w14:paraId="736B75B8" w14:textId="77777777" w:rsidR="00F569D5" w:rsidRDefault="00F569D5" w:rsidP="00F569D5">
      <w:pPr>
        <w:numPr>
          <w:ilvl w:val="0"/>
          <w:numId w:val="1"/>
        </w:numPr>
        <w:spacing w:before="240" w:line="480" w:lineRule="auto"/>
        <w:rPr>
          <w:rFonts w:ascii="Times New Roman" w:eastAsia="Times New Roman" w:hAnsi="Times New Roman" w:cs="Times New Roman"/>
          <w:i/>
        </w:rPr>
      </w:pPr>
      <w:r>
        <w:rPr>
          <w:rFonts w:ascii="Times New Roman" w:eastAsia="Times New Roman" w:hAnsi="Times New Roman" w:cs="Times New Roman"/>
          <w:i/>
        </w:rPr>
        <w:lastRenderedPageBreak/>
        <w:t>Can you share some positive examples of ABCD have you been involved in?</w:t>
      </w:r>
    </w:p>
    <w:p w14:paraId="7C8FF938" w14:textId="77777777" w:rsidR="00F569D5" w:rsidRDefault="00F569D5" w:rsidP="00F569D5">
      <w:pPr>
        <w:numPr>
          <w:ilvl w:val="0"/>
          <w:numId w:val="1"/>
        </w:numPr>
        <w:spacing w:line="480" w:lineRule="auto"/>
        <w:rPr>
          <w:rFonts w:ascii="Times New Roman" w:eastAsia="Times New Roman" w:hAnsi="Times New Roman" w:cs="Times New Roman"/>
          <w:i/>
        </w:rPr>
      </w:pPr>
      <w:r>
        <w:rPr>
          <w:rFonts w:ascii="Times New Roman" w:eastAsia="Times New Roman" w:hAnsi="Times New Roman" w:cs="Times New Roman"/>
          <w:i/>
        </w:rPr>
        <w:t>What unique skill sets or assets do you have in your community?</w:t>
      </w:r>
    </w:p>
    <w:p w14:paraId="3A58D068" w14:textId="77777777" w:rsidR="00F569D5" w:rsidRDefault="00F569D5" w:rsidP="00F569D5">
      <w:pPr>
        <w:numPr>
          <w:ilvl w:val="0"/>
          <w:numId w:val="1"/>
        </w:numPr>
        <w:spacing w:line="480" w:lineRule="auto"/>
        <w:rPr>
          <w:rFonts w:ascii="Times New Roman" w:eastAsia="Times New Roman" w:hAnsi="Times New Roman" w:cs="Times New Roman"/>
          <w:i/>
        </w:rPr>
      </w:pPr>
      <w:r>
        <w:rPr>
          <w:rFonts w:ascii="Times New Roman" w:eastAsia="Times New Roman" w:hAnsi="Times New Roman" w:cs="Times New Roman"/>
          <w:i/>
        </w:rPr>
        <w:t>What impact have you had on your community or area?</w:t>
      </w:r>
    </w:p>
    <w:p w14:paraId="7C3FF161" w14:textId="77777777" w:rsidR="00F569D5" w:rsidRDefault="00F569D5" w:rsidP="00F569D5">
      <w:pPr>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Throughout the process, the evaluation team would engage in conversations, asking questions to encourage the participants to share more of the reasoning and detail behind their responses.This was followed by the mapping exercise where participants were split in groups relative to their locality in Essex so that the map was more specific to their involvement. A member of the evaluation team facilitated a map each to encourage conversations around the topic to map out the impacts. Participants were in free-flowing conversation, with the evaluation team often writing down the impacts for the participants while they shared their experiences. The workshop structure is outlined within table 2 with the evaluation team facilitating the whole process. To ensure that the workshop retains its realist nature, the evaluation team must continue to ask questions of participants to understand the ‘how?’ and ‘why?’ of the impacts being mapped. </w:t>
      </w:r>
      <w:r>
        <w:rPr>
          <w:rFonts w:ascii="Times New Roman" w:eastAsia="Times New Roman" w:hAnsi="Times New Roman" w:cs="Times New Roman"/>
          <w:i/>
        </w:rPr>
        <w:t>Table 2 -near here</w:t>
      </w:r>
    </w:p>
    <w:p w14:paraId="3C1C2102" w14:textId="77777777" w:rsidR="00F569D5" w:rsidRDefault="00F569D5" w:rsidP="00F569D5">
      <w:pPr>
        <w:spacing w:line="480" w:lineRule="auto"/>
        <w:jc w:val="both"/>
        <w:rPr>
          <w:rFonts w:ascii="Times New Roman" w:eastAsia="Times New Roman" w:hAnsi="Times New Roman" w:cs="Times New Roman"/>
        </w:rPr>
      </w:pPr>
    </w:p>
    <w:p w14:paraId="1E2B0C7D" w14:textId="77777777" w:rsidR="00F569D5" w:rsidRDefault="00F569D5" w:rsidP="00F569D5">
      <w:pPr>
        <w:spacing w:line="480" w:lineRule="auto"/>
        <w:jc w:val="both"/>
        <w:rPr>
          <w:rFonts w:ascii="Times New Roman" w:eastAsia="Times New Roman" w:hAnsi="Times New Roman" w:cs="Times New Roman"/>
          <w:b/>
          <w:i/>
        </w:rPr>
      </w:pPr>
      <w:r>
        <w:rPr>
          <w:rFonts w:ascii="Times New Roman" w:eastAsia="Times New Roman" w:hAnsi="Times New Roman" w:cs="Times New Roman"/>
          <w:b/>
          <w:i/>
        </w:rPr>
        <w:t>Post Workshop 1</w:t>
      </w:r>
    </w:p>
    <w:p w14:paraId="748AEB2D"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First, we digitised the map. During this process, which requires full immersion of the researcher in the data collected in workshop one, we identified impact pathways. Figure 5 provides a snapshot of the map focusing on one specific impact pathway. The impact pathway focused on how individualised ABCD training of staff in a leisure centre impacted on the community engagement and community mobilisation. </w:t>
      </w:r>
    </w:p>
    <w:p w14:paraId="106D2067" w14:textId="77777777" w:rsidR="00F569D5" w:rsidRDefault="00F569D5" w:rsidP="00F569D5">
      <w:pPr>
        <w:spacing w:line="480" w:lineRule="auto"/>
        <w:rPr>
          <w:rFonts w:ascii="Times New Roman" w:eastAsia="Times New Roman" w:hAnsi="Times New Roman" w:cs="Times New Roman"/>
          <w:i/>
        </w:rPr>
      </w:pPr>
      <w:r>
        <w:rPr>
          <w:rFonts w:ascii="Times New Roman" w:eastAsia="Times New Roman" w:hAnsi="Times New Roman" w:cs="Times New Roman"/>
          <w:i/>
        </w:rPr>
        <w:t>Figure 5 near here</w:t>
      </w:r>
    </w:p>
    <w:p w14:paraId="4580B70E"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b/>
        </w:rPr>
        <w:t xml:space="preserve">Causal Connections. </w:t>
      </w:r>
      <w:r>
        <w:rPr>
          <w:rFonts w:ascii="Times New Roman" w:eastAsia="Times New Roman" w:hAnsi="Times New Roman" w:cs="Times New Roman"/>
        </w:rPr>
        <w:t xml:space="preserve">Following on, we identified causal connections within the impact pathways. We then identified two theories that underpinned these causal connections: the </w:t>
      </w:r>
      <w:r>
        <w:rPr>
          <w:rFonts w:ascii="Times New Roman" w:eastAsia="Times New Roman" w:hAnsi="Times New Roman" w:cs="Times New Roman"/>
        </w:rPr>
        <w:lastRenderedPageBreak/>
        <w:t xml:space="preserve">transformational and servanthood leadership theories. Overall, we developed six casual connections. Below are two examples. The first is based on the transformational leadership theory element called “individual consideration” (e.g., Bass &amp; Riggio (48)), where leaders (Active Essex) display consideration for the unique needs and desires of each LTO/stakeholder (leisure centre). </w:t>
      </w:r>
    </w:p>
    <w:p w14:paraId="75FB714B" w14:textId="77777777" w:rsidR="00F569D5" w:rsidRDefault="00F569D5" w:rsidP="00F569D5">
      <w:pPr>
        <w:spacing w:line="480" w:lineRule="auto"/>
        <w:ind w:left="720"/>
        <w:rPr>
          <w:rFonts w:ascii="Times New Roman" w:eastAsia="Times New Roman" w:hAnsi="Times New Roman" w:cs="Times New Roman"/>
        </w:rPr>
      </w:pPr>
      <w:r>
        <w:rPr>
          <w:rFonts w:ascii="Times New Roman" w:eastAsia="Times New Roman" w:hAnsi="Times New Roman" w:cs="Times New Roman"/>
        </w:rPr>
        <w:t xml:space="preserve">IF the leader (Active Essex) considers the unique needs and desires of each LTO and stakeholder, THEN the LTOs and stakeholders feel mutual accountability BECAUSE they feel appreciated and important in achieving a worthwhile cause and therefore believe they are working together to achieve similar aims. </w:t>
      </w:r>
    </w:p>
    <w:p w14:paraId="4A3648F3" w14:textId="77777777" w:rsidR="00F569D5" w:rsidRDefault="00F569D5" w:rsidP="00F569D5">
      <w:pPr>
        <w:spacing w:line="480" w:lineRule="auto"/>
        <w:rPr>
          <w:rFonts w:ascii="Times New Roman" w:eastAsia="Times New Roman" w:hAnsi="Times New Roman" w:cs="Times New Roman"/>
        </w:rPr>
      </w:pPr>
      <w:r>
        <w:rPr>
          <w:rFonts w:ascii="Times New Roman" w:eastAsia="Times New Roman" w:hAnsi="Times New Roman" w:cs="Times New Roman"/>
        </w:rPr>
        <w:t>The second incorporates humility and stewardship (e.g., Van Dierendonck (49)), which is elementary to the servanthood leadership theory.</w:t>
      </w:r>
    </w:p>
    <w:p w14:paraId="1F99721D" w14:textId="77777777" w:rsidR="00F569D5" w:rsidRDefault="00F569D5" w:rsidP="00F569D5">
      <w:pPr>
        <w:spacing w:before="240" w:after="240" w:line="480" w:lineRule="auto"/>
        <w:ind w:left="720"/>
        <w:rPr>
          <w:rFonts w:ascii="Times New Roman" w:eastAsia="Times New Roman" w:hAnsi="Times New Roman" w:cs="Times New Roman"/>
        </w:rPr>
      </w:pPr>
      <w:r>
        <w:rPr>
          <w:rFonts w:ascii="Times New Roman" w:eastAsia="Times New Roman" w:hAnsi="Times New Roman" w:cs="Times New Roman"/>
        </w:rPr>
        <w:t xml:space="preserve">IF Active Essex prioritises humility, working for the LTOs and stakeholders and providing stewardship, THEN this approach facilitates the growth of “followers into effective leaders” reducing the need for Active Essex as LTOs become more self-reliant and joint up directly with the system BECAUSE Active Essex have provided tailored training, resource and support for the system and stakeholders/LTOs to become joined up. </w:t>
      </w:r>
    </w:p>
    <w:p w14:paraId="5CBB8239" w14:textId="77777777" w:rsidR="00F569D5" w:rsidRDefault="00F569D5" w:rsidP="00F569D5">
      <w:pPr>
        <w:spacing w:line="480" w:lineRule="auto"/>
        <w:rPr>
          <w:rFonts w:ascii="Times New Roman" w:eastAsia="Times New Roman" w:hAnsi="Times New Roman" w:cs="Times New Roman"/>
          <w:b/>
        </w:rPr>
      </w:pPr>
      <w:r>
        <w:rPr>
          <w:rFonts w:ascii="Times New Roman" w:eastAsia="Times New Roman" w:hAnsi="Times New Roman" w:cs="Times New Roman"/>
          <w:b/>
        </w:rPr>
        <w:t>RREM Phase 2: Investigating Impacts and Their Causal Connections</w:t>
      </w:r>
    </w:p>
    <w:p w14:paraId="207FADAF" w14:textId="77777777" w:rsidR="00F569D5" w:rsidRDefault="00F569D5" w:rsidP="00F569D5">
      <w:pPr>
        <w:spacing w:line="480" w:lineRule="auto"/>
        <w:rPr>
          <w:rFonts w:ascii="Times New Roman" w:eastAsia="Times New Roman" w:hAnsi="Times New Roman" w:cs="Times New Roman"/>
          <w:b/>
          <w:i/>
        </w:rPr>
      </w:pPr>
      <w:r>
        <w:rPr>
          <w:rFonts w:ascii="Times New Roman" w:eastAsia="Times New Roman" w:hAnsi="Times New Roman" w:cs="Times New Roman"/>
          <w:b/>
          <w:i/>
        </w:rPr>
        <w:t>Workshop 2</w:t>
      </w:r>
    </w:p>
    <w:p w14:paraId="5D36D868" w14:textId="77777777" w:rsidR="00F569D5" w:rsidRDefault="00F569D5" w:rsidP="00F569D5">
      <w:pPr>
        <w:spacing w:line="480" w:lineRule="auto"/>
        <w:ind w:firstLine="720"/>
        <w:rPr>
          <w:rFonts w:ascii="Times New Roman" w:eastAsia="Times New Roman" w:hAnsi="Times New Roman" w:cs="Times New Roman"/>
          <w:b/>
        </w:rPr>
      </w:pPr>
      <w:r>
        <w:rPr>
          <w:rFonts w:ascii="Times New Roman" w:eastAsia="Times New Roman" w:hAnsi="Times New Roman" w:cs="Times New Roman"/>
        </w:rPr>
        <w:t xml:space="preserve">We invited the stakeholders back to reflect on the identified impact pathways and causal connections. Post workshop one and during the analysis phase, we also identified additional stakeholders that could provide more specific and detailed information aspects of the impact pathways that were unclear. This enabled us to gain a much deeper understanding of the </w:t>
      </w:r>
      <w:r>
        <w:rPr>
          <w:rFonts w:ascii="Times New Roman" w:eastAsia="Times New Roman" w:hAnsi="Times New Roman" w:cs="Times New Roman"/>
        </w:rPr>
        <w:lastRenderedPageBreak/>
        <w:t>individual contexts and also enabled us to refine the causal connections. The questioning during the workshops was informed by the causal connections identified. This means, we would ask how stakeholders might feel appreciated, how they became self-reliant, and the process that led to this. As a result we developed and identified Jack’s Story of Change, which explores the process of how ABCD training for the manager of the leisure centre enabled community mobilisation:</w:t>
      </w:r>
    </w:p>
    <w:p w14:paraId="1C18F2B6"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ABCD training must be context specific, I was able to take this and get rid of the jargon and apply this to my context. I mean people around here do not know what “assets” means, but ask them what they are good at, that works. You could say I was lucky, my organisation was well set up for the ABCD approach and also that is the way I work. It [ABCD training] made me quite motivated and reassured, and gave me the confidence to move forward. It is definitely a bottom up approach. You have to start on the ground and you need some freedom and autonomy to move forward. I had this and my manager was in total support, you do not often have this [organisational support] because when you do relational community work results are not instantaneous. Trust is important. … My main aim was to increase the volunteer capacity, which is a difficult task, yet, when you focus on their abilities, their likes, their passions, suddenly it can snowball. It becomes more of a connection through the volunteers to the community. Take this for example, we had two volunteers who were interested in developing a community garden. They did this all by themselves, I just helped to get some funding, now they have a lot of the community helping them and even the local council is interested in how they set it up. They [the local council] tried but have failed so far. So, this ABCD approach has certainly something to offer. (Story is summarised from interview data).In this example, we can see the area of humility </w:t>
      </w:r>
      <w:r>
        <w:rPr>
          <w:rFonts w:ascii="Times New Roman" w:eastAsia="Times New Roman" w:hAnsi="Times New Roman" w:cs="Times New Roman"/>
        </w:rPr>
        <w:lastRenderedPageBreak/>
        <w:t xml:space="preserve">and stewardship being displayed as well as the collaborative working environment, which is based on mutual accountability and common goals. </w:t>
      </w:r>
    </w:p>
    <w:p w14:paraId="0423FD4C" w14:textId="77777777" w:rsidR="00F569D5" w:rsidRDefault="00F569D5" w:rsidP="00F569D5">
      <w:pPr>
        <w:spacing w:line="480" w:lineRule="auto"/>
        <w:rPr>
          <w:rFonts w:ascii="Times New Roman" w:eastAsia="Times New Roman" w:hAnsi="Times New Roman" w:cs="Times New Roman"/>
          <w:b/>
          <w:i/>
        </w:rPr>
      </w:pPr>
      <w:r>
        <w:rPr>
          <w:rFonts w:ascii="Times New Roman" w:eastAsia="Times New Roman" w:hAnsi="Times New Roman" w:cs="Times New Roman"/>
          <w:b/>
          <w:i/>
        </w:rPr>
        <w:t>Post Workshop2</w:t>
      </w:r>
    </w:p>
    <w:p w14:paraId="73B90387"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b/>
        </w:rPr>
        <w:t xml:space="preserve">Further Testing and Investigation of Impact Pathways and Causal Connections. </w:t>
      </w:r>
      <w:r>
        <w:rPr>
          <w:rFonts w:ascii="Times New Roman" w:eastAsia="Times New Roman" w:hAnsi="Times New Roman" w:cs="Times New Roman"/>
        </w:rPr>
        <w:t xml:space="preserve">Similar to post workshop one, we identified areas where we need to collect additional data, this would focus on specific aspects of the causal connections. This included individual interviews, focus groups, as well as surveys aimed to more clearly define our causal connections. </w:t>
      </w:r>
    </w:p>
    <w:p w14:paraId="1BC957B8" w14:textId="77777777" w:rsidR="00F569D5" w:rsidRDefault="00F569D5" w:rsidP="00F569D5">
      <w:pPr>
        <w:spacing w:line="480" w:lineRule="auto"/>
        <w:rPr>
          <w:rFonts w:ascii="Times New Roman" w:eastAsia="Times New Roman" w:hAnsi="Times New Roman" w:cs="Times New Roman"/>
        </w:rPr>
      </w:pPr>
      <w:r>
        <w:rPr>
          <w:rFonts w:ascii="Times New Roman" w:eastAsia="Times New Roman" w:hAnsi="Times New Roman" w:cs="Times New Roman"/>
        </w:rPr>
        <w:t xml:space="preserve">For example, during a focus group, which included ABCD guides, we asked for their thoughts on the following causal connection (see figure 6), which reflects “Inspirational Motivation”, the transformational leadership element stimulating team spirit. </w:t>
      </w:r>
    </w:p>
    <w:p w14:paraId="1636E31F" w14:textId="77777777" w:rsidR="00F569D5" w:rsidRDefault="00F569D5" w:rsidP="00F569D5">
      <w:pPr>
        <w:spacing w:line="480" w:lineRule="auto"/>
        <w:rPr>
          <w:rFonts w:ascii="Times New Roman" w:eastAsia="Times New Roman" w:hAnsi="Times New Roman" w:cs="Times New Roman"/>
          <w:i/>
        </w:rPr>
      </w:pPr>
      <w:r>
        <w:rPr>
          <w:rFonts w:ascii="Times New Roman" w:eastAsia="Times New Roman" w:hAnsi="Times New Roman" w:cs="Times New Roman"/>
          <w:i/>
        </w:rPr>
        <w:t>Figure 6 near here</w:t>
      </w:r>
    </w:p>
    <w:p w14:paraId="52B3D55B" w14:textId="77777777" w:rsidR="00F569D5" w:rsidRDefault="00F569D5" w:rsidP="00F569D5">
      <w:pPr>
        <w:spacing w:line="480" w:lineRule="auto"/>
        <w:ind w:firstLine="720"/>
        <w:rPr>
          <w:rFonts w:ascii="Times New Roman" w:eastAsia="Times New Roman" w:hAnsi="Times New Roman" w:cs="Times New Roman"/>
          <w:b/>
          <w:i/>
        </w:rPr>
      </w:pPr>
      <w:r>
        <w:rPr>
          <w:rFonts w:ascii="Times New Roman" w:eastAsia="Times New Roman" w:hAnsi="Times New Roman" w:cs="Times New Roman"/>
          <w:b/>
        </w:rPr>
        <w:t xml:space="preserve">Analysing and Synthesising Finding. </w:t>
      </w:r>
      <w:r>
        <w:rPr>
          <w:rFonts w:ascii="Times New Roman" w:eastAsia="Times New Roman" w:hAnsi="Times New Roman" w:cs="Times New Roman"/>
        </w:rPr>
        <w:t xml:space="preserve">The team adopted a retroductive position (see Jagosh (33) for further reading) when analysing the data. This allows the evaluation team to explore the mechanisms that may or may not trigger in different contexts and lead to expected or unexpected outcomes. This is part of the rigorous testing process to further refine the causal connections, an iterative process where the evaluation team had to be open to changing the causal connections as more data and insight is gathered. As a result of this exercise (figure 6), we replaced the word “mutual relationships” with “personal relationship”, to highlight the importance of building strong and collaborative relationships. </w:t>
      </w:r>
    </w:p>
    <w:p w14:paraId="580CEDA2" w14:textId="77777777" w:rsidR="00F569D5" w:rsidRDefault="00F569D5" w:rsidP="00F569D5">
      <w:pPr>
        <w:spacing w:line="480" w:lineRule="auto"/>
        <w:rPr>
          <w:rFonts w:ascii="Times New Roman" w:eastAsia="Times New Roman" w:hAnsi="Times New Roman" w:cs="Times New Roman"/>
        </w:rPr>
      </w:pPr>
      <w:r>
        <w:rPr>
          <w:rFonts w:ascii="Times New Roman" w:eastAsia="Times New Roman" w:hAnsi="Times New Roman" w:cs="Times New Roman"/>
          <w:b/>
          <w:i/>
        </w:rPr>
        <w:t xml:space="preserve">RREM Phase 3: </w:t>
      </w:r>
      <w:r>
        <w:rPr>
          <w:rFonts w:ascii="Times New Roman" w:eastAsia="Times New Roman" w:hAnsi="Times New Roman" w:cs="Times New Roman"/>
          <w:b/>
        </w:rPr>
        <w:t>Learning From Our Impacts and Their Causes to Inform Practice</w:t>
      </w:r>
    </w:p>
    <w:p w14:paraId="03053712" w14:textId="77777777" w:rsidR="00F569D5" w:rsidRDefault="00F569D5" w:rsidP="00F569D5">
      <w:pPr>
        <w:spacing w:line="480" w:lineRule="auto"/>
        <w:rPr>
          <w:rFonts w:ascii="Times New Roman" w:eastAsia="Times New Roman" w:hAnsi="Times New Roman" w:cs="Times New Roman"/>
          <w:b/>
          <w:i/>
        </w:rPr>
      </w:pPr>
      <w:r>
        <w:rPr>
          <w:rFonts w:ascii="Times New Roman" w:eastAsia="Times New Roman" w:hAnsi="Times New Roman" w:cs="Times New Roman"/>
          <w:b/>
          <w:i/>
        </w:rPr>
        <w:t>Workshop 3: Presenting and Refining Learning</w:t>
      </w:r>
    </w:p>
    <w:p w14:paraId="7A1E717F"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Within this phase, the evaluation team worked with stakeholders and participants to help share the learnings and what this may mean for their practice. The workshop allowed the </w:t>
      </w:r>
      <w:r>
        <w:rPr>
          <w:rFonts w:ascii="Times New Roman" w:eastAsia="Times New Roman" w:hAnsi="Times New Roman" w:cs="Times New Roman"/>
        </w:rPr>
        <w:lastRenderedPageBreak/>
        <w:t xml:space="preserve">participants to come together and reflect on the map and the refined causal connections. Where the map and causal connections were new to some participants, it gave them an opportunity to add further detail; however this workshop had greater focus on the causal connections. </w:t>
      </w:r>
    </w:p>
    <w:p w14:paraId="7CF50BAC" w14:textId="77777777" w:rsidR="00F569D5" w:rsidRDefault="00F569D5" w:rsidP="00F569D5">
      <w:pPr>
        <w:spacing w:line="480" w:lineRule="auto"/>
        <w:rPr>
          <w:rFonts w:ascii="Times New Roman" w:eastAsia="Times New Roman" w:hAnsi="Times New Roman" w:cs="Times New Roman"/>
        </w:rPr>
      </w:pPr>
      <w:r>
        <w:rPr>
          <w:rFonts w:ascii="Times New Roman" w:eastAsia="Times New Roman" w:hAnsi="Times New Roman" w:cs="Times New Roman"/>
        </w:rPr>
        <w:t xml:space="preserve">In the first part of the workshop, participants were presented with the latest version of the map to add any final impacts and connections, as well as corroborating the highlighted impact pathways in the map (the stories of change were also presented in this process). This was followed by presenting the causal connections to the participants, asking them to check and challenge to ensure that any additional insight was captured, and the causal connections had gone through thorough refinement. This was important for the evaluation team to collect feedback on the current iteration of the causal connections and to ask questions for further explanatory thinking behind the feedback. Depending on the level of refinement and congruence between evaluators and participants, phase 2 and phase 3 could be repeated until data saturation. </w:t>
      </w:r>
    </w:p>
    <w:p w14:paraId="5FCDC409" w14:textId="77777777" w:rsidR="00F569D5" w:rsidRDefault="00F569D5" w:rsidP="00F569D5">
      <w:pPr>
        <w:spacing w:line="480" w:lineRule="auto"/>
        <w:ind w:firstLine="720"/>
        <w:rPr>
          <w:rFonts w:ascii="Times New Roman" w:eastAsia="Times New Roman" w:hAnsi="Times New Roman" w:cs="Times New Roman"/>
        </w:rPr>
      </w:pPr>
      <w:r>
        <w:rPr>
          <w:rFonts w:ascii="Times New Roman" w:eastAsia="Times New Roman" w:hAnsi="Times New Roman" w:cs="Times New Roman"/>
          <w:b/>
        </w:rPr>
        <w:t xml:space="preserve">Fostering Use and Making Learning Actionable for the Future. </w:t>
      </w:r>
      <w:r>
        <w:rPr>
          <w:rFonts w:ascii="Times New Roman" w:eastAsia="Times New Roman" w:hAnsi="Times New Roman" w:cs="Times New Roman"/>
        </w:rPr>
        <w:t xml:space="preserve">Post workshop, the map and the causal connections were in effect </w:t>
      </w:r>
      <w:r>
        <w:rPr>
          <w:rFonts w:ascii="Times New Roman" w:eastAsia="Times New Roman" w:hAnsi="Times New Roman" w:cs="Times New Roman"/>
          <w:i/>
        </w:rPr>
        <w:t xml:space="preserve">‘handed’ </w:t>
      </w:r>
      <w:r>
        <w:rPr>
          <w:rFonts w:ascii="Times New Roman" w:eastAsia="Times New Roman" w:hAnsi="Times New Roman" w:cs="Times New Roman"/>
        </w:rPr>
        <w:t xml:space="preserve">over to the stakeholders of the initiative. In keeping with a collaborative approach, this was done with opportunities to explore the findings so that they could be put into action. The evaluation team hosted a workshop with stakeholders to ‘unpack’ the findings to understand the generative causation behind the change that did or did not occur as a result of this whole systems approach. This considered how Active Essex would apply their learning into future whole systems approaches whilst translating findings into accessible formats so participants of the RREM process could also learn from the findings. </w:t>
      </w:r>
    </w:p>
    <w:p w14:paraId="5AD8E2EF" w14:textId="77777777" w:rsidR="00F569D5" w:rsidRDefault="00F569D5"/>
    <w:sectPr w:rsidR="00F569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742E8"/>
    <w:multiLevelType w:val="multilevel"/>
    <w:tmpl w:val="F766A5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9895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9D5"/>
    <w:rsid w:val="00F569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F327B"/>
  <w15:chartTrackingRefBased/>
  <w15:docId w15:val="{AEC9D00F-A6CF-4279-8012-DC1407E91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9D5"/>
    <w:pPr>
      <w:spacing w:after="0" w:line="240" w:lineRule="auto"/>
    </w:pPr>
    <w:rPr>
      <w:rFonts w:ascii="Calibri" w:eastAsia="Calibri" w:hAnsi="Calibri" w:cs="Calibri"/>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1813</Words>
  <Characters>10338</Characters>
  <Application>Microsoft Office Word</Application>
  <DocSecurity>0</DocSecurity>
  <Lines>86</Lines>
  <Paragraphs>24</Paragraphs>
  <ScaleCrop>false</ScaleCrop>
  <Company>Springer Nature</Company>
  <LinksUpToDate>false</LinksUpToDate>
  <CharactersWithSpaces>12127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2024-02-15T11:49:00Z</dcterms:created>
  <dcterms:modified xsi:type="dcterms:W3CDTF">2024-02-15T11:49:00Z</dcterms:modified>
</cp:coreProperties>
</file>