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70451" w14:textId="6DE4E44D" w:rsidR="00185990" w:rsidRPr="001B64C1" w:rsidRDefault="00185990" w:rsidP="00185990">
      <w:pPr>
        <w:pStyle w:val="Americano"/>
        <w:spacing w:line="480" w:lineRule="auto"/>
        <w:jc w:val="both"/>
        <w:rPr>
          <w:b/>
          <w:bCs/>
          <w:iCs/>
          <w:color w:val="000000"/>
          <w:sz w:val="28"/>
          <w:szCs w:val="28"/>
          <w:lang w:val="en-US"/>
        </w:rPr>
      </w:pPr>
      <w:r w:rsidRPr="001B64C1">
        <w:rPr>
          <w:b/>
          <w:bCs/>
          <w:iCs/>
          <w:color w:val="000000"/>
          <w:sz w:val="28"/>
          <w:szCs w:val="28"/>
          <w:lang w:val="en-US"/>
        </w:rPr>
        <w:t>Supplementa</w:t>
      </w:r>
      <w:r w:rsidR="00EC2610">
        <w:rPr>
          <w:b/>
          <w:bCs/>
          <w:iCs/>
          <w:color w:val="000000"/>
          <w:sz w:val="28"/>
          <w:szCs w:val="28"/>
          <w:lang w:val="en-US"/>
        </w:rPr>
        <w:t>ry</w:t>
      </w:r>
      <w:r w:rsidRPr="001B64C1">
        <w:rPr>
          <w:b/>
          <w:bCs/>
          <w:iCs/>
          <w:color w:val="000000"/>
          <w:sz w:val="28"/>
          <w:szCs w:val="28"/>
          <w:lang w:val="en-US"/>
        </w:rPr>
        <w:t xml:space="preserve"> Materials</w:t>
      </w:r>
      <w:r w:rsidR="001F7B81">
        <w:rPr>
          <w:b/>
          <w:bCs/>
          <w:iCs/>
          <w:color w:val="000000"/>
          <w:sz w:val="28"/>
          <w:szCs w:val="28"/>
          <w:lang w:val="en-US"/>
        </w:rPr>
        <w:t xml:space="preserve"> </w:t>
      </w:r>
    </w:p>
    <w:p w14:paraId="5A9F08C1" w14:textId="776577D6" w:rsidR="00383588" w:rsidRDefault="00383588" w:rsidP="008A2640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Pr="0084143A">
        <w:rPr>
          <w:rFonts w:ascii="Times New Roman" w:hAnsi="Times New Roman" w:cs="Times New Roman"/>
          <w:b/>
        </w:rPr>
        <w:t>. S</w:t>
      </w:r>
      <w:r>
        <w:rPr>
          <w:rFonts w:ascii="Times New Roman" w:hAnsi="Times New Roman" w:cs="Times New Roman"/>
          <w:b/>
        </w:rPr>
        <w:t>1</w:t>
      </w:r>
      <w:r w:rsidRPr="0084143A">
        <w:rPr>
          <w:rFonts w:ascii="Times New Roman" w:hAnsi="Times New Roman" w:cs="Times New Roman"/>
          <w:b/>
        </w:rPr>
        <w:t>.</w:t>
      </w:r>
      <w:r w:rsidRPr="0084143A">
        <w:rPr>
          <w:rFonts w:ascii="Times New Roman" w:hAnsi="Times New Roman" w:cs="Times New Roman"/>
        </w:rPr>
        <w:t xml:space="preserve"> </w:t>
      </w:r>
      <w:r w:rsidR="00D72854" w:rsidRPr="00D72854">
        <w:rPr>
          <w:rFonts w:ascii="Times New Roman" w:hAnsi="Times New Roman" w:cs="Times New Roman"/>
        </w:rPr>
        <w:t xml:space="preserve">This table represents the </w:t>
      </w:r>
      <w:r w:rsidR="00D72854">
        <w:rPr>
          <w:rFonts w:ascii="Times New Roman" w:hAnsi="Times New Roman" w:cs="Times New Roman"/>
        </w:rPr>
        <w:t xml:space="preserve">one-way ANOVAs analyses for each sex analyzed separately, as well as the </w:t>
      </w:r>
      <w:r w:rsidR="00D72854" w:rsidRPr="00D72854">
        <w:rPr>
          <w:rFonts w:ascii="Times New Roman" w:hAnsi="Times New Roman" w:cs="Times New Roman"/>
        </w:rPr>
        <w:t>two-way ANOVAs analyses</w:t>
      </w:r>
      <w:r w:rsidR="00D72854">
        <w:rPr>
          <w:rFonts w:ascii="Times New Roman" w:hAnsi="Times New Roman" w:cs="Times New Roman"/>
        </w:rPr>
        <w:t xml:space="preserve">, both including </w:t>
      </w:r>
      <w:r w:rsidR="00D72854" w:rsidRPr="00D72854">
        <w:rPr>
          <w:rFonts w:ascii="Times New Roman" w:hAnsi="Times New Roman" w:cs="Times New Roman"/>
        </w:rPr>
        <w:t>F</w:t>
      </w:r>
      <w:r w:rsidR="00D72854">
        <w:rPr>
          <w:rFonts w:ascii="Times New Roman" w:hAnsi="Times New Roman" w:cs="Times New Roman"/>
        </w:rPr>
        <w:t xml:space="preserve"> </w:t>
      </w:r>
      <w:r w:rsidR="00D72854" w:rsidRPr="00D72854">
        <w:rPr>
          <w:rFonts w:ascii="Times New Roman" w:hAnsi="Times New Roman" w:cs="Times New Roman"/>
        </w:rPr>
        <w:t>(</w:t>
      </w:r>
      <w:proofErr w:type="spellStart"/>
      <w:proofErr w:type="gramStart"/>
      <w:r w:rsidR="00D72854" w:rsidRPr="00D72854">
        <w:rPr>
          <w:rFonts w:ascii="Times New Roman" w:hAnsi="Times New Roman" w:cs="Times New Roman"/>
        </w:rPr>
        <w:t>DFn,DFd</w:t>
      </w:r>
      <w:proofErr w:type="spellEnd"/>
      <w:proofErr w:type="gramEnd"/>
      <w:r w:rsidR="00D72854" w:rsidRPr="00D72854">
        <w:rPr>
          <w:rFonts w:ascii="Times New Roman" w:hAnsi="Times New Roman" w:cs="Times New Roman"/>
        </w:rPr>
        <w:t>)</w:t>
      </w:r>
      <w:r w:rsidR="00D72854">
        <w:rPr>
          <w:rFonts w:ascii="Times New Roman" w:hAnsi="Times New Roman" w:cs="Times New Roman"/>
        </w:rPr>
        <w:t xml:space="preserve"> and</w:t>
      </w:r>
      <w:r w:rsidR="00D72854" w:rsidRPr="00D72854">
        <w:rPr>
          <w:rFonts w:ascii="Times New Roman" w:hAnsi="Times New Roman" w:cs="Times New Roman"/>
        </w:rPr>
        <w:t xml:space="preserve"> </w:t>
      </w:r>
      <w:r w:rsidR="00D72854" w:rsidRPr="00D72854">
        <w:rPr>
          <w:rFonts w:ascii="Times New Roman" w:hAnsi="Times New Roman" w:cs="Times New Roman"/>
          <w:i/>
          <w:iCs/>
        </w:rPr>
        <w:t>p</w:t>
      </w:r>
      <w:r w:rsidR="00D72854" w:rsidRPr="00D72854">
        <w:rPr>
          <w:rFonts w:ascii="Times New Roman" w:hAnsi="Times New Roman" w:cs="Times New Roman"/>
          <w:i/>
          <w:iCs/>
        </w:rPr>
        <w:t xml:space="preserve"> </w:t>
      </w:r>
      <w:r w:rsidR="00D72854" w:rsidRPr="00D72854">
        <w:rPr>
          <w:rFonts w:ascii="Times New Roman" w:hAnsi="Times New Roman" w:cs="Times New Roman"/>
        </w:rPr>
        <w:t>value</w:t>
      </w:r>
      <w:r w:rsidR="00D72854">
        <w:rPr>
          <w:rFonts w:ascii="Times New Roman" w:hAnsi="Times New Roman" w:cs="Times New Roman"/>
        </w:rPr>
        <w:t>s,</w:t>
      </w:r>
      <w:r w:rsidR="00D72854" w:rsidRPr="00D72854">
        <w:rPr>
          <w:rFonts w:ascii="Times New Roman" w:hAnsi="Times New Roman" w:cs="Times New Roman"/>
        </w:rPr>
        <w:t xml:space="preserve"> for data represented in Fig.</w:t>
      </w:r>
      <w:r w:rsidR="00D72854">
        <w:rPr>
          <w:rFonts w:ascii="Times New Roman" w:hAnsi="Times New Roman" w:cs="Times New Roman"/>
        </w:rPr>
        <w:t xml:space="preserve"> 2-4</w:t>
      </w:r>
      <w:r w:rsidR="00D72854" w:rsidRPr="00D72854">
        <w:rPr>
          <w:rFonts w:ascii="Times New Roman" w:hAnsi="Times New Roman" w:cs="Times New Roman"/>
        </w:rPr>
        <w:t>. Green-shadow boxes represent</w:t>
      </w:r>
      <w:r w:rsidR="00D72854">
        <w:rPr>
          <w:rFonts w:ascii="Times New Roman" w:hAnsi="Times New Roman" w:cs="Times New Roman"/>
        </w:rPr>
        <w:t xml:space="preserve"> </w:t>
      </w:r>
      <w:r w:rsidR="00D72854" w:rsidRPr="00D72854">
        <w:rPr>
          <w:rFonts w:ascii="Times New Roman" w:hAnsi="Times New Roman" w:cs="Times New Roman"/>
        </w:rPr>
        <w:t>statistically significant comparisons.</w:t>
      </w:r>
    </w:p>
    <w:p w14:paraId="73941581" w14:textId="6422125A" w:rsidR="00D72854" w:rsidRDefault="00D72854" w:rsidP="008A2640">
      <w:pPr>
        <w:spacing w:after="0" w:line="480" w:lineRule="auto"/>
        <w:jc w:val="both"/>
        <w:rPr>
          <w:rFonts w:ascii="Times New Roman" w:hAnsi="Times New Roman" w:cs="Times New Roman"/>
        </w:rPr>
      </w:pPr>
      <w:r w:rsidRPr="00EE5611">
        <w:rPr>
          <w:rFonts w:ascii="Times New Roman" w:hAnsi="Times New Roman" w:cs="Times New Roman"/>
        </w:rPr>
        <w:drawing>
          <wp:inline distT="0" distB="0" distL="0" distR="0" wp14:anchorId="0A26E9C1" wp14:editId="6B5037EE">
            <wp:extent cx="5612130" cy="3576955"/>
            <wp:effectExtent l="0" t="0" r="0" b="0"/>
            <wp:docPr id="11284689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689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7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B39D9" w14:textId="4310E883" w:rsidR="003D1D6B" w:rsidRDefault="00D72854" w:rsidP="00ED18D1">
      <w:pPr>
        <w:spacing w:line="480" w:lineRule="auto"/>
        <w:jc w:val="both"/>
        <w:rPr>
          <w:rFonts w:ascii="Times New Roman" w:hAnsi="Times New Roman" w:cs="Times New Roman"/>
          <w:noProof/>
        </w:rPr>
      </w:pPr>
      <w:r w:rsidRPr="00827E7E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948D288" wp14:editId="7E3B223F">
            <wp:simplePos x="0" y="0"/>
            <wp:positionH relativeFrom="column">
              <wp:posOffset>-2540</wp:posOffset>
            </wp:positionH>
            <wp:positionV relativeFrom="paragraph">
              <wp:posOffset>309245</wp:posOffset>
            </wp:positionV>
            <wp:extent cx="2047240" cy="1600835"/>
            <wp:effectExtent l="0" t="0" r="0" b="0"/>
            <wp:wrapSquare wrapText="bothSides"/>
            <wp:docPr id="180126065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260652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43A">
        <w:rPr>
          <w:rFonts w:ascii="Times New Roman" w:hAnsi="Times New Roman" w:cs="Times New Roman"/>
          <w:b/>
        </w:rPr>
        <w:t>Fig. S</w:t>
      </w:r>
      <w:r>
        <w:rPr>
          <w:rFonts w:ascii="Times New Roman" w:hAnsi="Times New Roman" w:cs="Times New Roman"/>
          <w:b/>
        </w:rPr>
        <w:t>1</w:t>
      </w:r>
      <w:r w:rsidRPr="0084143A">
        <w:rPr>
          <w:rFonts w:ascii="Times New Roman" w:hAnsi="Times New Roman" w:cs="Times New Roman"/>
          <w:b/>
        </w:rPr>
        <w:t>.</w:t>
      </w:r>
      <w:r w:rsidRPr="0084143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Affective-like state in adulthood following prolonged drug withdrawal.</w:t>
      </w:r>
      <w:r>
        <w:rPr>
          <w:rFonts w:ascii="Times New Roman" w:hAnsi="Times New Roman" w:cs="Times New Roman"/>
        </w:rPr>
        <w:t xml:space="preserve">  An affective-like state Z-score was calculated with all the individual measurements recorded from all behavioral tests (FST, EPM, NSF, SP; see von </w:t>
      </w:r>
      <w:proofErr w:type="spellStart"/>
      <w:r>
        <w:rPr>
          <w:rFonts w:ascii="Times New Roman" w:hAnsi="Times New Roman" w:cs="Times New Roman"/>
        </w:rPr>
        <w:t>Mücke</w:t>
      </w:r>
      <w:proofErr w:type="spellEnd"/>
      <w:r>
        <w:rPr>
          <w:rFonts w:ascii="Times New Roman" w:hAnsi="Times New Roman" w:cs="Times New Roman"/>
        </w:rPr>
        <w:t>-Heim et al., 2023). The results showed a lack of significant effect of Treatment (</w:t>
      </w:r>
      <w:r w:rsidRPr="00181131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vertAlign w:val="subscript"/>
        </w:rPr>
        <w:t>3</w:t>
      </w:r>
      <w:r w:rsidRPr="00181131">
        <w:rPr>
          <w:rFonts w:ascii="Times New Roman" w:hAnsi="Times New Roman" w:cs="Times New Roman"/>
          <w:vertAlign w:val="subscript"/>
        </w:rPr>
        <w:t>, 58</w:t>
      </w:r>
      <w:r w:rsidRPr="00181131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0.02, </w:t>
      </w:r>
      <w:r w:rsidRPr="00181131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=0.997), but a significant effect of S</w:t>
      </w:r>
      <w:r w:rsidRPr="0064702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</w:t>
      </w:r>
      <w:r w:rsidRPr="0064702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181131">
        <w:rPr>
          <w:rFonts w:ascii="Times New Roman" w:hAnsi="Times New Roman" w:cs="Times New Roman"/>
        </w:rPr>
        <w:t>F</w:t>
      </w:r>
      <w:r w:rsidRPr="00181131">
        <w:rPr>
          <w:rFonts w:ascii="Times New Roman" w:hAnsi="Times New Roman" w:cs="Times New Roman"/>
          <w:vertAlign w:val="subscript"/>
        </w:rPr>
        <w:t>1, 58</w:t>
      </w:r>
      <w:r w:rsidRPr="00181131">
        <w:rPr>
          <w:rFonts w:ascii="Times New Roman" w:hAnsi="Times New Roman" w:cs="Times New Roman"/>
        </w:rPr>
        <w:t>=12.77</w:t>
      </w:r>
      <w:r>
        <w:rPr>
          <w:rFonts w:ascii="Times New Roman" w:hAnsi="Times New Roman" w:cs="Times New Roman"/>
        </w:rPr>
        <w:t>, ###</w:t>
      </w:r>
      <w:r w:rsidRPr="00181131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&lt;0.001), in line with some of the differences already reported in Fig. 2, suggesting females showed overall better affective-like responses than males (</w:t>
      </w:r>
      <w:r w:rsidRPr="00383588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0.25</w:t>
      </w:r>
      <w:r w:rsidRPr="003835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sym w:font="Symbol" w:char="F0B1"/>
      </w:r>
      <w:r w:rsidRPr="003835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0</w:t>
      </w:r>
      <w:r w:rsidRPr="0038358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</w:t>
      </w:r>
      <w:r w:rsidRPr="00383588">
        <w:rPr>
          <w:rFonts w:ascii="Times New Roman" w:hAnsi="Times New Roman" w:cs="Times New Roman"/>
        </w:rPr>
        <w:t>-fold</w:t>
      </w:r>
      <w:r>
        <w:rPr>
          <w:rFonts w:ascii="Times New Roman" w:hAnsi="Times New Roman" w:cs="Times New Roman"/>
        </w:rPr>
        <w:t>-increase in affective-like-Z-score females as compared to males). This result supported a lack of a negative affective-like state induced by the adolescent drug treatment in adulthood during prolonged forced-withdrawal.</w:t>
      </w:r>
    </w:p>
    <w:sectPr w:rsidR="003D1D6B" w:rsidSect="008A2640">
      <w:pgSz w:w="12240" w:h="15840"/>
      <w:pgMar w:top="1193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70A"/>
    <w:rsid w:val="000374AC"/>
    <w:rsid w:val="000A2542"/>
    <w:rsid w:val="00102D72"/>
    <w:rsid w:val="00103906"/>
    <w:rsid w:val="001138D1"/>
    <w:rsid w:val="0013621A"/>
    <w:rsid w:val="00147141"/>
    <w:rsid w:val="00181131"/>
    <w:rsid w:val="00185990"/>
    <w:rsid w:val="001B0107"/>
    <w:rsid w:val="001E3C98"/>
    <w:rsid w:val="001F7B81"/>
    <w:rsid w:val="00217C73"/>
    <w:rsid w:val="002276F9"/>
    <w:rsid w:val="00260D9A"/>
    <w:rsid w:val="0031790C"/>
    <w:rsid w:val="0033162A"/>
    <w:rsid w:val="003502BB"/>
    <w:rsid w:val="00366D45"/>
    <w:rsid w:val="00383588"/>
    <w:rsid w:val="003D1D6B"/>
    <w:rsid w:val="003E2612"/>
    <w:rsid w:val="003E5248"/>
    <w:rsid w:val="00442A4C"/>
    <w:rsid w:val="0047337D"/>
    <w:rsid w:val="00492047"/>
    <w:rsid w:val="004E72F8"/>
    <w:rsid w:val="004F36BB"/>
    <w:rsid w:val="00515AB0"/>
    <w:rsid w:val="00531543"/>
    <w:rsid w:val="00547F8B"/>
    <w:rsid w:val="005620FC"/>
    <w:rsid w:val="005679B5"/>
    <w:rsid w:val="005B77B9"/>
    <w:rsid w:val="005F0F88"/>
    <w:rsid w:val="00625797"/>
    <w:rsid w:val="00631692"/>
    <w:rsid w:val="00647024"/>
    <w:rsid w:val="006C2B3E"/>
    <w:rsid w:val="006D7184"/>
    <w:rsid w:val="00745F86"/>
    <w:rsid w:val="007504BA"/>
    <w:rsid w:val="007C2103"/>
    <w:rsid w:val="0080496B"/>
    <w:rsid w:val="00827E7E"/>
    <w:rsid w:val="0083570A"/>
    <w:rsid w:val="0084143A"/>
    <w:rsid w:val="008A2640"/>
    <w:rsid w:val="008F2686"/>
    <w:rsid w:val="00932465"/>
    <w:rsid w:val="009C79A8"/>
    <w:rsid w:val="009D48A0"/>
    <w:rsid w:val="009F634D"/>
    <w:rsid w:val="00A2091D"/>
    <w:rsid w:val="00A35EB5"/>
    <w:rsid w:val="00A73F14"/>
    <w:rsid w:val="00AA7D78"/>
    <w:rsid w:val="00B30E98"/>
    <w:rsid w:val="00B4665B"/>
    <w:rsid w:val="00B64E64"/>
    <w:rsid w:val="00B83571"/>
    <w:rsid w:val="00B84A41"/>
    <w:rsid w:val="00B94060"/>
    <w:rsid w:val="00BC2CC5"/>
    <w:rsid w:val="00BF215D"/>
    <w:rsid w:val="00C144B1"/>
    <w:rsid w:val="00CC0406"/>
    <w:rsid w:val="00D00455"/>
    <w:rsid w:val="00D04A30"/>
    <w:rsid w:val="00D35F30"/>
    <w:rsid w:val="00D4094D"/>
    <w:rsid w:val="00D72854"/>
    <w:rsid w:val="00E11301"/>
    <w:rsid w:val="00E20FD8"/>
    <w:rsid w:val="00E23B2F"/>
    <w:rsid w:val="00E66736"/>
    <w:rsid w:val="00E80B74"/>
    <w:rsid w:val="00EC2610"/>
    <w:rsid w:val="00ED18D1"/>
    <w:rsid w:val="00EE5611"/>
    <w:rsid w:val="00F236FB"/>
    <w:rsid w:val="00F91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6FB8C"/>
  <w15:chartTrackingRefBased/>
  <w15:docId w15:val="{91C1EFB2-104E-454A-8797-9D3A4ED69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047"/>
    <w:pPr>
      <w:spacing w:after="200" w:line="276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mericano">
    <w:name w:val="Americano"/>
    <w:basedOn w:val="Normal"/>
    <w:rsid w:val="00185990"/>
    <w:pPr>
      <w:spacing w:after="0" w:line="240" w:lineRule="auto"/>
    </w:pPr>
    <w:rPr>
      <w:rFonts w:ascii="Times" w:eastAsia="Times New Roman" w:hAnsi="Times" w:cs="Times New Roman"/>
      <w:sz w:val="24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0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75</cp:revision>
  <dcterms:created xsi:type="dcterms:W3CDTF">2022-06-16T19:04:00Z</dcterms:created>
  <dcterms:modified xsi:type="dcterms:W3CDTF">2023-12-18T08:52:00Z</dcterms:modified>
</cp:coreProperties>
</file>