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43AD1C" w14:textId="77777777" w:rsidR="0063233E" w:rsidRDefault="0063233E">
      <w:pPr>
        <w:rPr>
          <w:rFonts w:asciiTheme="majorBidi" w:hAnsiTheme="majorBidi" w:cstheme="majorBidi"/>
          <w:b/>
          <w:bCs/>
          <w:color w:val="000000" w:themeColor="text1"/>
          <w:sz w:val="24"/>
          <w:szCs w:val="24"/>
          <w:lang w:bidi="fa-IR"/>
        </w:rPr>
      </w:pPr>
    </w:p>
    <w:p w14:paraId="4554D653" w14:textId="77777777" w:rsidR="0063233E" w:rsidRPr="00CA35DB" w:rsidRDefault="008F7DF2">
      <w:pPr>
        <w:rPr>
          <w:rFonts w:ascii="Times New Roman" w:hAnsi="Times New Roman" w:cs="Times New Roman"/>
          <w:b/>
          <w:bCs/>
          <w:sz w:val="24"/>
          <w:szCs w:val="24"/>
        </w:rPr>
      </w:pPr>
      <w:r w:rsidRPr="00CA35DB">
        <w:rPr>
          <w:rFonts w:ascii="Times New Roman" w:hAnsi="Times New Roman" w:cs="Times New Roman"/>
          <w:b/>
          <w:bCs/>
          <w:color w:val="000000" w:themeColor="text1"/>
          <w:sz w:val="24"/>
          <w:szCs w:val="24"/>
          <w:lang w:bidi="fa-IR"/>
        </w:rPr>
        <w:t xml:space="preserve">Supporting Information: </w:t>
      </w:r>
      <w:r w:rsidRPr="00CA35DB">
        <w:rPr>
          <w:rFonts w:ascii="Times New Roman" w:hAnsi="Times New Roman" w:cs="Times New Roman"/>
          <w:b/>
          <w:bCs/>
          <w:sz w:val="24"/>
          <w:szCs w:val="24"/>
        </w:rPr>
        <w:t xml:space="preserve"> </w:t>
      </w:r>
    </w:p>
    <w:p w14:paraId="05A98D78" w14:textId="77777777" w:rsidR="00976FB6" w:rsidRPr="00CA35DB" w:rsidRDefault="00976FB6" w:rsidP="00CA35DB">
      <w:pPr>
        <w:widowControl w:val="0"/>
        <w:autoSpaceDE w:val="0"/>
        <w:autoSpaceDN w:val="0"/>
        <w:spacing w:before="91" w:after="0" w:line="240" w:lineRule="auto"/>
        <w:ind w:left="133"/>
        <w:jc w:val="center"/>
        <w:rPr>
          <w:rFonts w:ascii="Times New Roman" w:eastAsia="Arial" w:hAnsi="Times New Roman" w:cs="Times New Roman"/>
          <w:b/>
          <w:bCs/>
          <w:sz w:val="24"/>
          <w:szCs w:val="24"/>
        </w:rPr>
      </w:pPr>
      <w:r w:rsidRPr="00CA35DB">
        <w:rPr>
          <w:rFonts w:ascii="Times New Roman" w:eastAsia="Arial" w:hAnsi="Times New Roman" w:cs="Times New Roman"/>
          <w:b/>
          <w:bCs/>
          <w:sz w:val="24"/>
          <w:szCs w:val="24"/>
        </w:rPr>
        <w:t>Phthalate intake in Chinese homes and its contribution to total intake among children</w:t>
      </w:r>
    </w:p>
    <w:p w14:paraId="54A4DB8E" w14:textId="77777777" w:rsidR="00976FB6" w:rsidRPr="00CA35DB" w:rsidRDefault="00976FB6" w:rsidP="00976FB6">
      <w:pPr>
        <w:widowControl w:val="0"/>
        <w:autoSpaceDE w:val="0"/>
        <w:autoSpaceDN w:val="0"/>
        <w:spacing w:before="172" w:after="0" w:line="240" w:lineRule="auto"/>
        <w:ind w:left="125"/>
        <w:outlineLvl w:val="0"/>
        <w:rPr>
          <w:rFonts w:ascii="Times New Roman" w:eastAsia="Arial" w:hAnsi="Times New Roman" w:cs="Times New Roman"/>
          <w:b/>
          <w:bCs/>
          <w:sz w:val="18"/>
          <w:szCs w:val="24"/>
        </w:rPr>
      </w:pPr>
      <w:r w:rsidRPr="00CA35DB">
        <w:rPr>
          <w:rFonts w:ascii="Times New Roman" w:eastAsia="Arial" w:hAnsi="Times New Roman" w:cs="Times New Roman"/>
          <w:bCs/>
          <w:sz w:val="24"/>
          <w:szCs w:val="24"/>
        </w:rPr>
        <w:t>Yeganeh Ataei</w:t>
      </w:r>
      <w:r w:rsidRPr="00CA35DB">
        <w:rPr>
          <w:rFonts w:ascii="Times New Roman" w:eastAsia="Arial" w:hAnsi="Times New Roman" w:cs="Times New Roman"/>
          <w:bCs/>
          <w:sz w:val="24"/>
          <w:szCs w:val="24"/>
          <w:vertAlign w:val="superscript"/>
        </w:rPr>
        <w:t>1</w:t>
      </w:r>
      <w:r w:rsidRPr="00CA35DB">
        <w:rPr>
          <w:rFonts w:ascii="Times New Roman" w:eastAsia="Arial" w:hAnsi="Times New Roman" w:cs="Times New Roman"/>
          <w:bCs/>
          <w:sz w:val="24"/>
          <w:szCs w:val="24"/>
        </w:rPr>
        <w:t>, Yuexia Sun</w:t>
      </w:r>
      <w:r w:rsidRPr="00CA35DB">
        <w:rPr>
          <w:rFonts w:ascii="Times New Roman" w:eastAsia="Arial" w:hAnsi="Times New Roman" w:cs="Times New Roman"/>
          <w:bCs/>
          <w:sz w:val="24"/>
          <w:szCs w:val="24"/>
          <w:vertAlign w:val="superscript"/>
        </w:rPr>
        <w:t>1</w:t>
      </w:r>
      <w:r w:rsidRPr="00CA35DB">
        <w:rPr>
          <w:rFonts w:ascii="Times New Roman" w:eastAsia="Arial" w:hAnsi="Times New Roman" w:cs="Times New Roman"/>
          <w:bCs/>
          <w:sz w:val="24"/>
          <w:szCs w:val="24"/>
        </w:rPr>
        <w:t>*, Changqi Zhu</w:t>
      </w:r>
      <w:r w:rsidRPr="00CA35DB">
        <w:rPr>
          <w:rFonts w:ascii="Times New Roman" w:eastAsia="Arial" w:hAnsi="Times New Roman" w:cs="Times New Roman"/>
          <w:bCs/>
          <w:sz w:val="24"/>
          <w:szCs w:val="24"/>
          <w:vertAlign w:val="superscript"/>
        </w:rPr>
        <w:t>1</w:t>
      </w:r>
      <w:r w:rsidRPr="00CA35DB">
        <w:rPr>
          <w:rFonts w:ascii="Times New Roman" w:eastAsia="Arial" w:hAnsi="Times New Roman" w:cs="Times New Roman"/>
          <w:bCs/>
          <w:sz w:val="24"/>
          <w:szCs w:val="24"/>
        </w:rPr>
        <w:t>, Yuxuan Zhao</w:t>
      </w:r>
      <w:r w:rsidRPr="00CA35DB">
        <w:rPr>
          <w:rFonts w:ascii="Times New Roman" w:eastAsia="Arial" w:hAnsi="Times New Roman" w:cs="Times New Roman"/>
          <w:bCs/>
          <w:sz w:val="24"/>
          <w:szCs w:val="24"/>
          <w:vertAlign w:val="superscript"/>
        </w:rPr>
        <w:t>1</w:t>
      </w:r>
    </w:p>
    <w:p w14:paraId="5387C1CF" w14:textId="2A83B959" w:rsidR="00976FB6" w:rsidRPr="00CA35DB" w:rsidRDefault="00976FB6" w:rsidP="00976FB6">
      <w:pPr>
        <w:widowControl w:val="0"/>
        <w:autoSpaceDE w:val="0"/>
        <w:autoSpaceDN w:val="0"/>
        <w:spacing w:before="287" w:after="0" w:line="241" w:lineRule="exact"/>
        <w:ind w:left="122"/>
        <w:rPr>
          <w:rFonts w:ascii="Times New Roman" w:eastAsia="Times New Roman" w:hAnsi="Times New Roman" w:cs="Times New Roman"/>
          <w:sz w:val="24"/>
          <w:szCs w:val="24"/>
        </w:rPr>
      </w:pPr>
      <w:r w:rsidRPr="00CA35DB">
        <w:rPr>
          <w:rFonts w:ascii="Times New Roman" w:eastAsia="Times New Roman" w:hAnsi="Times New Roman" w:cs="Times New Roman"/>
          <w:position w:val="7"/>
          <w:sz w:val="24"/>
          <w:szCs w:val="24"/>
        </w:rPr>
        <w:t>1</w:t>
      </w:r>
      <w:r w:rsidRPr="00CA35DB">
        <w:rPr>
          <w:rFonts w:ascii="Times New Roman" w:eastAsia="Times New Roman" w:hAnsi="Times New Roman" w:cs="Times New Roman"/>
          <w:sz w:val="24"/>
          <w:szCs w:val="24"/>
        </w:rPr>
        <w:t>Tianjin Key Laboratory of Indoor Air Environmental Quality Control, School of Environmental Science and Engineering, Tianjin University, Tianjin</w:t>
      </w:r>
      <w:r w:rsidR="00C022D3" w:rsidRPr="00CA35DB">
        <w:rPr>
          <w:rFonts w:ascii="Times New Roman" w:eastAsia="Times New Roman" w:hAnsi="Times New Roman" w:cs="Times New Roman"/>
          <w:sz w:val="24"/>
          <w:szCs w:val="24"/>
        </w:rPr>
        <w:t xml:space="preserve"> 300350</w:t>
      </w:r>
      <w:r w:rsidRPr="00CA35DB">
        <w:rPr>
          <w:rFonts w:ascii="Times New Roman" w:eastAsia="Times New Roman" w:hAnsi="Times New Roman" w:cs="Times New Roman"/>
          <w:sz w:val="24"/>
          <w:szCs w:val="24"/>
        </w:rPr>
        <w:t>, China</w:t>
      </w:r>
    </w:p>
    <w:p w14:paraId="1A22F945" w14:textId="77777777" w:rsidR="00976FB6" w:rsidRPr="00CA35DB" w:rsidRDefault="00976FB6" w:rsidP="00976FB6">
      <w:pPr>
        <w:widowControl w:val="0"/>
        <w:autoSpaceDE w:val="0"/>
        <w:autoSpaceDN w:val="0"/>
        <w:spacing w:before="120" w:after="0" w:line="239" w:lineRule="exact"/>
        <w:ind w:left="119"/>
        <w:rPr>
          <w:rFonts w:ascii="Times New Roman" w:eastAsia="Times New Roman" w:hAnsi="Times New Roman" w:cs="Times New Roman"/>
          <w:sz w:val="24"/>
          <w:szCs w:val="24"/>
        </w:rPr>
      </w:pPr>
      <w:r w:rsidRPr="00CA35DB">
        <w:rPr>
          <w:rFonts w:ascii="Times New Roman" w:eastAsia="Times New Roman" w:hAnsi="Times New Roman" w:cs="Times New Roman"/>
          <w:position w:val="7"/>
          <w:sz w:val="24"/>
          <w:szCs w:val="24"/>
        </w:rPr>
        <w:t>*</w:t>
      </w:r>
      <w:r w:rsidRPr="00CA35DB">
        <w:rPr>
          <w:rFonts w:ascii="Times New Roman" w:eastAsia="Times New Roman" w:hAnsi="Times New Roman" w:cs="Times New Roman"/>
          <w:sz w:val="24"/>
          <w:szCs w:val="24"/>
        </w:rPr>
        <w:t xml:space="preserve"> </w:t>
      </w:r>
      <w:hyperlink r:id="rId8" w:history="1">
        <w:r w:rsidRPr="00CA35DB">
          <w:rPr>
            <w:rFonts w:ascii="Times New Roman" w:eastAsia="Times New Roman" w:hAnsi="Times New Roman" w:cs="Times New Roman"/>
            <w:color w:val="5F5F5F"/>
            <w:sz w:val="24"/>
            <w:szCs w:val="24"/>
            <w:u w:val="single"/>
          </w:rPr>
          <w:t>yuexiasun@tju.edu.cn</w:t>
        </w:r>
      </w:hyperlink>
      <w:r w:rsidRPr="00CA35DB">
        <w:rPr>
          <w:rFonts w:ascii="Times New Roman" w:eastAsia="Times New Roman" w:hAnsi="Times New Roman" w:cs="Times New Roman"/>
          <w:sz w:val="24"/>
          <w:szCs w:val="24"/>
        </w:rPr>
        <w:t xml:space="preserve"> </w:t>
      </w:r>
    </w:p>
    <w:p w14:paraId="398296D3" w14:textId="77777777" w:rsidR="0063233E" w:rsidRPr="00CA35DB" w:rsidRDefault="0063233E">
      <w:pPr>
        <w:rPr>
          <w:rFonts w:ascii="Times New Roman" w:hAnsi="Times New Roman" w:cs="Times New Roman"/>
          <w:sz w:val="24"/>
          <w:szCs w:val="24"/>
        </w:rPr>
      </w:pPr>
    </w:p>
    <w:p w14:paraId="61E0F31E" w14:textId="77777777" w:rsidR="0063233E" w:rsidRPr="00CA35DB" w:rsidRDefault="008F7DF2">
      <w:pPr>
        <w:pStyle w:val="TOCHeading1"/>
        <w:spacing w:line="360" w:lineRule="auto"/>
        <w:jc w:val="both"/>
        <w:rPr>
          <w:rFonts w:ascii="Times New Roman" w:hAnsi="Times New Roman" w:cs="Times New Roman"/>
          <w:b/>
          <w:color w:val="auto"/>
          <w:sz w:val="24"/>
          <w:szCs w:val="24"/>
        </w:rPr>
      </w:pPr>
      <w:r w:rsidRPr="00CA35DB">
        <w:rPr>
          <w:rFonts w:ascii="Times New Roman" w:hAnsi="Times New Roman" w:cs="Times New Roman"/>
          <w:b/>
          <w:color w:val="auto"/>
          <w:sz w:val="24"/>
          <w:szCs w:val="24"/>
        </w:rPr>
        <w:t>Contents:</w:t>
      </w:r>
    </w:p>
    <w:p w14:paraId="7D9462EF" w14:textId="58455C82" w:rsidR="0063233E" w:rsidRPr="00CA35DB" w:rsidRDefault="008F7DF2">
      <w:pPr>
        <w:pStyle w:val="af1"/>
        <w:numPr>
          <w:ilvl w:val="0"/>
          <w:numId w:val="1"/>
        </w:numPr>
        <w:jc w:val="both"/>
        <w:rPr>
          <w:rFonts w:ascii="Times New Roman" w:hAnsi="Times New Roman" w:cs="Times New Roman"/>
          <w:sz w:val="24"/>
          <w:szCs w:val="24"/>
        </w:rPr>
      </w:pPr>
      <w:r w:rsidRPr="00CA35DB">
        <w:rPr>
          <w:rFonts w:ascii="Times New Roman" w:hAnsi="Times New Roman" w:cs="Times New Roman"/>
          <w:bCs/>
          <w:sz w:val="24"/>
          <w:szCs w:val="24"/>
          <w:lang w:val="en-GB"/>
        </w:rPr>
        <w:t xml:space="preserve">Supplementary methods “Calculation </w:t>
      </w:r>
      <w:r w:rsidRPr="00CA35DB">
        <w:rPr>
          <w:rFonts w:ascii="Times New Roman" w:hAnsi="Times New Roman" w:cs="Times New Roman"/>
          <w:bCs/>
          <w:sz w:val="24"/>
          <w:szCs w:val="24"/>
        </w:rPr>
        <w:t>of phthalates co</w:t>
      </w:r>
      <w:r w:rsidR="00754B52" w:rsidRPr="00CA35DB">
        <w:rPr>
          <w:rFonts w:ascii="Times New Roman" w:hAnsi="Times New Roman" w:cs="Times New Roman"/>
          <w:bCs/>
          <w:sz w:val="24"/>
          <w:szCs w:val="24"/>
        </w:rPr>
        <w:t>n</w:t>
      </w:r>
      <w:r w:rsidRPr="00CA35DB">
        <w:rPr>
          <w:rFonts w:ascii="Times New Roman" w:hAnsi="Times New Roman" w:cs="Times New Roman"/>
          <w:bCs/>
          <w:sz w:val="24"/>
          <w:szCs w:val="24"/>
        </w:rPr>
        <w:t xml:space="preserve">centration in both </w:t>
      </w:r>
      <w:r w:rsidR="00064FCB" w:rsidRPr="00CA35DB">
        <w:rPr>
          <w:rFonts w:ascii="Times New Roman" w:hAnsi="Times New Roman" w:cs="Times New Roman"/>
          <w:bCs/>
          <w:sz w:val="24"/>
          <w:szCs w:val="24"/>
        </w:rPr>
        <w:t>gas</w:t>
      </w:r>
      <w:r w:rsidRPr="00CA35DB">
        <w:rPr>
          <w:rFonts w:ascii="Times New Roman" w:hAnsi="Times New Roman" w:cs="Times New Roman"/>
          <w:bCs/>
          <w:sz w:val="24"/>
          <w:szCs w:val="24"/>
        </w:rPr>
        <w:t xml:space="preserve"> and</w:t>
      </w:r>
      <w:r w:rsidRPr="00CA35DB">
        <w:rPr>
          <w:rFonts w:ascii="Times New Roman" w:hAnsi="Times New Roman" w:cs="Times New Roman"/>
          <w:bCs/>
          <w:sz w:val="24"/>
          <w:szCs w:val="24"/>
          <w:lang w:val="en-GB"/>
        </w:rPr>
        <w:t xml:space="preserve"> </w:t>
      </w:r>
      <w:r w:rsidR="00064FCB" w:rsidRPr="00CA35DB">
        <w:rPr>
          <w:rFonts w:ascii="Times New Roman" w:hAnsi="Times New Roman" w:cs="Times New Roman"/>
          <w:bCs/>
          <w:sz w:val="24"/>
          <w:szCs w:val="24"/>
          <w:lang w:val="en-GB"/>
        </w:rPr>
        <w:t>particle</w:t>
      </w:r>
      <w:r w:rsidRPr="00CA35DB">
        <w:rPr>
          <w:rFonts w:ascii="Times New Roman" w:hAnsi="Times New Roman" w:cs="Times New Roman"/>
          <w:bCs/>
          <w:sz w:val="24"/>
          <w:szCs w:val="24"/>
          <w:lang w:val="en-GB"/>
        </w:rPr>
        <w:t xml:space="preserve"> phase in child’s bedroom” </w:t>
      </w:r>
    </w:p>
    <w:p w14:paraId="40A461F6" w14:textId="77777777" w:rsidR="0063233E" w:rsidRPr="00CA35DB" w:rsidRDefault="008F7DF2">
      <w:pPr>
        <w:pStyle w:val="af1"/>
        <w:numPr>
          <w:ilvl w:val="0"/>
          <w:numId w:val="1"/>
        </w:numPr>
        <w:jc w:val="both"/>
        <w:rPr>
          <w:rFonts w:ascii="Times New Roman" w:hAnsi="Times New Roman" w:cs="Times New Roman"/>
          <w:sz w:val="24"/>
          <w:szCs w:val="24"/>
        </w:rPr>
      </w:pPr>
      <w:r w:rsidRPr="00CA35DB">
        <w:rPr>
          <w:rFonts w:ascii="Times New Roman" w:hAnsi="Times New Roman" w:cs="Times New Roman"/>
          <w:sz w:val="24"/>
          <w:szCs w:val="24"/>
        </w:rPr>
        <w:t>Supplementary Tables</w:t>
      </w:r>
    </w:p>
    <w:p w14:paraId="7D4EED02" w14:textId="499A5F55" w:rsidR="0063233E" w:rsidRPr="005368F5" w:rsidRDefault="008F7DF2" w:rsidP="005368F5">
      <w:pPr>
        <w:ind w:firstLineChars="200" w:firstLine="480"/>
        <w:jc w:val="both"/>
        <w:rPr>
          <w:rFonts w:ascii="Times New Roman" w:hAnsi="Times New Roman" w:cs="Times New Roman"/>
          <w:sz w:val="24"/>
          <w:szCs w:val="24"/>
        </w:rPr>
      </w:pPr>
      <w:r w:rsidRPr="005368F5">
        <w:rPr>
          <w:rFonts w:ascii="Times New Roman" w:hAnsi="Times New Roman" w:cs="Times New Roman"/>
          <w:sz w:val="24"/>
          <w:szCs w:val="24"/>
        </w:rPr>
        <w:t>Table S1</w:t>
      </w:r>
      <w:r w:rsidR="005368F5">
        <w:rPr>
          <w:rFonts w:ascii="Times New Roman" w:hAnsi="Times New Roman" w:cs="Times New Roman" w:hint="eastAsia"/>
          <w:sz w:val="24"/>
          <w:szCs w:val="24"/>
          <w:lang w:eastAsia="zh-CN"/>
        </w:rPr>
        <w:t>Pa</w:t>
      </w:r>
      <w:r w:rsidR="005368F5">
        <w:rPr>
          <w:rFonts w:ascii="Times New Roman" w:hAnsi="Times New Roman" w:cs="Times New Roman"/>
          <w:sz w:val="24"/>
          <w:szCs w:val="24"/>
        </w:rPr>
        <w:t>rameters</w:t>
      </w:r>
      <w:r w:rsidRPr="005368F5">
        <w:rPr>
          <w:rFonts w:ascii="Times New Roman" w:hAnsi="Times New Roman" w:cs="Times New Roman"/>
          <w:sz w:val="24"/>
          <w:szCs w:val="24"/>
        </w:rPr>
        <w:t xml:space="preserve"> of target phthalates and corresponding metabolites. </w:t>
      </w:r>
    </w:p>
    <w:p w14:paraId="57E77357" w14:textId="6BC65CB1" w:rsidR="0063233E" w:rsidRPr="00CA35DB" w:rsidRDefault="008F7DF2" w:rsidP="005368F5">
      <w:pPr>
        <w:ind w:firstLineChars="200" w:firstLine="480"/>
        <w:jc w:val="both"/>
        <w:rPr>
          <w:rFonts w:ascii="Times New Roman" w:hAnsi="Times New Roman" w:cs="Times New Roman"/>
          <w:sz w:val="24"/>
          <w:szCs w:val="24"/>
        </w:rPr>
      </w:pPr>
      <w:r w:rsidRPr="00CA35DB">
        <w:rPr>
          <w:rFonts w:ascii="Times New Roman" w:hAnsi="Times New Roman" w:cs="Times New Roman"/>
          <w:sz w:val="24"/>
          <w:szCs w:val="24"/>
        </w:rPr>
        <w:t>Table S2 Exposure parameters for children</w:t>
      </w:r>
    </w:p>
    <w:p w14:paraId="6540B622" w14:textId="27BF3E3B" w:rsidR="0063233E" w:rsidRPr="00CA35DB" w:rsidRDefault="008F7DF2" w:rsidP="005368F5">
      <w:pPr>
        <w:ind w:firstLineChars="200" w:firstLine="480"/>
        <w:rPr>
          <w:rFonts w:ascii="Times New Roman" w:hAnsi="Times New Roman" w:cs="Times New Roman"/>
          <w:sz w:val="24"/>
          <w:szCs w:val="24"/>
        </w:rPr>
      </w:pPr>
      <w:r w:rsidRPr="00CA35DB">
        <w:rPr>
          <w:rFonts w:ascii="Times New Roman" w:hAnsi="Times New Roman" w:cs="Times New Roman"/>
          <w:sz w:val="24"/>
          <w:szCs w:val="24"/>
        </w:rPr>
        <w:t xml:space="preserve">Table S3 </w:t>
      </w:r>
      <w:r w:rsidR="005368F5" w:rsidRPr="00073563">
        <w:rPr>
          <w:rFonts w:ascii="Times New Roman" w:hAnsi="Times New Roman" w:cs="Times New Roman"/>
          <w:bCs/>
          <w:sz w:val="24"/>
          <w:szCs w:val="24"/>
        </w:rPr>
        <w:t xml:space="preserve">Descriptive statistics on mass-fractions of phthalates in homes dust (μg/g) </w:t>
      </w:r>
      <w:r w:rsidR="005368F5">
        <w:rPr>
          <w:rFonts w:ascii="Times New Roman" w:hAnsi="Times New Roman" w:cs="Times New Roman"/>
          <w:bCs/>
          <w:sz w:val="24"/>
          <w:szCs w:val="24"/>
        </w:rPr>
        <w:t>and</w:t>
      </w:r>
      <w:r w:rsidR="005368F5" w:rsidRPr="00073563">
        <w:rPr>
          <w:rFonts w:ascii="Times New Roman" w:hAnsi="Times New Roman" w:cs="Times New Roman"/>
          <w:bCs/>
          <w:sz w:val="24"/>
          <w:szCs w:val="24"/>
        </w:rPr>
        <w:t xml:space="preserve"> metabolite concentration of urinary phthalates (µg/L) in children </w:t>
      </w:r>
      <w:r w:rsidR="005368F5">
        <w:rPr>
          <w:rFonts w:ascii="Times New Roman" w:hAnsi="Times New Roman" w:cs="Times New Roman"/>
          <w:bCs/>
          <w:sz w:val="24"/>
          <w:szCs w:val="24"/>
        </w:rPr>
        <w:t>investigated in Tianjin, China</w:t>
      </w:r>
      <w:r w:rsidR="005368F5" w:rsidRPr="00CA35DB">
        <w:rPr>
          <w:rFonts w:ascii="Times New Roman" w:hAnsi="Times New Roman" w:cs="Times New Roman"/>
          <w:sz w:val="24"/>
          <w:szCs w:val="24"/>
        </w:rPr>
        <w:t xml:space="preserve"> </w:t>
      </w:r>
    </w:p>
    <w:p w14:paraId="71728B58" w14:textId="5F055772" w:rsidR="005368F5" w:rsidRDefault="009A340D" w:rsidP="005368F5">
      <w:pPr>
        <w:ind w:firstLineChars="200" w:firstLine="480"/>
        <w:rPr>
          <w:rFonts w:ascii="Times New Roman" w:hAnsi="Times New Roman" w:cs="Times New Roman"/>
          <w:sz w:val="24"/>
          <w:szCs w:val="24"/>
        </w:rPr>
      </w:pPr>
      <w:r w:rsidRPr="00CA35DB">
        <w:rPr>
          <w:rFonts w:ascii="Times New Roman" w:hAnsi="Times New Roman" w:cs="Times New Roman"/>
          <w:sz w:val="24"/>
          <w:szCs w:val="24"/>
        </w:rPr>
        <w:t xml:space="preserve"> </w:t>
      </w:r>
      <w:r w:rsidR="008F7DF2" w:rsidRPr="00CA35DB">
        <w:rPr>
          <w:rFonts w:ascii="Times New Roman" w:hAnsi="Times New Roman" w:cs="Times New Roman"/>
          <w:sz w:val="24"/>
          <w:szCs w:val="24"/>
        </w:rPr>
        <w:t xml:space="preserve">Table S4 </w:t>
      </w:r>
      <w:r w:rsidR="005368F5" w:rsidRPr="00C65FC1">
        <w:rPr>
          <w:rFonts w:ascii="Times New Roman" w:hAnsi="Times New Roman" w:cs="Times New Roman"/>
          <w:bCs/>
          <w:sz w:val="24"/>
          <w:szCs w:val="24"/>
        </w:rPr>
        <w:t>Comparison of median daily total phthalate intake (µg/d/kg-bw) with prior studies</w:t>
      </w:r>
      <w:r w:rsidR="005368F5" w:rsidRPr="00CA35DB">
        <w:rPr>
          <w:rFonts w:ascii="Times New Roman" w:hAnsi="Times New Roman" w:cs="Times New Roman"/>
          <w:sz w:val="24"/>
          <w:szCs w:val="24"/>
        </w:rPr>
        <w:t xml:space="preserve"> </w:t>
      </w:r>
    </w:p>
    <w:p w14:paraId="7E9814E8" w14:textId="1DF330FE" w:rsidR="0063233E" w:rsidRPr="00CA35DB" w:rsidRDefault="005368F5" w:rsidP="005368F5">
      <w:pPr>
        <w:ind w:firstLineChars="200" w:firstLine="480"/>
        <w:rPr>
          <w:rFonts w:ascii="Times New Roman" w:hAnsi="Times New Roman" w:cs="Times New Roman"/>
          <w:sz w:val="24"/>
          <w:szCs w:val="24"/>
        </w:rPr>
      </w:pPr>
      <w:r>
        <w:rPr>
          <w:rFonts w:ascii="Times New Roman" w:hAnsi="Times New Roman" w:cs="Times New Roman"/>
          <w:sz w:val="24"/>
          <w:szCs w:val="24"/>
        </w:rPr>
        <w:t xml:space="preserve"> </w:t>
      </w:r>
      <w:r w:rsidRPr="00CA35DB">
        <w:rPr>
          <w:rFonts w:ascii="Times New Roman" w:hAnsi="Times New Roman" w:cs="Times New Roman"/>
          <w:sz w:val="24"/>
          <w:szCs w:val="24"/>
        </w:rPr>
        <w:t xml:space="preserve">Table S5 </w:t>
      </w:r>
      <w:r w:rsidRPr="00840337">
        <w:rPr>
          <w:rFonts w:ascii="Times New Roman" w:hAnsi="Times New Roman" w:cs="Times New Roman"/>
          <w:bCs/>
          <w:sz w:val="24"/>
          <w:szCs w:val="24"/>
        </w:rPr>
        <w:t xml:space="preserve">Comparison of median mass-fractions of phthalates in dust (μg/g) and the corresponding indoor intake </w:t>
      </w:r>
      <w:r>
        <w:rPr>
          <w:rFonts w:ascii="Times New Roman" w:hAnsi="Times New Roman" w:cs="Times New Roman"/>
          <w:bCs/>
          <w:sz w:val="24"/>
          <w:szCs w:val="24"/>
        </w:rPr>
        <w:t>(µg/d/kg-bw) with prior studies</w:t>
      </w:r>
      <w:r w:rsidRPr="00CA35DB">
        <w:rPr>
          <w:rFonts w:ascii="Times New Roman" w:hAnsi="Times New Roman" w:cs="Times New Roman"/>
          <w:sz w:val="24"/>
          <w:szCs w:val="24"/>
        </w:rPr>
        <w:t xml:space="preserve"> </w:t>
      </w:r>
    </w:p>
    <w:p w14:paraId="2B671154" w14:textId="11DBAD5C" w:rsidR="0063233E" w:rsidRPr="00CA35DB" w:rsidRDefault="0063233E" w:rsidP="00717680">
      <w:pPr>
        <w:rPr>
          <w:rFonts w:ascii="Times New Roman" w:hAnsi="Times New Roman" w:cs="Times New Roman"/>
        </w:rPr>
        <w:sectPr w:rsidR="0063233E" w:rsidRPr="00CA35DB">
          <w:pgSz w:w="12240" w:h="15840"/>
          <w:pgMar w:top="1440" w:right="1440" w:bottom="1440" w:left="1440" w:header="720" w:footer="720" w:gutter="0"/>
          <w:cols w:space="720"/>
          <w:docGrid w:linePitch="360"/>
        </w:sectPr>
      </w:pPr>
    </w:p>
    <w:p w14:paraId="2C107F89" w14:textId="41F018D1" w:rsidR="0063233E" w:rsidRPr="00CA35DB" w:rsidRDefault="008F7DF2" w:rsidP="00FF27C3">
      <w:pPr>
        <w:pStyle w:val="af1"/>
        <w:numPr>
          <w:ilvl w:val="0"/>
          <w:numId w:val="2"/>
        </w:numPr>
        <w:rPr>
          <w:rFonts w:ascii="Times New Roman" w:hAnsi="Times New Roman" w:cs="Times New Roman"/>
          <w:b/>
          <w:bCs/>
          <w:sz w:val="24"/>
          <w:szCs w:val="24"/>
        </w:rPr>
      </w:pPr>
      <w:r w:rsidRPr="00CA35DB">
        <w:rPr>
          <w:rFonts w:ascii="Times New Roman" w:hAnsi="Times New Roman" w:cs="Times New Roman"/>
          <w:b/>
          <w:bCs/>
          <w:sz w:val="24"/>
          <w:szCs w:val="24"/>
        </w:rPr>
        <w:lastRenderedPageBreak/>
        <w:t xml:space="preserve">Supplementary methods “Calculation </w:t>
      </w:r>
      <w:r w:rsidR="00E246D2" w:rsidRPr="00CA35DB">
        <w:rPr>
          <w:rFonts w:ascii="Times New Roman" w:hAnsi="Times New Roman" w:cs="Times New Roman"/>
          <w:b/>
          <w:bCs/>
          <w:sz w:val="24"/>
          <w:szCs w:val="24"/>
        </w:rPr>
        <w:t xml:space="preserve">of phthalates concentration in both </w:t>
      </w:r>
      <w:r w:rsidR="00FF27C3" w:rsidRPr="00CA35DB">
        <w:rPr>
          <w:rFonts w:ascii="Times New Roman" w:hAnsi="Times New Roman" w:cs="Times New Roman"/>
          <w:b/>
          <w:bCs/>
          <w:sz w:val="24"/>
          <w:szCs w:val="24"/>
        </w:rPr>
        <w:t xml:space="preserve">gas and </w:t>
      </w:r>
      <w:r w:rsidR="00E246D2" w:rsidRPr="00CA35DB">
        <w:rPr>
          <w:rFonts w:ascii="Times New Roman" w:hAnsi="Times New Roman" w:cs="Times New Roman"/>
          <w:b/>
          <w:bCs/>
          <w:sz w:val="24"/>
          <w:szCs w:val="24"/>
        </w:rPr>
        <w:t xml:space="preserve">particle </w:t>
      </w:r>
      <w:r w:rsidR="00FF27C3" w:rsidRPr="00CA35DB">
        <w:rPr>
          <w:rFonts w:ascii="Times New Roman" w:hAnsi="Times New Roman" w:cs="Times New Roman"/>
          <w:b/>
          <w:bCs/>
          <w:sz w:val="24"/>
          <w:szCs w:val="24"/>
        </w:rPr>
        <w:t>phase in</w:t>
      </w:r>
      <w:bookmarkStart w:id="0" w:name="_GoBack"/>
      <w:bookmarkEnd w:id="0"/>
      <w:r w:rsidR="00FF27C3" w:rsidRPr="00CA35DB">
        <w:rPr>
          <w:rFonts w:ascii="Times New Roman" w:hAnsi="Times New Roman" w:cs="Times New Roman"/>
          <w:b/>
          <w:bCs/>
          <w:sz w:val="24"/>
          <w:szCs w:val="24"/>
        </w:rPr>
        <w:t xml:space="preserve"> </w:t>
      </w:r>
      <w:r w:rsidRPr="00CA35DB">
        <w:rPr>
          <w:rFonts w:ascii="Times New Roman" w:hAnsi="Times New Roman" w:cs="Times New Roman"/>
          <w:b/>
          <w:bCs/>
          <w:sz w:val="24"/>
          <w:szCs w:val="24"/>
        </w:rPr>
        <w:t>child’s bedroom”</w:t>
      </w:r>
    </w:p>
    <w:p w14:paraId="6F78A7D6" w14:textId="19193B31" w:rsidR="0063233E" w:rsidRPr="00CA35DB" w:rsidRDefault="008F7DF2">
      <w:pPr>
        <w:jc w:val="both"/>
        <w:rPr>
          <w:rFonts w:ascii="Times New Roman" w:hAnsi="Times New Roman" w:cs="Times New Roman"/>
          <w:bCs/>
          <w:sz w:val="24"/>
          <w:szCs w:val="24"/>
        </w:rPr>
      </w:pPr>
      <w:r w:rsidRPr="00CA35DB">
        <w:rPr>
          <w:rFonts w:ascii="Times New Roman" w:hAnsi="Times New Roman" w:cs="Times New Roman"/>
          <w:bCs/>
          <w:sz w:val="24"/>
          <w:szCs w:val="24"/>
        </w:rPr>
        <w:t xml:space="preserve">Equations used to estimate the concentration of both gas and particle phases of indoor environment phthalates are shown as follows. </w:t>
      </w:r>
    </w:p>
    <w:p w14:paraId="02CBB5AE" w14:textId="46A82CBB" w:rsidR="0063233E" w:rsidRPr="00CA35DB" w:rsidRDefault="008F7DF2" w:rsidP="001B1E09">
      <w:pPr>
        <w:jc w:val="both"/>
        <w:rPr>
          <w:rFonts w:ascii="Times New Roman" w:hAnsi="Times New Roman" w:cs="Times New Roman"/>
          <w:bCs/>
          <w:sz w:val="24"/>
          <w:szCs w:val="24"/>
        </w:rPr>
      </w:pPr>
      <w:r w:rsidRPr="00CA35DB">
        <w:rPr>
          <w:rFonts w:ascii="Times New Roman" w:hAnsi="Times New Roman" w:cs="Times New Roman"/>
          <w:bCs/>
          <w:sz w:val="24"/>
          <w:szCs w:val="24"/>
        </w:rPr>
        <w:t>Linear relationship of Diethyl phthalate (DEP) in gas and dust phase concentrations was provide by Beko et al.</w:t>
      </w:r>
      <w:r w:rsidR="001B1E09" w:rsidRPr="00CA35DB">
        <w:rPr>
          <w:rFonts w:ascii="Times New Roman" w:hAnsi="Times New Roman" w:cs="Times New Roman"/>
          <w:bCs/>
          <w:sz w:val="24"/>
          <w:szCs w:val="24"/>
        </w:rPr>
        <w:t>(2013)</w:t>
      </w:r>
      <w:r w:rsidRPr="00CA35DB">
        <w:rPr>
          <w:rFonts w:ascii="Times New Roman" w:hAnsi="Times New Roman" w:cs="Times New Roman"/>
          <w:bCs/>
          <w:sz w:val="24"/>
          <w:szCs w:val="24"/>
        </w:rPr>
        <w:t xml:space="preserve"> </w:t>
      </w:r>
      <w:r w:rsidRPr="00CA35DB">
        <w:rPr>
          <w:rFonts w:ascii="Times New Roman" w:hAnsi="Times New Roman" w:cs="Times New Roman"/>
          <w:bCs/>
          <w:sz w:val="24"/>
          <w:szCs w:val="24"/>
        </w:rPr>
        <w:fldChar w:fldCharType="begin"/>
      </w:r>
      <w:r w:rsidR="001B1E09" w:rsidRPr="00CA35DB">
        <w:rPr>
          <w:rFonts w:ascii="Times New Roman" w:hAnsi="Times New Roman" w:cs="Times New Roman"/>
          <w:bCs/>
          <w:sz w:val="24"/>
          <w:szCs w:val="24"/>
        </w:rPr>
        <w:instrText xml:space="preserve"> ADDIN EN.CITE &lt;EndNote&gt;&lt;Cite&gt;&lt;Author&gt;Bekö&lt;/Author&gt;&lt;Year&gt;2013&lt;/Year&gt;&lt;RecNum&gt;128&lt;/RecNum&gt;&lt;DisplayText&gt;&lt;style face="superscript"&gt;1&lt;/style&gt;&lt;/DisplayText&gt;&lt;record&gt;&lt;rec-number&gt;128&lt;/rec-number&gt;&lt;foreign-keys&gt;&lt;key app="EN" db-id="s2zfz59z9ex5r9esvvjpvadbavzzxdvztppd" timestamp="1682402924"&gt;128&lt;/key&gt;&lt;/foreign-keys&gt;&lt;ref-type name="Journal Article"&gt;17&lt;/ref-type&gt;&lt;contributors&gt;&lt;authors&gt;&lt;author&gt;Bekö, G.&lt;/author&gt;&lt;author&gt;Weschler, C. J.&lt;/author&gt;&lt;author&gt;Langer, S.&lt;/author&gt;&lt;author&gt;Callesen, M.&lt;/author&gt;&lt;author&gt;Toftum, J.&lt;/author&gt;&lt;author&gt;Clausen, G.&lt;/author&gt;&lt;/authors&gt;&lt;/contributors&gt;&lt;auth-address&gt;International Centre for Indoor Environment and Energy, Department of Civil Engineering, Technical University of Denmark, Lyngby, Denmark. gab@byg.dtu.dk&lt;/auth-address&gt;&lt;titles&gt;&lt;title&gt;Children&amp;apos;s phthalate intakes and resultant cumulative exposures estimated from urine compared with estimates from dust ingestion, inhalation and dermal absorption in their homes and daycare centers&lt;/title&gt;&lt;secondary-title&gt;PLoS. One.&lt;/secondary-title&gt;&lt;alt-title&gt;PloS one&lt;/alt-title&gt;&lt;/titles&gt;&lt;alt-periodical&gt;&lt;full-title&gt;PloS one&lt;/full-title&gt;&lt;/alt-periodical&gt;&lt;pages&gt;e62442&lt;/pages&gt;&lt;volume&gt;8&lt;/volume&gt;&lt;number&gt;4&lt;/number&gt;&lt;edition&gt;2013/04/30&lt;/edition&gt;&lt;keywords&gt;&lt;keyword&gt;*Air Pollution, Indoor&lt;/keyword&gt;&lt;keyword&gt;Child&lt;/keyword&gt;&lt;keyword&gt;*Child Day Care Centers&lt;/keyword&gt;&lt;keyword&gt;Child, Preschool&lt;/keyword&gt;&lt;keyword&gt;Denmark&lt;/keyword&gt;&lt;keyword&gt;*Dust&lt;/keyword&gt;&lt;keyword&gt;Environmental Exposure&lt;/keyword&gt;&lt;keyword&gt;Environmental Pollutants/*metabolism/urine&lt;/keyword&gt;&lt;keyword&gt;Humans&lt;/keyword&gt;&lt;keyword&gt;*Inhalation&lt;/keyword&gt;&lt;keyword&gt;Phthalic Acids/*metabolism/urine&lt;/keyword&gt;&lt;keyword&gt;*Skin Absorption&lt;/keyword&gt;&lt;/keywords&gt;&lt;dates&gt;&lt;year&gt;2013&lt;/year&gt;&lt;/dates&gt;&lt;isbn&gt;1932-6203&lt;/isbn&gt;&lt;accession-num&gt;23626820&lt;/accession-num&gt;&lt;urls&gt;&lt;/urls&gt;&lt;custom2&gt;PMC3633888&lt;/custom2&gt;&lt;electronic-resource-num&gt;10.1371/journal.pone.0062442&lt;/electronic-resource-num&gt;&lt;remote-database-provider&gt;NLM&lt;/remote-database-provider&gt;&lt;language&gt;eng&lt;/language&gt;&lt;/record&gt;&lt;/Cite&gt;&lt;/EndNote&gt;</w:instrText>
      </w:r>
      <w:r w:rsidRPr="00CA35DB">
        <w:rPr>
          <w:rFonts w:ascii="Times New Roman" w:hAnsi="Times New Roman" w:cs="Times New Roman"/>
          <w:bCs/>
          <w:sz w:val="24"/>
          <w:szCs w:val="24"/>
        </w:rPr>
        <w:fldChar w:fldCharType="separate"/>
      </w:r>
      <w:r w:rsidR="00C41740" w:rsidRPr="00CA35DB">
        <w:rPr>
          <w:rFonts w:ascii="Times New Roman" w:hAnsi="Times New Roman" w:cs="Times New Roman"/>
          <w:bCs/>
          <w:noProof/>
          <w:sz w:val="24"/>
          <w:szCs w:val="24"/>
          <w:vertAlign w:val="superscript"/>
        </w:rPr>
        <w:t>1</w:t>
      </w:r>
      <w:r w:rsidRPr="00CA35DB">
        <w:rPr>
          <w:rFonts w:ascii="Times New Roman" w:hAnsi="Times New Roman" w:cs="Times New Roman"/>
          <w:bCs/>
          <w:sz w:val="24"/>
          <w:szCs w:val="24"/>
        </w:rPr>
        <w:fldChar w:fldCharType="end"/>
      </w:r>
      <w:r w:rsidRPr="00CA35DB">
        <w:rPr>
          <w:rFonts w:ascii="Times New Roman" w:hAnsi="Times New Roman" w:cs="Times New Roman"/>
          <w:bCs/>
          <w:sz w:val="24"/>
          <w:szCs w:val="24"/>
        </w:rPr>
        <w:t xml:space="preserve">: </w:t>
      </w:r>
    </w:p>
    <w:p w14:paraId="5C058E47" w14:textId="2A108F0A" w:rsidR="0063233E" w:rsidRPr="00CA35DB" w:rsidRDefault="00C42C2B" w:rsidP="00CA35DB">
      <w:pPr>
        <w:jc w:val="center"/>
        <w:rPr>
          <w:rFonts w:ascii="Times New Roman" w:hAnsi="Times New Roman" w:cs="Times New Roman"/>
          <w:bCs/>
          <w:sz w:val="24"/>
          <w:szCs w:val="24"/>
        </w:rPr>
      </w:pPr>
      <m:oMath>
        <m:sSub>
          <m:sSubPr>
            <m:ctrlPr>
              <w:rPr>
                <w:rFonts w:ascii="Cambria Math" w:hAnsi="Cambria Math" w:cs="Times New Roman"/>
                <w:bCs/>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d>
          <m:dPr>
            <m:ctrlPr>
              <w:rPr>
                <w:rFonts w:ascii="Cambria Math" w:hAnsi="Cambria Math" w:cs="Times New Roman"/>
                <w:bCs/>
                <w:i/>
                <w:sz w:val="24"/>
                <w:szCs w:val="24"/>
              </w:rPr>
            </m:ctrlPr>
          </m:dPr>
          <m:e>
            <m:r>
              <w:rPr>
                <w:rFonts w:ascii="Cambria Math" w:hAnsi="Cambria Math" w:cs="Times New Roman"/>
                <w:sz w:val="24"/>
                <w:szCs w:val="24"/>
              </w:rPr>
              <m:t>DEP</m:t>
            </m:r>
          </m:e>
        </m:d>
        <m:r>
          <w:rPr>
            <w:rFonts w:ascii="Cambria Math"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C</m:t>
            </m:r>
          </m:e>
          <m:sub>
            <m:r>
              <w:rPr>
                <w:rFonts w:ascii="Cambria Math" w:hAnsi="Cambria Math" w:cs="Times New Roman"/>
                <w:sz w:val="24"/>
                <w:szCs w:val="24"/>
              </w:rPr>
              <m:t>d</m:t>
            </m:r>
          </m:sub>
        </m:sSub>
        <m:d>
          <m:dPr>
            <m:ctrlPr>
              <w:rPr>
                <w:rFonts w:ascii="Cambria Math" w:hAnsi="Cambria Math" w:cs="Times New Roman"/>
                <w:bCs/>
                <w:i/>
                <w:sz w:val="24"/>
                <w:szCs w:val="24"/>
              </w:rPr>
            </m:ctrlPr>
          </m:dPr>
          <m:e>
            <m:r>
              <w:rPr>
                <w:rFonts w:ascii="Cambria Math" w:hAnsi="Cambria Math" w:cs="Times New Roman"/>
                <w:sz w:val="24"/>
                <w:szCs w:val="24"/>
              </w:rPr>
              <m:t>DEP</m:t>
            </m:r>
          </m:e>
        </m:d>
        <m:r>
          <w:rPr>
            <w:rFonts w:ascii="Cambria Math" w:hAnsi="Cambria Math" w:cs="Times New Roman"/>
            <w:sz w:val="24"/>
            <w:szCs w:val="24"/>
          </w:rPr>
          <m:t>+0.2318)/0.0092</m:t>
        </m:r>
      </m:oMath>
      <w:r w:rsidR="008F7DF2" w:rsidRPr="00CA35DB">
        <w:rPr>
          <w:rFonts w:ascii="Times New Roman" w:hAnsi="Times New Roman" w:cs="Times New Roman"/>
          <w:bCs/>
          <w:sz w:val="24"/>
          <w:szCs w:val="24"/>
        </w:rPr>
        <w:t xml:space="preserve">                         </w:t>
      </w:r>
      <w:r w:rsidR="009A340D" w:rsidRPr="00CA35DB">
        <w:rPr>
          <w:rFonts w:ascii="Times New Roman" w:hAnsi="Times New Roman" w:cs="Times New Roman"/>
          <w:bCs/>
          <w:sz w:val="24"/>
          <w:szCs w:val="24"/>
        </w:rPr>
        <w:t xml:space="preserve">                           </w:t>
      </w:r>
      <w:r w:rsidR="008F7DF2" w:rsidRPr="00CA35DB">
        <w:rPr>
          <w:rFonts w:ascii="Times New Roman" w:hAnsi="Times New Roman" w:cs="Times New Roman"/>
          <w:bCs/>
          <w:sz w:val="24"/>
          <w:szCs w:val="24"/>
        </w:rPr>
        <w:t xml:space="preserve"> (1)</w:t>
      </w:r>
    </w:p>
    <w:p w14:paraId="4140C5CA" w14:textId="0C93D38C" w:rsidR="0063233E" w:rsidRPr="00CA35DB" w:rsidRDefault="008F7DF2">
      <w:pPr>
        <w:jc w:val="both"/>
        <w:rPr>
          <w:rFonts w:ascii="Times New Roman" w:hAnsi="Times New Roman" w:cs="Times New Roman"/>
          <w:bCs/>
          <w:sz w:val="24"/>
          <w:szCs w:val="24"/>
        </w:rPr>
      </w:pPr>
      <w:r w:rsidRPr="00CA35DB">
        <w:rPr>
          <w:rFonts w:ascii="Times New Roman" w:hAnsi="Times New Roman" w:cs="Times New Roman"/>
          <w:bCs/>
          <w:sz w:val="24"/>
          <w:szCs w:val="24"/>
        </w:rPr>
        <w:t xml:space="preserve">Where </w:t>
      </w:r>
      <w:r w:rsidRPr="00703B51">
        <w:rPr>
          <w:rFonts w:ascii="Times New Roman" w:hAnsi="Times New Roman" w:cs="Times New Roman"/>
          <w:bCs/>
          <w:i/>
          <w:sz w:val="24"/>
          <w:szCs w:val="24"/>
        </w:rPr>
        <w:t>Cg</w:t>
      </w:r>
      <w:r w:rsidRPr="00CA35DB">
        <w:rPr>
          <w:rFonts w:ascii="Times New Roman" w:hAnsi="Times New Roman" w:cs="Times New Roman"/>
          <w:bCs/>
          <w:sz w:val="24"/>
          <w:szCs w:val="24"/>
        </w:rPr>
        <w:t xml:space="preserve"> is phthalate gas-phase (in air) concentration (ng/m</w:t>
      </w:r>
      <w:r w:rsidRPr="00CA35DB">
        <w:rPr>
          <w:rFonts w:ascii="Times New Roman" w:hAnsi="Times New Roman" w:cs="Times New Roman"/>
          <w:bCs/>
          <w:sz w:val="24"/>
          <w:szCs w:val="24"/>
          <w:vertAlign w:val="superscript"/>
        </w:rPr>
        <w:t>3</w:t>
      </w:r>
      <w:r w:rsidRPr="00CA35DB">
        <w:rPr>
          <w:rFonts w:ascii="Times New Roman" w:hAnsi="Times New Roman" w:cs="Times New Roman"/>
          <w:bCs/>
          <w:sz w:val="24"/>
          <w:szCs w:val="24"/>
        </w:rPr>
        <w:t xml:space="preserve">) and </w:t>
      </w:r>
      <w:r w:rsidRPr="00703B51">
        <w:rPr>
          <w:rFonts w:ascii="Times New Roman" w:hAnsi="Times New Roman" w:cs="Times New Roman"/>
          <w:bCs/>
          <w:i/>
          <w:sz w:val="24"/>
          <w:szCs w:val="24"/>
        </w:rPr>
        <w:t>C</w:t>
      </w:r>
      <w:r w:rsidRPr="00703B51">
        <w:rPr>
          <w:rFonts w:ascii="Times New Roman" w:hAnsi="Times New Roman" w:cs="Times New Roman"/>
          <w:bCs/>
          <w:i/>
          <w:sz w:val="24"/>
          <w:szCs w:val="24"/>
          <w:vertAlign w:val="subscript"/>
        </w:rPr>
        <w:t xml:space="preserve">d </w:t>
      </w:r>
      <w:r w:rsidRPr="00CA35DB">
        <w:rPr>
          <w:rFonts w:ascii="Times New Roman" w:hAnsi="Times New Roman" w:cs="Times New Roman"/>
          <w:bCs/>
          <w:sz w:val="24"/>
          <w:szCs w:val="24"/>
        </w:rPr>
        <w:t>denotes concentration of phthalates in dust (µg/g).</w:t>
      </w:r>
      <w:r w:rsidRPr="00CA35DB">
        <w:rPr>
          <w:rFonts w:ascii="Times New Roman" w:hAnsi="Times New Roman" w:cs="Times New Roman"/>
          <w:sz w:val="24"/>
          <w:szCs w:val="24"/>
        </w:rPr>
        <w:t xml:space="preserve"> </w:t>
      </w:r>
      <w:r w:rsidRPr="00CA35DB">
        <w:rPr>
          <w:rFonts w:ascii="Times New Roman" w:hAnsi="Times New Roman" w:cs="Times New Roman"/>
          <w:bCs/>
          <w:sz w:val="24"/>
          <w:szCs w:val="24"/>
        </w:rPr>
        <w:t>DEP exhibits the highest volatility and is predominantly present in gas phase. As a result, DEP concentration in small particles in the air may be considered insignificant.</w:t>
      </w:r>
    </w:p>
    <w:p w14:paraId="6CF0AD86" w14:textId="0A083194" w:rsidR="0063233E" w:rsidRPr="00CA35DB" w:rsidRDefault="008F7DF2" w:rsidP="001B1E09">
      <w:pPr>
        <w:jc w:val="both"/>
        <w:rPr>
          <w:rFonts w:ascii="Times New Roman" w:hAnsi="Times New Roman" w:cs="Times New Roman"/>
          <w:bCs/>
          <w:sz w:val="24"/>
          <w:szCs w:val="24"/>
        </w:rPr>
      </w:pPr>
      <w:r w:rsidRPr="00CA35DB">
        <w:rPr>
          <w:rFonts w:ascii="Times New Roman" w:hAnsi="Times New Roman" w:cs="Times New Roman"/>
          <w:bCs/>
          <w:sz w:val="24"/>
          <w:szCs w:val="24"/>
        </w:rPr>
        <w:t xml:space="preserve">We used the </w:t>
      </w:r>
      <w:r w:rsidRPr="00CA35DB">
        <w:rPr>
          <w:rFonts w:ascii="Times New Roman" w:hAnsi="Times New Roman" w:cs="Times New Roman"/>
          <w:bCs/>
          <w:sz w:val="24"/>
          <w:szCs w:val="24"/>
          <w:lang w:eastAsia="zh-CN"/>
        </w:rPr>
        <w:t>equ</w:t>
      </w:r>
      <w:r w:rsidRPr="00CA35DB">
        <w:rPr>
          <w:rFonts w:ascii="Times New Roman" w:hAnsi="Times New Roman" w:cs="Times New Roman"/>
          <w:bCs/>
          <w:sz w:val="24"/>
          <w:szCs w:val="24"/>
        </w:rPr>
        <w:t xml:space="preserve">ilibrium theory and models to calculate the phthalate’s concentration of gas phase (Equation 2) </w:t>
      </w:r>
      <w:r w:rsidRPr="00CA35DB">
        <w:rPr>
          <w:rFonts w:ascii="Times New Roman" w:hAnsi="Times New Roman" w:cs="Times New Roman"/>
          <w:bCs/>
          <w:sz w:val="24"/>
          <w:szCs w:val="24"/>
        </w:rPr>
        <w:fldChar w:fldCharType="begin">
          <w:fldData xml:space="preserve">PEVuZE5vdGU+PENpdGU+PEF1dGhvcj5XZXNjaGxlcjwvQXV0aG9yPjxZZWFyPjIwMDg8L1llYXI+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==
</w:fldData>
        </w:fldChar>
      </w:r>
      <w:r w:rsidR="001B1E09" w:rsidRPr="00CA35DB">
        <w:rPr>
          <w:rFonts w:ascii="Times New Roman" w:hAnsi="Times New Roman" w:cs="Times New Roman"/>
          <w:bCs/>
          <w:sz w:val="24"/>
          <w:szCs w:val="24"/>
        </w:rPr>
        <w:instrText xml:space="preserve"> ADDIN EN.CITE </w:instrText>
      </w:r>
      <w:r w:rsidR="001B1E09" w:rsidRPr="00CA35DB">
        <w:rPr>
          <w:rFonts w:ascii="Times New Roman" w:hAnsi="Times New Roman" w:cs="Times New Roman"/>
          <w:bCs/>
          <w:sz w:val="24"/>
          <w:szCs w:val="24"/>
        </w:rPr>
        <w:fldChar w:fldCharType="begin">
          <w:fldData xml:space="preserve">PEVuZE5vdGU+PENpdGU+PEF1dGhvcj5XZXNjaGxlcjwvQXV0aG9yPjxZZWFyPjIwMDg8L1llYXI+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==
</w:fldData>
        </w:fldChar>
      </w:r>
      <w:r w:rsidR="001B1E09" w:rsidRPr="00CA35DB">
        <w:rPr>
          <w:rFonts w:ascii="Times New Roman" w:hAnsi="Times New Roman" w:cs="Times New Roman"/>
          <w:bCs/>
          <w:sz w:val="24"/>
          <w:szCs w:val="24"/>
        </w:rPr>
        <w:instrText xml:space="preserve"> ADDIN EN.CITE.DATA </w:instrText>
      </w:r>
      <w:r w:rsidR="001B1E09" w:rsidRPr="00CA35DB">
        <w:rPr>
          <w:rFonts w:ascii="Times New Roman" w:hAnsi="Times New Roman" w:cs="Times New Roman"/>
          <w:bCs/>
          <w:sz w:val="24"/>
          <w:szCs w:val="24"/>
        </w:rPr>
      </w:r>
      <w:r w:rsidR="001B1E09" w:rsidRPr="00CA35DB">
        <w:rPr>
          <w:rFonts w:ascii="Times New Roman" w:hAnsi="Times New Roman" w:cs="Times New Roman"/>
          <w:bCs/>
          <w:sz w:val="24"/>
          <w:szCs w:val="24"/>
        </w:rPr>
        <w:fldChar w:fldCharType="end"/>
      </w:r>
      <w:r w:rsidRPr="00CA35DB">
        <w:rPr>
          <w:rFonts w:ascii="Times New Roman" w:hAnsi="Times New Roman" w:cs="Times New Roman"/>
          <w:bCs/>
          <w:sz w:val="24"/>
          <w:szCs w:val="24"/>
        </w:rPr>
      </w:r>
      <w:r w:rsidRPr="00CA35DB">
        <w:rPr>
          <w:rFonts w:ascii="Times New Roman" w:hAnsi="Times New Roman" w:cs="Times New Roman"/>
          <w:bCs/>
          <w:sz w:val="24"/>
          <w:szCs w:val="24"/>
        </w:rPr>
        <w:fldChar w:fldCharType="separate"/>
      </w:r>
      <w:r w:rsidR="00C41740" w:rsidRPr="00CA35DB">
        <w:rPr>
          <w:rFonts w:ascii="Times New Roman" w:hAnsi="Times New Roman" w:cs="Times New Roman"/>
          <w:bCs/>
          <w:noProof/>
          <w:sz w:val="24"/>
          <w:szCs w:val="24"/>
          <w:vertAlign w:val="superscript"/>
        </w:rPr>
        <w:t>2,3</w:t>
      </w:r>
      <w:r w:rsidRPr="00CA35DB">
        <w:rPr>
          <w:rFonts w:ascii="Times New Roman" w:hAnsi="Times New Roman" w:cs="Times New Roman"/>
          <w:bCs/>
          <w:sz w:val="24"/>
          <w:szCs w:val="24"/>
        </w:rPr>
        <w:fldChar w:fldCharType="end"/>
      </w:r>
      <w:r w:rsidRPr="00CA35DB">
        <w:rPr>
          <w:rFonts w:ascii="Times New Roman" w:hAnsi="Times New Roman" w:cs="Times New Roman"/>
          <w:bCs/>
          <w:sz w:val="24"/>
          <w:szCs w:val="24"/>
        </w:rPr>
        <w:t>and particle phase (Equation 3), for diisobutyl phthalate (DiBP), di-2-ethylhexyl phthalate (DEHP) and di-n-butyl phthalate (DnBP):</w:t>
      </w:r>
    </w:p>
    <w:p w14:paraId="683DD108" w14:textId="5D9CE377" w:rsidR="0063233E" w:rsidRPr="00CA35DB" w:rsidRDefault="008F7DF2">
      <w:pPr>
        <w:jc w:val="center"/>
        <w:rPr>
          <w:rFonts w:ascii="Times New Roman" w:hAnsi="Times New Roman" w:cs="Times New Roman"/>
          <w:bCs/>
          <w:sz w:val="24"/>
          <w:szCs w:val="24"/>
        </w:rPr>
      </w:pPr>
      <w:r w:rsidRPr="00CA35DB">
        <w:rPr>
          <w:rFonts w:ascii="Times New Roman" w:hAnsi="Times New Roman" w:cs="Times New Roman"/>
          <w:bCs/>
          <w:sz w:val="24"/>
          <w:szCs w:val="24"/>
        </w:rPr>
        <w:t xml:space="preserve">  </w:t>
      </w:r>
      <m:oMath>
        <m:sSub>
          <m:sSubPr>
            <m:ctrlPr>
              <w:rPr>
                <w:rFonts w:ascii="Cambria Math" w:hAnsi="Cambria Math" w:cs="Times New Roman"/>
                <w:bCs/>
                <w:i/>
                <w:sz w:val="24"/>
                <w:szCs w:val="24"/>
              </w:rPr>
            </m:ctrlPr>
          </m:sSubPr>
          <m:e>
            <m:r>
              <w:rPr>
                <w:rFonts w:ascii="Cambria Math" w:hAnsi="Cambria Math" w:cs="Times New Roman"/>
                <w:sz w:val="24"/>
                <w:szCs w:val="24"/>
              </w:rPr>
              <m:t>K</m:t>
            </m:r>
          </m:e>
          <m:sub>
            <m:r>
              <w:rPr>
                <w:rFonts w:ascii="Cambria Math" w:hAnsi="Cambria Math" w:cs="Times New Roman"/>
                <w:sz w:val="24"/>
                <w:szCs w:val="24"/>
              </w:rPr>
              <m:t>d</m:t>
            </m:r>
          </m:sub>
        </m:sSub>
        <m:r>
          <w:rPr>
            <w:rFonts w:ascii="Cambria Math" w:hAnsi="Cambria Math" w:cs="Times New Roman"/>
            <w:sz w:val="24"/>
            <w:szCs w:val="24"/>
          </w:rPr>
          <m:t>=</m:t>
        </m:r>
        <m:f>
          <m:fPr>
            <m:ctrlPr>
              <w:rPr>
                <w:rFonts w:ascii="Cambria Math" w:hAnsi="Cambria Math" w:cs="Times New Roman"/>
                <w:bCs/>
                <w:i/>
                <w:sz w:val="24"/>
                <w:szCs w:val="24"/>
              </w:rPr>
            </m:ctrlPr>
          </m:fPr>
          <m:num>
            <m:sSub>
              <m:sSubPr>
                <m:ctrlPr>
                  <w:rPr>
                    <w:rFonts w:ascii="Cambria Math" w:hAnsi="Cambria Math" w:cs="Times New Roman"/>
                    <w:bCs/>
                    <w:i/>
                    <w:sz w:val="24"/>
                    <w:szCs w:val="24"/>
                  </w:rPr>
                </m:ctrlPr>
              </m:sSubPr>
              <m:e>
                <m:r>
                  <w:rPr>
                    <w:rFonts w:ascii="Cambria Math" w:hAnsi="Cambria Math" w:cs="Times New Roman"/>
                    <w:sz w:val="24"/>
                    <w:szCs w:val="24"/>
                  </w:rPr>
                  <m:t>C</m:t>
                </m:r>
              </m:e>
              <m:sub>
                <m:r>
                  <w:rPr>
                    <w:rFonts w:ascii="Cambria Math" w:hAnsi="Cambria Math" w:cs="Times New Roman"/>
                    <w:sz w:val="24"/>
                    <w:szCs w:val="24"/>
                  </w:rPr>
                  <m:t>d</m:t>
                </m:r>
              </m:sub>
            </m:sSub>
          </m:num>
          <m:den>
            <m:sSub>
              <m:sSubPr>
                <m:ctrlPr>
                  <w:rPr>
                    <w:rFonts w:ascii="Cambria Math" w:hAnsi="Cambria Math" w:cs="Times New Roman"/>
                    <w:bCs/>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den>
        </m:f>
      </m:oMath>
      <w:r w:rsidRPr="00CA35DB">
        <w:rPr>
          <w:rFonts w:ascii="Times New Roman" w:hAnsi="Times New Roman" w:cs="Times New Roman"/>
          <w:bCs/>
          <w:sz w:val="24"/>
          <w:szCs w:val="24"/>
        </w:rPr>
        <w:t xml:space="preserve">                                              </w:t>
      </w:r>
      <w:r w:rsidR="009A340D" w:rsidRPr="00CA35DB">
        <w:rPr>
          <w:rFonts w:ascii="Times New Roman" w:hAnsi="Times New Roman" w:cs="Times New Roman"/>
          <w:bCs/>
          <w:sz w:val="24"/>
          <w:szCs w:val="24"/>
        </w:rPr>
        <w:t xml:space="preserve">    </w:t>
      </w:r>
      <w:r w:rsidRPr="00CA35DB">
        <w:rPr>
          <w:rFonts w:ascii="Times New Roman" w:hAnsi="Times New Roman" w:cs="Times New Roman"/>
          <w:bCs/>
          <w:sz w:val="24"/>
          <w:szCs w:val="24"/>
        </w:rPr>
        <w:t xml:space="preserve">     </w:t>
      </w:r>
      <w:r w:rsidR="009A340D" w:rsidRPr="00CA35DB">
        <w:rPr>
          <w:rFonts w:ascii="Times New Roman" w:hAnsi="Times New Roman" w:cs="Times New Roman"/>
          <w:bCs/>
          <w:sz w:val="24"/>
          <w:szCs w:val="24"/>
        </w:rPr>
        <w:t xml:space="preserve">                    </w:t>
      </w:r>
      <w:r w:rsidRPr="00CA35DB">
        <w:rPr>
          <w:rFonts w:ascii="Times New Roman" w:hAnsi="Times New Roman" w:cs="Times New Roman"/>
          <w:bCs/>
          <w:sz w:val="24"/>
          <w:szCs w:val="24"/>
        </w:rPr>
        <w:t xml:space="preserve">   </w:t>
      </w:r>
      <w:r w:rsidR="009A340D" w:rsidRPr="00CA35DB">
        <w:rPr>
          <w:rFonts w:ascii="Times New Roman" w:hAnsi="Times New Roman" w:cs="Times New Roman"/>
          <w:bCs/>
          <w:sz w:val="24"/>
          <w:szCs w:val="24"/>
        </w:rPr>
        <w:t xml:space="preserve">                    </w:t>
      </w:r>
      <w:r w:rsidRPr="00CA35DB">
        <w:rPr>
          <w:rFonts w:ascii="Times New Roman" w:hAnsi="Times New Roman" w:cs="Times New Roman"/>
          <w:bCs/>
          <w:sz w:val="24"/>
          <w:szCs w:val="24"/>
        </w:rPr>
        <w:t xml:space="preserve">         (2)</w:t>
      </w:r>
    </w:p>
    <w:p w14:paraId="641B849D" w14:textId="70ECC5D9" w:rsidR="0063233E" w:rsidRPr="00CA35DB" w:rsidRDefault="00C42C2B">
      <w:pPr>
        <w:jc w:val="center"/>
        <w:rPr>
          <w:rFonts w:ascii="Times New Roman" w:hAnsi="Times New Roman" w:cs="Times New Roman"/>
          <w:bCs/>
          <w:sz w:val="24"/>
          <w:szCs w:val="24"/>
        </w:rPr>
      </w:pPr>
      <m:oMath>
        <m:sSub>
          <m:sSubPr>
            <m:ctrlPr>
              <w:rPr>
                <w:rFonts w:ascii="Cambria Math" w:hAnsi="Cambria Math" w:cs="Times New Roman"/>
                <w:bCs/>
                <w:i/>
                <w:sz w:val="24"/>
                <w:szCs w:val="24"/>
              </w:rPr>
            </m:ctrlPr>
          </m:sSubPr>
          <m:e>
            <m:r>
              <w:rPr>
                <w:rFonts w:ascii="Cambria Math" w:hAnsi="Cambria Math" w:cs="Times New Roman"/>
                <w:sz w:val="24"/>
                <w:szCs w:val="24"/>
              </w:rPr>
              <m:t>K</m:t>
            </m:r>
          </m:e>
          <m:sub>
            <m:r>
              <w:rPr>
                <w:rFonts w:ascii="Cambria Math" w:hAnsi="Cambria Math" w:cs="Times New Roman"/>
                <w:sz w:val="24"/>
                <w:szCs w:val="24"/>
              </w:rPr>
              <m:t>p</m:t>
            </m:r>
          </m:sub>
        </m:sSub>
        <m:r>
          <w:rPr>
            <w:rFonts w:ascii="Cambria Math" w:hAnsi="Cambria Math" w:cs="Times New Roman"/>
            <w:sz w:val="24"/>
            <w:szCs w:val="24"/>
          </w:rPr>
          <m:t>=</m:t>
        </m:r>
        <m:f>
          <m:fPr>
            <m:ctrlPr>
              <w:rPr>
                <w:rFonts w:ascii="Cambria Math" w:hAnsi="Cambria Math" w:cs="Times New Roman"/>
                <w:bCs/>
                <w:i/>
                <w:sz w:val="24"/>
                <w:szCs w:val="24"/>
              </w:rPr>
            </m:ctrlPr>
          </m:fPr>
          <m:num>
            <m:f>
              <m:fPr>
                <m:type m:val="lin"/>
                <m:ctrlPr>
                  <w:rPr>
                    <w:rFonts w:ascii="Cambria Math" w:hAnsi="Cambria Math" w:cs="Times New Roman"/>
                    <w:bCs/>
                    <w:i/>
                    <w:sz w:val="24"/>
                    <w:szCs w:val="24"/>
                  </w:rPr>
                </m:ctrlPr>
              </m:fPr>
              <m:num>
                <m:r>
                  <w:rPr>
                    <w:rFonts w:ascii="Cambria Math" w:hAnsi="Cambria Math" w:cs="Times New Roman"/>
                    <w:sz w:val="24"/>
                    <w:szCs w:val="24"/>
                  </w:rPr>
                  <m:t>F</m:t>
                </m:r>
              </m:num>
              <m:den>
                <m:r>
                  <w:rPr>
                    <w:rFonts w:ascii="Cambria Math" w:hAnsi="Cambria Math" w:cs="Times New Roman"/>
                    <w:sz w:val="24"/>
                    <w:szCs w:val="24"/>
                  </w:rPr>
                  <m:t>TSP</m:t>
                </m:r>
              </m:den>
            </m:f>
          </m:num>
          <m:den>
            <m:sSub>
              <m:sSubPr>
                <m:ctrlPr>
                  <w:rPr>
                    <w:rFonts w:ascii="Cambria Math" w:hAnsi="Cambria Math" w:cs="Times New Roman"/>
                    <w:bCs/>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den>
        </m:f>
        <m:r>
          <w:rPr>
            <w:rFonts w:ascii="Cambria Math" w:hAnsi="Cambria Math" w:cs="Times New Roman"/>
            <w:sz w:val="24"/>
            <w:szCs w:val="24"/>
          </w:rPr>
          <m:t>=</m:t>
        </m:r>
        <m:f>
          <m:fPr>
            <m:ctrlPr>
              <w:rPr>
                <w:rFonts w:ascii="Cambria Math" w:hAnsi="Cambria Math" w:cs="Times New Roman"/>
                <w:bCs/>
                <w:i/>
                <w:sz w:val="24"/>
                <w:szCs w:val="24"/>
              </w:rPr>
            </m:ctrlPr>
          </m:fPr>
          <m:num>
            <m:sSub>
              <m:sSubPr>
                <m:ctrlPr>
                  <w:rPr>
                    <w:rFonts w:ascii="Cambria Math" w:hAnsi="Cambria Math" w:cs="Times New Roman"/>
                    <w:bCs/>
                    <w:i/>
                    <w:sz w:val="24"/>
                    <w:szCs w:val="24"/>
                  </w:rPr>
                </m:ctrlPr>
              </m:sSubPr>
              <m:e>
                <m:r>
                  <w:rPr>
                    <w:rFonts w:ascii="Cambria Math" w:hAnsi="Cambria Math" w:cs="Times New Roman"/>
                    <w:sz w:val="24"/>
                    <w:szCs w:val="24"/>
                  </w:rPr>
                  <m:t>C</m:t>
                </m:r>
              </m:e>
              <m:sub>
                <m:r>
                  <w:rPr>
                    <w:rFonts w:ascii="Cambria Math" w:hAnsi="Cambria Math" w:cs="Times New Roman"/>
                    <w:sz w:val="24"/>
                    <w:szCs w:val="24"/>
                  </w:rPr>
                  <m:t>p</m:t>
                </m:r>
              </m:sub>
            </m:sSub>
          </m:num>
          <m:den>
            <m:sSub>
              <m:sSubPr>
                <m:ctrlPr>
                  <w:rPr>
                    <w:rFonts w:ascii="Cambria Math" w:hAnsi="Cambria Math" w:cs="Times New Roman"/>
                    <w:bCs/>
                    <w:i/>
                    <w:sz w:val="24"/>
                    <w:szCs w:val="24"/>
                  </w:rPr>
                </m:ctrlPr>
              </m:sSubPr>
              <m:e>
                <m:r>
                  <w:rPr>
                    <w:rFonts w:ascii="Cambria Math" w:hAnsi="Cambria Math" w:cs="Times New Roman"/>
                    <w:sz w:val="24"/>
                    <w:szCs w:val="24"/>
                  </w:rPr>
                  <m:t>C</m:t>
                </m:r>
              </m:e>
              <m:sub>
                <m:r>
                  <w:rPr>
                    <w:rFonts w:ascii="Cambria Math" w:hAnsi="Cambria Math" w:cs="Times New Roman"/>
                    <w:sz w:val="24"/>
                    <w:szCs w:val="24"/>
                  </w:rPr>
                  <m:t>g</m:t>
                </m:r>
              </m:sub>
            </m:sSub>
          </m:den>
        </m:f>
      </m:oMath>
      <w:r w:rsidR="008F7DF2" w:rsidRPr="00CA35DB">
        <w:rPr>
          <w:rFonts w:ascii="Times New Roman" w:hAnsi="Times New Roman" w:cs="Times New Roman"/>
          <w:bCs/>
          <w:sz w:val="24"/>
          <w:szCs w:val="24"/>
        </w:rPr>
        <w:t xml:space="preserve">                                             </w:t>
      </w:r>
      <w:r w:rsidR="009A340D" w:rsidRPr="00CA35DB">
        <w:rPr>
          <w:rFonts w:ascii="Times New Roman" w:hAnsi="Times New Roman" w:cs="Times New Roman"/>
          <w:bCs/>
          <w:sz w:val="24"/>
          <w:szCs w:val="24"/>
        </w:rPr>
        <w:t xml:space="preserve">                                       </w:t>
      </w:r>
      <w:r w:rsidR="008F7DF2" w:rsidRPr="00CA35DB">
        <w:rPr>
          <w:rFonts w:ascii="Times New Roman" w:hAnsi="Times New Roman" w:cs="Times New Roman"/>
          <w:bCs/>
          <w:sz w:val="24"/>
          <w:szCs w:val="24"/>
        </w:rPr>
        <w:t xml:space="preserve">            (3)</w:t>
      </w:r>
    </w:p>
    <w:p w14:paraId="299FCA99" w14:textId="34ECB72E" w:rsidR="0063233E" w:rsidRPr="00CA35DB" w:rsidRDefault="008F7DF2" w:rsidP="00C92606">
      <w:pPr>
        <w:jc w:val="both"/>
        <w:rPr>
          <w:rFonts w:ascii="Times New Roman" w:hAnsi="Times New Roman" w:cs="Times New Roman"/>
          <w:bCs/>
          <w:sz w:val="24"/>
          <w:szCs w:val="24"/>
        </w:rPr>
      </w:pPr>
      <w:r w:rsidRPr="00CA35DB">
        <w:rPr>
          <w:rFonts w:ascii="Times New Roman" w:hAnsi="Times New Roman" w:cs="Times New Roman"/>
          <w:bCs/>
          <w:sz w:val="24"/>
          <w:szCs w:val="24"/>
        </w:rPr>
        <w:t xml:space="preserve">Where </w:t>
      </w:r>
      <w:r w:rsidRPr="00703B51">
        <w:rPr>
          <w:rFonts w:ascii="Times New Roman" w:hAnsi="Times New Roman" w:cs="Times New Roman"/>
          <w:bCs/>
          <w:i/>
          <w:sz w:val="24"/>
          <w:szCs w:val="24"/>
        </w:rPr>
        <w:t>K</w:t>
      </w:r>
      <w:r w:rsidRPr="00703B51">
        <w:rPr>
          <w:rFonts w:ascii="Times New Roman" w:hAnsi="Times New Roman" w:cs="Times New Roman"/>
          <w:bCs/>
          <w:i/>
          <w:sz w:val="24"/>
          <w:szCs w:val="24"/>
          <w:vertAlign w:val="subscript"/>
        </w:rPr>
        <w:t>d</w:t>
      </w:r>
      <w:r w:rsidRPr="00CA35DB">
        <w:rPr>
          <w:rFonts w:ascii="Times New Roman" w:hAnsi="Times New Roman" w:cs="Times New Roman"/>
          <w:bCs/>
          <w:sz w:val="24"/>
          <w:szCs w:val="24"/>
          <w:vertAlign w:val="subscript"/>
        </w:rPr>
        <w:t xml:space="preserve">  </w:t>
      </w:r>
      <w:r w:rsidRPr="00CA35DB">
        <w:rPr>
          <w:rFonts w:ascii="Times New Roman" w:hAnsi="Times New Roman" w:cs="Times New Roman"/>
          <w:bCs/>
          <w:sz w:val="24"/>
          <w:szCs w:val="24"/>
        </w:rPr>
        <w:t>is the dust-gas phase distribution coefficient (m</w:t>
      </w:r>
      <w:r w:rsidRPr="00CA35DB">
        <w:rPr>
          <w:rFonts w:ascii="Times New Roman" w:hAnsi="Times New Roman" w:cs="Times New Roman"/>
          <w:bCs/>
          <w:sz w:val="24"/>
          <w:szCs w:val="24"/>
          <w:vertAlign w:val="superscript"/>
        </w:rPr>
        <w:t>3</w:t>
      </w:r>
      <w:r w:rsidRPr="00CA35DB">
        <w:rPr>
          <w:rFonts w:ascii="Times New Roman" w:hAnsi="Times New Roman" w:cs="Times New Roman"/>
          <w:bCs/>
          <w:sz w:val="24"/>
          <w:szCs w:val="24"/>
        </w:rPr>
        <w:t>/mg),</w:t>
      </w:r>
      <w:r w:rsidRPr="00703B51">
        <w:rPr>
          <w:rFonts w:ascii="Times New Roman" w:hAnsi="Times New Roman" w:cs="Times New Roman"/>
          <w:bCs/>
          <w:i/>
          <w:sz w:val="24"/>
          <w:szCs w:val="24"/>
        </w:rPr>
        <w:t xml:space="preserve"> K</w:t>
      </w:r>
      <w:r w:rsidRPr="00703B51">
        <w:rPr>
          <w:rFonts w:ascii="Times New Roman" w:hAnsi="Times New Roman" w:cs="Times New Roman"/>
          <w:bCs/>
          <w:i/>
          <w:sz w:val="24"/>
          <w:szCs w:val="24"/>
          <w:vertAlign w:val="subscript"/>
        </w:rPr>
        <w:t>p</w:t>
      </w:r>
      <w:r w:rsidRPr="00CA35DB">
        <w:rPr>
          <w:rFonts w:ascii="Times New Roman" w:hAnsi="Times New Roman" w:cs="Times New Roman"/>
          <w:bCs/>
          <w:sz w:val="24"/>
          <w:szCs w:val="24"/>
        </w:rPr>
        <w:t xml:space="preserve"> denotes particle-gas phase distribution </w:t>
      </w:r>
      <w:r w:rsidR="00280F23">
        <w:rPr>
          <w:rFonts w:ascii="Times New Roman" w:hAnsi="Times New Roman" w:cs="Times New Roman"/>
          <w:bCs/>
          <w:sz w:val="24"/>
          <w:szCs w:val="24"/>
        </w:rPr>
        <w:t>coefficient</w:t>
      </w:r>
      <w:r w:rsidRPr="00CA35DB">
        <w:rPr>
          <w:rFonts w:ascii="Times New Roman" w:hAnsi="Times New Roman" w:cs="Times New Roman"/>
          <w:bCs/>
          <w:sz w:val="24"/>
          <w:szCs w:val="24"/>
        </w:rPr>
        <w:t xml:space="preserve"> (m</w:t>
      </w:r>
      <w:r w:rsidRPr="00CA35DB">
        <w:rPr>
          <w:rFonts w:ascii="Times New Roman" w:hAnsi="Times New Roman" w:cs="Times New Roman"/>
          <w:bCs/>
          <w:sz w:val="24"/>
          <w:szCs w:val="24"/>
          <w:vertAlign w:val="superscript"/>
        </w:rPr>
        <w:t>3</w:t>
      </w:r>
      <w:r w:rsidRPr="00CA35DB">
        <w:rPr>
          <w:rFonts w:ascii="Times New Roman" w:hAnsi="Times New Roman" w:cs="Times New Roman"/>
          <w:bCs/>
          <w:sz w:val="24"/>
          <w:szCs w:val="24"/>
        </w:rPr>
        <w:t>/µg)</w:t>
      </w:r>
      <w:r w:rsidR="00CA35DB">
        <w:rPr>
          <w:rFonts w:ascii="Times New Roman" w:hAnsi="Times New Roman" w:cs="Times New Roman"/>
          <w:bCs/>
          <w:sz w:val="24"/>
          <w:szCs w:val="24"/>
        </w:rPr>
        <w:t>,</w:t>
      </w:r>
      <w:r w:rsidRPr="00CA35DB">
        <w:rPr>
          <w:rFonts w:ascii="Times New Roman" w:hAnsi="Times New Roman" w:cs="Times New Roman"/>
          <w:bCs/>
          <w:sz w:val="24"/>
          <w:szCs w:val="24"/>
        </w:rPr>
        <w:t xml:space="preserve"> </w:t>
      </w:r>
      <w:r w:rsidRPr="00703B51">
        <w:rPr>
          <w:rFonts w:ascii="Times New Roman" w:hAnsi="Times New Roman" w:cs="Times New Roman"/>
          <w:bCs/>
          <w:i/>
          <w:sz w:val="24"/>
          <w:szCs w:val="24"/>
        </w:rPr>
        <w:t>F</w:t>
      </w:r>
      <w:r w:rsidRPr="00CA35DB">
        <w:rPr>
          <w:rFonts w:ascii="Times New Roman" w:hAnsi="Times New Roman" w:cs="Times New Roman"/>
          <w:bCs/>
          <w:sz w:val="24"/>
          <w:szCs w:val="24"/>
        </w:rPr>
        <w:t xml:space="preserve"> represents </w:t>
      </w:r>
      <w:r w:rsidRPr="00CA35DB">
        <w:rPr>
          <w:rFonts w:ascii="Times New Roman" w:hAnsi="Times New Roman" w:cs="Times New Roman"/>
          <w:color w:val="000000" w:themeColor="text1"/>
          <w:sz w:val="24"/>
          <w:szCs w:val="24"/>
          <w:lang w:bidi="fa-IR"/>
        </w:rPr>
        <w:t>the indoor phthalate concentrations in particulate phase</w:t>
      </w:r>
      <w:r w:rsidRPr="00CA35DB">
        <w:rPr>
          <w:rFonts w:ascii="Times New Roman" w:hAnsi="Times New Roman" w:cs="Times New Roman"/>
          <w:bCs/>
          <w:sz w:val="24"/>
          <w:szCs w:val="24"/>
        </w:rPr>
        <w:t xml:space="preserve"> (ng/m</w:t>
      </w:r>
      <w:r w:rsidRPr="00CA35DB">
        <w:rPr>
          <w:rFonts w:ascii="Times New Roman" w:hAnsi="Times New Roman" w:cs="Times New Roman"/>
          <w:bCs/>
          <w:sz w:val="24"/>
          <w:szCs w:val="24"/>
          <w:vertAlign w:val="superscript"/>
        </w:rPr>
        <w:t>3</w:t>
      </w:r>
      <w:r w:rsidRPr="00CA35DB">
        <w:rPr>
          <w:rFonts w:ascii="Times New Roman" w:hAnsi="Times New Roman" w:cs="Times New Roman"/>
          <w:bCs/>
          <w:sz w:val="24"/>
          <w:szCs w:val="24"/>
        </w:rPr>
        <w:t>). The total suspended particles concentration in the air is denoted by  TSP (50 µg/m</w:t>
      </w:r>
      <w:r w:rsidRPr="00CA35DB">
        <w:rPr>
          <w:rFonts w:ascii="Times New Roman" w:hAnsi="Times New Roman" w:cs="Times New Roman"/>
          <w:bCs/>
          <w:sz w:val="24"/>
          <w:szCs w:val="24"/>
          <w:vertAlign w:val="superscript"/>
        </w:rPr>
        <w:t>3</w:t>
      </w:r>
      <w:r w:rsidRPr="00CA35DB">
        <w:rPr>
          <w:rFonts w:ascii="Times New Roman" w:hAnsi="Times New Roman" w:cs="Times New Roman"/>
          <w:bCs/>
          <w:sz w:val="24"/>
          <w:szCs w:val="24"/>
        </w:rPr>
        <w:t>)</w:t>
      </w:r>
      <w:r w:rsidRPr="00CA35DB">
        <w:rPr>
          <w:rFonts w:ascii="Times New Roman" w:hAnsi="Times New Roman" w:cs="Times New Roman"/>
          <w:bCs/>
          <w:sz w:val="24"/>
          <w:szCs w:val="24"/>
        </w:rPr>
        <w:fldChar w:fldCharType="begin"/>
      </w:r>
      <w:r w:rsidR="00C92606" w:rsidRPr="00CA35DB">
        <w:rPr>
          <w:rFonts w:ascii="Times New Roman" w:hAnsi="Times New Roman" w:cs="Times New Roman"/>
          <w:bCs/>
          <w:sz w:val="24"/>
          <w:szCs w:val="24"/>
        </w:rPr>
        <w:instrText xml:space="preserve"> ADDIN EN.CITE &lt;EndNote&gt;&lt;Cite&gt;&lt;Author&gt;Salthammer&lt;/Author&gt;&lt;Year&gt;2015&lt;/Year&gt;&lt;RecNum&gt;149&lt;/RecNum&gt;&lt;DisplayText&gt;&lt;style face="superscript"&gt;4&lt;/style&gt;&lt;/DisplayText&gt;&lt;record&gt;&lt;rec-number&gt;149&lt;/rec-number&gt;&lt;foreign-keys&gt;&lt;key app="EN" db-id="s2zfz59z9ex5r9esvvjpvadbavzzxdvztppd" timestamp="1682579867"&gt;149&lt;/key&gt;&lt;/foreign-keys&gt;&lt;ref-type name="Journal Article"&gt;17&lt;/ref-type&gt;&lt;contributors&gt;&lt;authors&gt;&lt;author&gt;Salthammer, Tunga&lt;/author&gt;&lt;author&gt;Schripp, Tobias&lt;/author&gt;&lt;/authors&gt;&lt;/contributors&gt;&lt;titles&gt;&lt;title&gt;Application of the Junge- and Pankow-equation for estimating indoor gas/particle distribution and exposure to SVOCs&lt;/title&gt;&lt;secondary-title&gt;&lt;style face="italic" font="default" size="100%"&gt;Atmos. Environ.&lt;/style&gt;&lt;/secondary-title&gt;&lt;/titles&gt;&lt;periodical&gt;&lt;full-title&gt;Atmos. Environ.&lt;/full-title&gt;&lt;/periodical&gt;&lt;pages&gt;467-476&lt;/pages&gt;&lt;volume&gt;106&lt;/volume&gt;&lt;keywords&gt;&lt;keyword&gt;SVOCs&lt;/keyword&gt;&lt;keyword&gt;Airborne particles&lt;/keyword&gt;&lt;keyword&gt;Settled house dust&lt;/keyword&gt;&lt;keyword&gt;Vapor pressure&lt;/keyword&gt;&lt;keyword&gt;Partition coefficient&lt;/keyword&gt;&lt;/keywords&gt;&lt;dates&gt;&lt;year&gt;2015&lt;/year&gt;&lt;pub-dates&gt;&lt;date&gt;2015/04/01/&lt;/date&gt;&lt;/pub-dates&gt;&lt;/dates&gt;&lt;isbn&gt;1352-2310&lt;/isbn&gt;&lt;urls&gt;&lt;related-urls&gt;&lt;url&gt;https://www.sciencedirect.com/science/article/pii/S1352231014007432&lt;/url&gt;&lt;/related-urls&gt;&lt;/urls&gt;&lt;electronic-resource-num&gt;10.1016/j.atmosenv.2014.09.050&lt;/electronic-resource-num&gt;&lt;/record&gt;&lt;/Cite&gt;&lt;/EndNote&gt;</w:instrText>
      </w:r>
      <w:r w:rsidRPr="00CA35DB">
        <w:rPr>
          <w:rFonts w:ascii="Times New Roman" w:hAnsi="Times New Roman" w:cs="Times New Roman"/>
          <w:bCs/>
          <w:sz w:val="24"/>
          <w:szCs w:val="24"/>
        </w:rPr>
        <w:fldChar w:fldCharType="separate"/>
      </w:r>
      <w:r w:rsidR="00C41740" w:rsidRPr="00CA35DB">
        <w:rPr>
          <w:rFonts w:ascii="Times New Roman" w:hAnsi="Times New Roman" w:cs="Times New Roman"/>
          <w:bCs/>
          <w:noProof/>
          <w:sz w:val="24"/>
          <w:szCs w:val="24"/>
          <w:vertAlign w:val="superscript"/>
        </w:rPr>
        <w:t>4</w:t>
      </w:r>
      <w:r w:rsidRPr="00CA35DB">
        <w:rPr>
          <w:rFonts w:ascii="Times New Roman" w:hAnsi="Times New Roman" w:cs="Times New Roman"/>
          <w:bCs/>
          <w:sz w:val="24"/>
          <w:szCs w:val="24"/>
        </w:rPr>
        <w:fldChar w:fldCharType="end"/>
      </w:r>
      <w:r w:rsidRPr="00CA35DB">
        <w:rPr>
          <w:rFonts w:ascii="Times New Roman" w:hAnsi="Times New Roman" w:cs="Times New Roman"/>
          <w:bCs/>
          <w:sz w:val="24"/>
          <w:szCs w:val="24"/>
        </w:rPr>
        <w:t xml:space="preserve">, </w:t>
      </w:r>
      <w:r w:rsidRPr="00703B51">
        <w:rPr>
          <w:rFonts w:ascii="Times New Roman" w:hAnsi="Times New Roman" w:cs="Times New Roman"/>
          <w:bCs/>
          <w:i/>
          <w:sz w:val="24"/>
          <w:szCs w:val="24"/>
        </w:rPr>
        <w:t>C</w:t>
      </w:r>
      <w:r w:rsidRPr="00703B51">
        <w:rPr>
          <w:rFonts w:ascii="Times New Roman" w:hAnsi="Times New Roman" w:cs="Times New Roman"/>
          <w:bCs/>
          <w:i/>
          <w:sz w:val="24"/>
          <w:szCs w:val="24"/>
          <w:vertAlign w:val="subscript"/>
        </w:rPr>
        <w:t>p</w:t>
      </w:r>
      <w:r w:rsidRPr="00703B51">
        <w:rPr>
          <w:rFonts w:ascii="Times New Roman" w:hAnsi="Times New Roman" w:cs="Times New Roman"/>
          <w:bCs/>
          <w:i/>
          <w:sz w:val="24"/>
          <w:szCs w:val="24"/>
        </w:rPr>
        <w:t>=F/TSP</w:t>
      </w:r>
      <w:r w:rsidRPr="00CA35DB">
        <w:rPr>
          <w:rFonts w:ascii="Times New Roman" w:hAnsi="Times New Roman" w:cs="Times New Roman"/>
          <w:bCs/>
          <w:sz w:val="24"/>
          <w:szCs w:val="24"/>
        </w:rPr>
        <w:t xml:space="preserve"> represents the concentration of phthalate in unit mass of particle (ng/µg).The particle-</w:t>
      </w:r>
      <w:r w:rsidR="00703B51">
        <w:rPr>
          <w:rFonts w:ascii="Times New Roman" w:hAnsi="Times New Roman" w:cs="Times New Roman"/>
          <w:bCs/>
          <w:sz w:val="24"/>
          <w:szCs w:val="24"/>
        </w:rPr>
        <w:t>gas</w:t>
      </w:r>
      <w:r w:rsidRPr="00CA35DB">
        <w:rPr>
          <w:rFonts w:ascii="Times New Roman" w:hAnsi="Times New Roman" w:cs="Times New Roman"/>
          <w:bCs/>
          <w:sz w:val="24"/>
          <w:szCs w:val="24"/>
        </w:rPr>
        <w:t xml:space="preserve"> (</w:t>
      </w:r>
      <w:r w:rsidRPr="00703B51">
        <w:rPr>
          <w:rFonts w:ascii="Times New Roman" w:hAnsi="Times New Roman" w:cs="Times New Roman"/>
          <w:bCs/>
          <w:i/>
          <w:sz w:val="24"/>
          <w:szCs w:val="24"/>
        </w:rPr>
        <w:t>K</w:t>
      </w:r>
      <w:r w:rsidRPr="00703B51">
        <w:rPr>
          <w:rFonts w:ascii="Times New Roman" w:hAnsi="Times New Roman" w:cs="Times New Roman"/>
          <w:bCs/>
          <w:i/>
          <w:sz w:val="24"/>
          <w:szCs w:val="24"/>
          <w:vertAlign w:val="subscript"/>
        </w:rPr>
        <w:t>p</w:t>
      </w:r>
      <w:r w:rsidRPr="00CA35DB">
        <w:rPr>
          <w:rFonts w:ascii="Times New Roman" w:hAnsi="Times New Roman" w:cs="Times New Roman"/>
          <w:bCs/>
          <w:sz w:val="24"/>
          <w:szCs w:val="24"/>
        </w:rPr>
        <w:t>) and dust-</w:t>
      </w:r>
      <w:r w:rsidR="00703B51">
        <w:rPr>
          <w:rFonts w:ascii="Times New Roman" w:hAnsi="Times New Roman" w:cs="Times New Roman"/>
          <w:bCs/>
          <w:sz w:val="24"/>
          <w:szCs w:val="24"/>
        </w:rPr>
        <w:t>gas</w:t>
      </w:r>
      <w:r w:rsidRPr="00CA35DB">
        <w:rPr>
          <w:rFonts w:ascii="Times New Roman" w:hAnsi="Times New Roman" w:cs="Times New Roman"/>
          <w:bCs/>
          <w:sz w:val="24"/>
          <w:szCs w:val="24"/>
        </w:rPr>
        <w:t xml:space="preserve"> (</w:t>
      </w:r>
      <w:r w:rsidRPr="00703B51">
        <w:rPr>
          <w:rFonts w:ascii="Times New Roman" w:hAnsi="Times New Roman" w:cs="Times New Roman"/>
          <w:bCs/>
          <w:i/>
          <w:sz w:val="24"/>
          <w:szCs w:val="24"/>
        </w:rPr>
        <w:t>K</w:t>
      </w:r>
      <w:r w:rsidRPr="00703B51">
        <w:rPr>
          <w:rFonts w:ascii="Times New Roman" w:hAnsi="Times New Roman" w:cs="Times New Roman"/>
          <w:bCs/>
          <w:i/>
          <w:sz w:val="24"/>
          <w:szCs w:val="24"/>
          <w:vertAlign w:val="subscript"/>
        </w:rPr>
        <w:t>d</w:t>
      </w:r>
      <w:r w:rsidRPr="00CA35DB">
        <w:rPr>
          <w:rFonts w:ascii="Times New Roman" w:hAnsi="Times New Roman" w:cs="Times New Roman"/>
          <w:bCs/>
          <w:sz w:val="24"/>
          <w:szCs w:val="24"/>
        </w:rPr>
        <w:t xml:space="preserve">) partition coefficient are the two important parameters that govern the distribution of indoor environment phthalates in the gas phase, suspended particulate matter in air, and settled dust. In this study, we used two empirical equations </w:t>
      </w:r>
      <w:r w:rsidRPr="00CA35DB">
        <w:rPr>
          <w:rFonts w:ascii="Times New Roman" w:hAnsi="Times New Roman" w:cs="Times New Roman"/>
          <w:bCs/>
          <w:sz w:val="24"/>
          <w:szCs w:val="24"/>
        </w:rPr>
        <w:fldChar w:fldCharType="begin"/>
      </w:r>
      <w:r w:rsidR="001B1E09" w:rsidRPr="00CA35DB">
        <w:rPr>
          <w:rFonts w:ascii="Times New Roman" w:hAnsi="Times New Roman" w:cs="Times New Roman"/>
          <w:bCs/>
          <w:sz w:val="24"/>
          <w:szCs w:val="24"/>
        </w:rPr>
        <w:instrText xml:space="preserve"> ADDIN EN.CITE &lt;EndNote&gt;&lt;Cite&gt;&lt;Author&gt;Weschler&lt;/Author&gt;&lt;Year&gt;2010&lt;/Year&gt;&lt;RecNum&gt;106&lt;/RecNum&gt;&lt;DisplayText&gt;&lt;style face="superscript"&gt;3&lt;/style&gt;&lt;/DisplayText&gt;&lt;record&gt;&lt;rec-number&gt;106&lt;/rec-number&gt;&lt;foreign-keys&gt;&lt;key app="EN" db-id="s2zfz59z9ex5r9esvvjpvadbavzzxdvztppd" timestamp="1682398835"&gt;106&lt;/key&gt;&lt;/foreign-keys&gt;&lt;ref-type name="Journal Article"&gt;17&lt;/ref-type&gt;&lt;contributors&gt;&lt;authors&gt;&lt;author&gt;Weschler, Charles J.&lt;/author&gt;&lt;author&gt;Nazaroff, William W.&lt;/author&gt;&lt;/authors&gt;&lt;/contributors&gt;&lt;titles&gt;&lt;title&gt;SVOC partitioning between the gas phase and settled dust indoors&lt;/title&gt;&lt;secondary-title&gt;&lt;style face="italic" font="default" size="100%"&gt;Atmos. Environ.&lt;/style&gt;&lt;/secondary-title&gt;&lt;/titles&gt;&lt;periodical&gt;&lt;full-title&gt;Atmos. Environ.&lt;/full-title&gt;&lt;/periodical&gt;&lt;pages&gt;3609-3620&lt;/pages&gt;&lt;volume&gt;44&lt;/volume&gt;&lt;number&gt;30&lt;/number&gt;&lt;keywords&gt;&lt;keyword&gt;Exposure pathways&lt;/keyword&gt;&lt;keyword&gt;Flame retardants&lt;/keyword&gt;&lt;keyword&gt;Indoor environment&lt;/keyword&gt;&lt;keyword&gt;Octanol-air partitioning&lt;/keyword&gt;&lt;keyword&gt;Pesticides&lt;/keyword&gt;&lt;keyword&gt;Plasticizers&lt;/keyword&gt;&lt;/keywords&gt;&lt;dates&gt;&lt;year&gt;2010&lt;/year&gt;&lt;pub-dates&gt;&lt;date&gt;2010/09/01/&lt;/date&gt;&lt;/pub-dates&gt;&lt;/dates&gt;&lt;isbn&gt;1352-2310&lt;/isbn&gt;&lt;urls&gt;&lt;related-urls&gt;&lt;url&gt;https://www.sciencedirect.com/science/article/pii/S1352231010004991&lt;/url&gt;&lt;/related-urls&gt;&lt;/urls&gt;&lt;electronic-resource-num&gt;10.1016/j.atmosenv.2010.06.029&lt;/electronic-resource-num&gt;&lt;/record&gt;&lt;/Cite&gt;&lt;/EndNote&gt;</w:instrText>
      </w:r>
      <w:r w:rsidRPr="00CA35DB">
        <w:rPr>
          <w:rFonts w:ascii="Times New Roman" w:hAnsi="Times New Roman" w:cs="Times New Roman"/>
          <w:bCs/>
          <w:sz w:val="24"/>
          <w:szCs w:val="24"/>
        </w:rPr>
        <w:fldChar w:fldCharType="separate"/>
      </w:r>
      <w:r w:rsidR="00C41740" w:rsidRPr="00CA35DB">
        <w:rPr>
          <w:rFonts w:ascii="Times New Roman" w:hAnsi="Times New Roman" w:cs="Times New Roman"/>
          <w:bCs/>
          <w:noProof/>
          <w:sz w:val="24"/>
          <w:szCs w:val="24"/>
          <w:vertAlign w:val="superscript"/>
        </w:rPr>
        <w:t>3</w:t>
      </w:r>
      <w:r w:rsidRPr="00CA35DB">
        <w:rPr>
          <w:rFonts w:ascii="Times New Roman" w:hAnsi="Times New Roman" w:cs="Times New Roman"/>
          <w:bCs/>
          <w:sz w:val="24"/>
          <w:szCs w:val="24"/>
        </w:rPr>
        <w:fldChar w:fldCharType="end"/>
      </w:r>
      <w:r w:rsidRPr="00CA35DB">
        <w:rPr>
          <w:rFonts w:ascii="Times New Roman" w:hAnsi="Times New Roman" w:cs="Times New Roman"/>
          <w:bCs/>
          <w:sz w:val="24"/>
          <w:szCs w:val="24"/>
        </w:rPr>
        <w:t xml:space="preserve"> to calculate </w:t>
      </w:r>
      <w:r w:rsidRPr="00703B51">
        <w:rPr>
          <w:rFonts w:ascii="Times New Roman" w:hAnsi="Times New Roman" w:cs="Times New Roman"/>
          <w:bCs/>
          <w:i/>
          <w:sz w:val="24"/>
          <w:szCs w:val="24"/>
        </w:rPr>
        <w:t>K</w:t>
      </w:r>
      <w:r w:rsidRPr="00703B51">
        <w:rPr>
          <w:rFonts w:ascii="Times New Roman" w:hAnsi="Times New Roman" w:cs="Times New Roman"/>
          <w:bCs/>
          <w:i/>
          <w:sz w:val="24"/>
          <w:szCs w:val="24"/>
          <w:vertAlign w:val="subscript"/>
        </w:rPr>
        <w:t xml:space="preserve">p </w:t>
      </w:r>
      <w:r w:rsidRPr="00CA35DB">
        <w:rPr>
          <w:rFonts w:ascii="Times New Roman" w:hAnsi="Times New Roman" w:cs="Times New Roman"/>
          <w:bCs/>
          <w:sz w:val="24"/>
          <w:szCs w:val="24"/>
        </w:rPr>
        <w:t xml:space="preserve">and </w:t>
      </w:r>
      <w:r w:rsidRPr="00703B51">
        <w:rPr>
          <w:rFonts w:ascii="Times New Roman" w:hAnsi="Times New Roman" w:cs="Times New Roman"/>
          <w:bCs/>
          <w:i/>
          <w:sz w:val="24"/>
          <w:szCs w:val="24"/>
        </w:rPr>
        <w:t>K</w:t>
      </w:r>
      <w:r w:rsidRPr="00703B51">
        <w:rPr>
          <w:rFonts w:ascii="Times New Roman" w:hAnsi="Times New Roman" w:cs="Times New Roman"/>
          <w:bCs/>
          <w:i/>
          <w:sz w:val="24"/>
          <w:szCs w:val="24"/>
          <w:vertAlign w:val="subscript"/>
        </w:rPr>
        <w:t xml:space="preserve">d </w:t>
      </w:r>
      <w:r w:rsidRPr="00CA35DB">
        <w:rPr>
          <w:rFonts w:ascii="Times New Roman" w:hAnsi="Times New Roman" w:cs="Times New Roman"/>
          <w:bCs/>
          <w:sz w:val="24"/>
          <w:szCs w:val="24"/>
          <w:vertAlign w:val="subscript"/>
        </w:rPr>
        <w:t xml:space="preserve"> </w:t>
      </w:r>
      <w:r w:rsidRPr="00CA35DB">
        <w:rPr>
          <w:rFonts w:ascii="Times New Roman" w:hAnsi="Times New Roman" w:cs="Times New Roman"/>
          <w:bCs/>
          <w:sz w:val="24"/>
          <w:szCs w:val="24"/>
        </w:rPr>
        <w:t>values as follows:</w:t>
      </w:r>
    </w:p>
    <w:p w14:paraId="722C2A18" w14:textId="02358E99" w:rsidR="0063233E" w:rsidRPr="00CA35DB" w:rsidRDefault="00C42C2B">
      <w:pPr>
        <w:jc w:val="center"/>
        <w:rPr>
          <w:rFonts w:ascii="Times New Roman" w:hAnsi="Times New Roman" w:cs="Times New Roman"/>
          <w:bCs/>
          <w:sz w:val="24"/>
          <w:szCs w:val="24"/>
        </w:rPr>
      </w:pPr>
      <m:oMath>
        <m:func>
          <m:funcPr>
            <m:ctrlPr>
              <w:rPr>
                <w:rFonts w:ascii="Cambria Math" w:hAnsi="Cambria Math" w:cs="Times New Roman"/>
                <w:bCs/>
                <w:i/>
                <w:sz w:val="24"/>
                <w:szCs w:val="24"/>
              </w:rPr>
            </m:ctrlPr>
          </m:funcPr>
          <m:fName>
            <m:sSub>
              <m:sSubPr>
                <m:ctrlPr>
                  <w:rPr>
                    <w:rFonts w:ascii="Cambria Math" w:hAnsi="Cambria Math" w:cs="Times New Roman"/>
                    <w:bCs/>
                    <w:i/>
                    <w:sz w:val="24"/>
                    <w:szCs w:val="24"/>
                  </w:rPr>
                </m:ctrlPr>
              </m:sSubPr>
              <m:e>
                <m:r>
                  <m:rPr>
                    <m:sty m:val="p"/>
                  </m:rPr>
                  <w:rPr>
                    <w:rFonts w:ascii="Cambria Math" w:hAnsi="Cambria Math" w:cs="Times New Roman"/>
                    <w:sz w:val="24"/>
                    <w:szCs w:val="24"/>
                  </w:rPr>
                  <m:t>log</m:t>
                </m:r>
              </m:e>
              <m:sub>
                <m:r>
                  <w:rPr>
                    <w:rFonts w:ascii="Cambria Math" w:hAnsi="Cambria Math" w:cs="Times New Roman"/>
                    <w:sz w:val="24"/>
                    <w:szCs w:val="24"/>
                  </w:rPr>
                  <m:t>10</m:t>
                </m:r>
              </m:sub>
            </m:sSub>
          </m:fName>
          <m:e>
            <m:sSub>
              <m:sSubPr>
                <m:ctrlPr>
                  <w:rPr>
                    <w:rFonts w:ascii="Cambria Math" w:hAnsi="Cambria Math" w:cs="Times New Roman"/>
                    <w:bCs/>
                    <w:i/>
                    <w:sz w:val="24"/>
                    <w:szCs w:val="24"/>
                  </w:rPr>
                </m:ctrlPr>
              </m:sSubPr>
              <m:e>
                <m:r>
                  <w:rPr>
                    <w:rFonts w:ascii="Cambria Math" w:hAnsi="Cambria Math" w:cs="Times New Roman"/>
                    <w:sz w:val="24"/>
                    <w:szCs w:val="24"/>
                  </w:rPr>
                  <m:t>K</m:t>
                </m:r>
              </m:e>
              <m:sub>
                <m:r>
                  <w:rPr>
                    <w:rFonts w:ascii="Cambria Math" w:hAnsi="Cambria Math" w:cs="Times New Roman"/>
                    <w:sz w:val="24"/>
                    <w:szCs w:val="24"/>
                  </w:rPr>
                  <m:t>p</m:t>
                </m:r>
              </m:sub>
            </m:sSub>
          </m:e>
        </m:func>
        <m:r>
          <w:rPr>
            <w:rFonts w:ascii="Cambria Math" w:hAnsi="Cambria Math" w:cs="Times New Roman"/>
            <w:sz w:val="24"/>
            <w:szCs w:val="24"/>
          </w:rPr>
          <m:t>=</m:t>
        </m:r>
        <m:func>
          <m:funcPr>
            <m:ctrlPr>
              <w:rPr>
                <w:rFonts w:ascii="Cambria Math" w:hAnsi="Cambria Math" w:cs="Times New Roman"/>
                <w:bCs/>
                <w:i/>
                <w:sz w:val="24"/>
                <w:szCs w:val="24"/>
              </w:rPr>
            </m:ctrlPr>
          </m:funcPr>
          <m:fName>
            <m:sSub>
              <m:sSubPr>
                <m:ctrlPr>
                  <w:rPr>
                    <w:rFonts w:ascii="Cambria Math" w:hAnsi="Cambria Math" w:cs="Times New Roman"/>
                    <w:bCs/>
                    <w:i/>
                    <w:sz w:val="24"/>
                    <w:szCs w:val="24"/>
                  </w:rPr>
                </m:ctrlPr>
              </m:sSubPr>
              <m:e>
                <m:r>
                  <m:rPr>
                    <m:sty m:val="p"/>
                  </m:rPr>
                  <w:rPr>
                    <w:rFonts w:ascii="Cambria Math" w:hAnsi="Cambria Math" w:cs="Times New Roman"/>
                    <w:sz w:val="24"/>
                    <w:szCs w:val="24"/>
                  </w:rPr>
                  <m:t>log</m:t>
                </m:r>
              </m:e>
              <m:sub>
                <m:r>
                  <w:rPr>
                    <w:rFonts w:ascii="Cambria Math" w:hAnsi="Cambria Math" w:cs="Times New Roman"/>
                    <w:sz w:val="24"/>
                    <w:szCs w:val="24"/>
                  </w:rPr>
                  <m:t>10</m:t>
                </m:r>
              </m:sub>
            </m:sSub>
          </m:fName>
          <m:e>
            <m:r>
              <w:rPr>
                <w:rFonts w:ascii="Cambria Math" w:hAnsi="Cambria Math" w:cs="Times New Roman"/>
                <w:sz w:val="24"/>
                <w:szCs w:val="24"/>
              </w:rPr>
              <m:t>Koa</m:t>
            </m:r>
          </m:e>
        </m:func>
        <m:r>
          <w:rPr>
            <w:rFonts w:ascii="Cambria Math" w:hAnsi="Cambria Math" w:cs="Times New Roman"/>
            <w:sz w:val="24"/>
            <w:szCs w:val="24"/>
          </w:rPr>
          <m:t xml:space="preserve">+ </m:t>
        </m:r>
        <m:func>
          <m:funcPr>
            <m:ctrlPr>
              <w:rPr>
                <w:rFonts w:ascii="Cambria Math" w:hAnsi="Cambria Math" w:cs="Times New Roman"/>
                <w:bCs/>
                <w:i/>
                <w:sz w:val="24"/>
                <w:szCs w:val="24"/>
              </w:rPr>
            </m:ctrlPr>
          </m:funcPr>
          <m:fName>
            <m:sSub>
              <m:sSubPr>
                <m:ctrlPr>
                  <w:rPr>
                    <w:rFonts w:ascii="Cambria Math" w:hAnsi="Cambria Math" w:cs="Times New Roman"/>
                    <w:bCs/>
                    <w:i/>
                    <w:sz w:val="24"/>
                    <w:szCs w:val="24"/>
                  </w:rPr>
                </m:ctrlPr>
              </m:sSubPr>
              <m:e>
                <m:r>
                  <m:rPr>
                    <m:sty m:val="p"/>
                  </m:rPr>
                  <w:rPr>
                    <w:rFonts w:ascii="Cambria Math" w:hAnsi="Cambria Math" w:cs="Times New Roman"/>
                    <w:sz w:val="24"/>
                    <w:szCs w:val="24"/>
                  </w:rPr>
                  <m:t>log</m:t>
                </m:r>
              </m:e>
              <m:sub>
                <m:r>
                  <w:rPr>
                    <w:rFonts w:ascii="Cambria Math" w:hAnsi="Cambria Math" w:cs="Times New Roman"/>
                    <w:sz w:val="24"/>
                    <w:szCs w:val="24"/>
                  </w:rPr>
                  <m:t>10</m:t>
                </m:r>
              </m:sub>
            </m:sSub>
          </m:fName>
          <m:e>
            <m:d>
              <m:dPr>
                <m:ctrlPr>
                  <w:rPr>
                    <w:rFonts w:ascii="Cambria Math" w:hAnsi="Cambria Math" w:cs="Times New Roman"/>
                    <w:bCs/>
                    <w:i/>
                    <w:sz w:val="24"/>
                    <w:szCs w:val="24"/>
                  </w:rPr>
                </m:ctrlPr>
              </m:dPr>
              <m:e>
                <m:f>
                  <m:fPr>
                    <m:ctrlPr>
                      <w:rPr>
                        <w:rFonts w:ascii="Cambria Math" w:hAnsi="Cambria Math" w:cs="Times New Roman"/>
                        <w:bCs/>
                        <w:i/>
                        <w:sz w:val="24"/>
                        <w:szCs w:val="24"/>
                      </w:rPr>
                    </m:ctrlPr>
                  </m:fPr>
                  <m:num>
                    <m:sSub>
                      <m:sSubPr>
                        <m:ctrlPr>
                          <w:rPr>
                            <w:rFonts w:ascii="Cambria Math" w:hAnsi="Cambria Math" w:cs="Times New Roman"/>
                            <w:bCs/>
                            <w:i/>
                            <w:sz w:val="24"/>
                            <w:szCs w:val="24"/>
                          </w:rPr>
                        </m:ctrlPr>
                      </m:sSubPr>
                      <m:e>
                        <m:r>
                          <w:rPr>
                            <w:rFonts w:ascii="Cambria Math" w:hAnsi="Cambria Math" w:cs="Times New Roman"/>
                            <w:sz w:val="24"/>
                            <w:szCs w:val="24"/>
                          </w:rPr>
                          <m:t>f</m:t>
                        </m:r>
                      </m:e>
                      <m:sub>
                        <m:r>
                          <w:rPr>
                            <w:rFonts w:ascii="Cambria Math" w:hAnsi="Cambria Math" w:cs="Times New Roman"/>
                            <w:sz w:val="24"/>
                            <w:szCs w:val="24"/>
                          </w:rPr>
                          <m:t>om-p</m:t>
                        </m:r>
                      </m:sub>
                    </m:sSub>
                  </m:num>
                  <m:den>
                    <m:sSub>
                      <m:sSubPr>
                        <m:ctrlPr>
                          <w:rPr>
                            <w:rFonts w:ascii="Cambria Math" w:hAnsi="Cambria Math" w:cs="Times New Roman"/>
                            <w:bCs/>
                            <w:i/>
                            <w:sz w:val="24"/>
                            <w:szCs w:val="24"/>
                          </w:rPr>
                        </m:ctrlPr>
                      </m:sSubPr>
                      <m:e>
                        <m:r>
                          <w:rPr>
                            <w:rFonts w:ascii="Cambria Math" w:hAnsi="Cambria Math" w:cs="Times New Roman"/>
                            <w:sz w:val="24"/>
                            <w:szCs w:val="24"/>
                          </w:rPr>
                          <m:t>ρ</m:t>
                        </m:r>
                      </m:e>
                      <m:sub>
                        <m:r>
                          <w:rPr>
                            <w:rFonts w:ascii="Cambria Math" w:hAnsi="Cambria Math" w:cs="Times New Roman"/>
                            <w:sz w:val="24"/>
                            <w:szCs w:val="24"/>
                          </w:rPr>
                          <m:t>p</m:t>
                        </m:r>
                      </m:sub>
                    </m:sSub>
                  </m:den>
                </m:f>
              </m:e>
            </m:d>
          </m:e>
        </m:func>
      </m:oMath>
      <w:r w:rsidR="008F7DF2" w:rsidRPr="00CA35DB">
        <w:rPr>
          <w:rFonts w:ascii="Times New Roman" w:hAnsi="Times New Roman" w:cs="Times New Roman"/>
          <w:bCs/>
          <w:sz w:val="24"/>
          <w:szCs w:val="24"/>
        </w:rPr>
        <w:t xml:space="preserve">                                                              (4)</w:t>
      </w:r>
    </w:p>
    <w:p w14:paraId="26587B3B" w14:textId="6ADA33BF" w:rsidR="0063233E" w:rsidRPr="00CA35DB" w:rsidRDefault="00C42C2B">
      <w:pPr>
        <w:jc w:val="center"/>
        <w:rPr>
          <w:rFonts w:ascii="Times New Roman" w:hAnsi="Times New Roman" w:cs="Times New Roman"/>
          <w:bCs/>
          <w:sz w:val="24"/>
          <w:szCs w:val="24"/>
        </w:rPr>
      </w:pPr>
      <m:oMath>
        <m:func>
          <m:funcPr>
            <m:ctrlPr>
              <w:rPr>
                <w:rFonts w:ascii="Cambria Math" w:hAnsi="Cambria Math" w:cs="Times New Roman"/>
                <w:bCs/>
                <w:i/>
                <w:sz w:val="24"/>
                <w:szCs w:val="24"/>
              </w:rPr>
            </m:ctrlPr>
          </m:funcPr>
          <m:fName>
            <m:sSub>
              <m:sSubPr>
                <m:ctrlPr>
                  <w:rPr>
                    <w:rFonts w:ascii="Cambria Math" w:hAnsi="Cambria Math" w:cs="Times New Roman"/>
                    <w:bCs/>
                    <w:i/>
                    <w:sz w:val="24"/>
                    <w:szCs w:val="24"/>
                  </w:rPr>
                </m:ctrlPr>
              </m:sSubPr>
              <m:e>
                <m:r>
                  <m:rPr>
                    <m:sty m:val="p"/>
                  </m:rPr>
                  <w:rPr>
                    <w:rFonts w:ascii="Cambria Math" w:hAnsi="Cambria Math" w:cs="Times New Roman"/>
                    <w:sz w:val="24"/>
                    <w:szCs w:val="24"/>
                  </w:rPr>
                  <m:t>log</m:t>
                </m:r>
              </m:e>
              <m:sub>
                <m:r>
                  <w:rPr>
                    <w:rFonts w:ascii="Cambria Math" w:hAnsi="Cambria Math" w:cs="Times New Roman"/>
                    <w:sz w:val="24"/>
                    <w:szCs w:val="24"/>
                  </w:rPr>
                  <m:t>10</m:t>
                </m:r>
              </m:sub>
            </m:sSub>
          </m:fName>
          <m:e>
            <m:sSub>
              <m:sSubPr>
                <m:ctrlPr>
                  <w:rPr>
                    <w:rFonts w:ascii="Cambria Math" w:hAnsi="Cambria Math" w:cs="Times New Roman"/>
                    <w:bCs/>
                    <w:i/>
                    <w:sz w:val="24"/>
                    <w:szCs w:val="24"/>
                  </w:rPr>
                </m:ctrlPr>
              </m:sSubPr>
              <m:e>
                <m:r>
                  <w:rPr>
                    <w:rFonts w:ascii="Cambria Math" w:hAnsi="Cambria Math" w:cs="Times New Roman"/>
                    <w:sz w:val="24"/>
                    <w:szCs w:val="24"/>
                  </w:rPr>
                  <m:t>K</m:t>
                </m:r>
              </m:e>
              <m:sub>
                <m:r>
                  <w:rPr>
                    <w:rFonts w:ascii="Cambria Math" w:hAnsi="Cambria Math" w:cs="Times New Roman"/>
                    <w:sz w:val="24"/>
                    <w:szCs w:val="24"/>
                  </w:rPr>
                  <m:t>d</m:t>
                </m:r>
              </m:sub>
            </m:sSub>
          </m:e>
        </m:func>
        <m:r>
          <w:rPr>
            <w:rFonts w:ascii="Cambria Math" w:hAnsi="Cambria Math" w:cs="Times New Roman"/>
            <w:sz w:val="24"/>
            <w:szCs w:val="24"/>
          </w:rPr>
          <m:t>=</m:t>
        </m:r>
        <m:func>
          <m:funcPr>
            <m:ctrlPr>
              <w:rPr>
                <w:rFonts w:ascii="Cambria Math" w:hAnsi="Cambria Math" w:cs="Times New Roman"/>
                <w:bCs/>
                <w:i/>
                <w:sz w:val="24"/>
                <w:szCs w:val="24"/>
              </w:rPr>
            </m:ctrlPr>
          </m:funcPr>
          <m:fName>
            <m:sSub>
              <m:sSubPr>
                <m:ctrlPr>
                  <w:rPr>
                    <w:rFonts w:ascii="Cambria Math" w:hAnsi="Cambria Math" w:cs="Times New Roman"/>
                    <w:bCs/>
                    <w:i/>
                    <w:sz w:val="24"/>
                    <w:szCs w:val="24"/>
                  </w:rPr>
                </m:ctrlPr>
              </m:sSubPr>
              <m:e>
                <m:r>
                  <m:rPr>
                    <m:sty m:val="p"/>
                  </m:rPr>
                  <w:rPr>
                    <w:rFonts w:ascii="Cambria Math" w:hAnsi="Cambria Math" w:cs="Times New Roman"/>
                    <w:sz w:val="24"/>
                    <w:szCs w:val="24"/>
                  </w:rPr>
                  <m:t>log</m:t>
                </m:r>
              </m:e>
              <m:sub>
                <m:r>
                  <w:rPr>
                    <w:rFonts w:ascii="Cambria Math" w:hAnsi="Cambria Math" w:cs="Times New Roman"/>
                    <w:sz w:val="24"/>
                    <w:szCs w:val="24"/>
                  </w:rPr>
                  <m:t>10</m:t>
                </m:r>
              </m:sub>
            </m:sSub>
          </m:fName>
          <m:e>
            <m:r>
              <w:rPr>
                <w:rFonts w:ascii="Cambria Math" w:hAnsi="Cambria Math" w:cs="Times New Roman"/>
                <w:sz w:val="24"/>
                <w:szCs w:val="24"/>
              </w:rPr>
              <m:t>Koa</m:t>
            </m:r>
          </m:e>
        </m:func>
        <m:r>
          <w:rPr>
            <w:rFonts w:ascii="Cambria Math" w:hAnsi="Cambria Math" w:cs="Times New Roman"/>
            <w:sz w:val="24"/>
            <w:szCs w:val="24"/>
          </w:rPr>
          <m:t xml:space="preserve">+ </m:t>
        </m:r>
        <m:func>
          <m:funcPr>
            <m:ctrlPr>
              <w:rPr>
                <w:rFonts w:ascii="Cambria Math" w:hAnsi="Cambria Math" w:cs="Times New Roman"/>
                <w:bCs/>
                <w:i/>
                <w:sz w:val="24"/>
                <w:szCs w:val="24"/>
              </w:rPr>
            </m:ctrlPr>
          </m:funcPr>
          <m:fName>
            <m:sSub>
              <m:sSubPr>
                <m:ctrlPr>
                  <w:rPr>
                    <w:rFonts w:ascii="Cambria Math" w:hAnsi="Cambria Math" w:cs="Times New Roman"/>
                    <w:bCs/>
                    <w:i/>
                    <w:sz w:val="24"/>
                    <w:szCs w:val="24"/>
                  </w:rPr>
                </m:ctrlPr>
              </m:sSubPr>
              <m:e>
                <m:r>
                  <m:rPr>
                    <m:sty m:val="p"/>
                  </m:rPr>
                  <w:rPr>
                    <w:rFonts w:ascii="Cambria Math" w:hAnsi="Cambria Math" w:cs="Times New Roman"/>
                    <w:sz w:val="24"/>
                    <w:szCs w:val="24"/>
                  </w:rPr>
                  <m:t>log</m:t>
                </m:r>
              </m:e>
              <m:sub>
                <m:r>
                  <w:rPr>
                    <w:rFonts w:ascii="Cambria Math" w:hAnsi="Cambria Math" w:cs="Times New Roman"/>
                    <w:sz w:val="24"/>
                    <w:szCs w:val="24"/>
                  </w:rPr>
                  <m:t>10</m:t>
                </m:r>
              </m:sub>
            </m:sSub>
          </m:fName>
          <m:e>
            <m:d>
              <m:dPr>
                <m:ctrlPr>
                  <w:rPr>
                    <w:rFonts w:ascii="Cambria Math" w:hAnsi="Cambria Math" w:cs="Times New Roman"/>
                    <w:bCs/>
                    <w:i/>
                    <w:sz w:val="24"/>
                    <w:szCs w:val="24"/>
                  </w:rPr>
                </m:ctrlPr>
              </m:dPr>
              <m:e>
                <m:f>
                  <m:fPr>
                    <m:ctrlPr>
                      <w:rPr>
                        <w:rFonts w:ascii="Cambria Math" w:hAnsi="Cambria Math" w:cs="Times New Roman"/>
                        <w:bCs/>
                        <w:i/>
                        <w:sz w:val="24"/>
                        <w:szCs w:val="24"/>
                      </w:rPr>
                    </m:ctrlPr>
                  </m:fPr>
                  <m:num>
                    <m:sSub>
                      <m:sSubPr>
                        <m:ctrlPr>
                          <w:rPr>
                            <w:rFonts w:ascii="Cambria Math" w:hAnsi="Cambria Math" w:cs="Times New Roman"/>
                            <w:bCs/>
                            <w:i/>
                            <w:sz w:val="24"/>
                            <w:szCs w:val="24"/>
                          </w:rPr>
                        </m:ctrlPr>
                      </m:sSubPr>
                      <m:e>
                        <m:r>
                          <w:rPr>
                            <w:rFonts w:ascii="Cambria Math" w:hAnsi="Cambria Math" w:cs="Times New Roman"/>
                            <w:sz w:val="24"/>
                            <w:szCs w:val="24"/>
                          </w:rPr>
                          <m:t>f</m:t>
                        </m:r>
                      </m:e>
                      <m:sub>
                        <m:r>
                          <w:rPr>
                            <w:rFonts w:ascii="Cambria Math" w:hAnsi="Cambria Math" w:cs="Times New Roman"/>
                            <w:sz w:val="24"/>
                            <w:szCs w:val="24"/>
                          </w:rPr>
                          <m:t>om-d</m:t>
                        </m:r>
                      </m:sub>
                    </m:sSub>
                  </m:num>
                  <m:den>
                    <m:sSub>
                      <m:sSubPr>
                        <m:ctrlPr>
                          <w:rPr>
                            <w:rFonts w:ascii="Cambria Math" w:hAnsi="Cambria Math" w:cs="Times New Roman"/>
                            <w:bCs/>
                            <w:i/>
                            <w:sz w:val="24"/>
                            <w:szCs w:val="24"/>
                          </w:rPr>
                        </m:ctrlPr>
                      </m:sSubPr>
                      <m:e>
                        <m:r>
                          <w:rPr>
                            <w:rFonts w:ascii="Cambria Math" w:hAnsi="Cambria Math" w:cs="Times New Roman"/>
                            <w:sz w:val="24"/>
                            <w:szCs w:val="24"/>
                          </w:rPr>
                          <m:t>ρ</m:t>
                        </m:r>
                      </m:e>
                      <m:sub>
                        <m:r>
                          <w:rPr>
                            <w:rFonts w:ascii="Cambria Math" w:hAnsi="Cambria Math" w:cs="Times New Roman"/>
                            <w:sz w:val="24"/>
                            <w:szCs w:val="24"/>
                          </w:rPr>
                          <m:t>d</m:t>
                        </m:r>
                      </m:sub>
                    </m:sSub>
                  </m:den>
                </m:f>
              </m:e>
            </m:d>
          </m:e>
        </m:func>
      </m:oMath>
      <w:r w:rsidR="008F7DF2" w:rsidRPr="00CA35DB">
        <w:rPr>
          <w:rFonts w:ascii="Times New Roman" w:hAnsi="Times New Roman" w:cs="Times New Roman"/>
          <w:bCs/>
          <w:sz w:val="24"/>
          <w:szCs w:val="24"/>
        </w:rPr>
        <w:t xml:space="preserve">                                                              (5)</w:t>
      </w:r>
    </w:p>
    <w:p w14:paraId="687B8198" w14:textId="451FC62E" w:rsidR="0063233E" w:rsidRPr="00CA35DB" w:rsidRDefault="008F7DF2">
      <w:pPr>
        <w:jc w:val="both"/>
        <w:rPr>
          <w:rFonts w:ascii="Times New Roman" w:hAnsi="Times New Roman" w:cs="Times New Roman"/>
          <w:bCs/>
          <w:sz w:val="24"/>
          <w:szCs w:val="24"/>
        </w:rPr>
      </w:pPr>
      <w:r w:rsidRPr="00CA35DB">
        <w:rPr>
          <w:rFonts w:ascii="Times New Roman" w:hAnsi="Times New Roman" w:cs="Times New Roman"/>
          <w:bCs/>
          <w:sz w:val="24"/>
          <w:szCs w:val="24"/>
        </w:rPr>
        <w:t xml:space="preserve">The coefficient of octanol air partition is donoted by </w:t>
      </w:r>
      <w:r w:rsidRPr="009F1079">
        <w:rPr>
          <w:rFonts w:ascii="Times New Roman" w:hAnsi="Times New Roman" w:cs="Times New Roman"/>
          <w:bCs/>
          <w:i/>
          <w:sz w:val="24"/>
          <w:szCs w:val="24"/>
        </w:rPr>
        <w:t>K</w:t>
      </w:r>
      <w:r w:rsidRPr="009F1079">
        <w:rPr>
          <w:rFonts w:ascii="Times New Roman" w:hAnsi="Times New Roman" w:cs="Times New Roman"/>
          <w:bCs/>
          <w:i/>
          <w:sz w:val="24"/>
          <w:szCs w:val="24"/>
          <w:vertAlign w:val="subscript"/>
        </w:rPr>
        <w:t>oa</w:t>
      </w:r>
      <w:r w:rsidR="009F1079">
        <w:rPr>
          <w:rFonts w:ascii="Times New Roman" w:hAnsi="Times New Roman" w:cs="Times New Roman"/>
          <w:bCs/>
          <w:sz w:val="24"/>
          <w:szCs w:val="24"/>
        </w:rPr>
        <w:t>,</w:t>
      </w:r>
      <w:r w:rsidRPr="00CA35DB">
        <w:rPr>
          <w:rFonts w:ascii="Times New Roman" w:hAnsi="Times New Roman" w:cs="Times New Roman"/>
          <w:bCs/>
          <w:sz w:val="24"/>
          <w:szCs w:val="24"/>
        </w:rPr>
        <w:t xml:space="preserve"> </w:t>
      </w:r>
      <w:r w:rsidRPr="009F1079">
        <w:rPr>
          <w:rFonts w:ascii="Times New Roman" w:hAnsi="Times New Roman" w:cs="Times New Roman"/>
          <w:bCs/>
          <w:i/>
          <w:sz w:val="24"/>
          <w:szCs w:val="24"/>
        </w:rPr>
        <w:t>f</w:t>
      </w:r>
      <w:r w:rsidRPr="009F1079">
        <w:rPr>
          <w:rFonts w:ascii="Times New Roman" w:hAnsi="Times New Roman" w:cs="Times New Roman"/>
          <w:bCs/>
          <w:i/>
          <w:sz w:val="24"/>
          <w:szCs w:val="24"/>
          <w:vertAlign w:val="subscript"/>
        </w:rPr>
        <w:t>om-p</w:t>
      </w:r>
      <w:r w:rsidRPr="00CA35DB">
        <w:rPr>
          <w:rFonts w:ascii="Times New Roman" w:hAnsi="Times New Roman" w:cs="Times New Roman"/>
          <w:bCs/>
          <w:sz w:val="24"/>
          <w:szCs w:val="24"/>
          <w:vertAlign w:val="subscript"/>
        </w:rPr>
        <w:t xml:space="preserve"> </w:t>
      </w:r>
      <w:r w:rsidRPr="00CA35DB">
        <w:rPr>
          <w:rFonts w:ascii="Times New Roman" w:hAnsi="Times New Roman" w:cs="Times New Roman"/>
          <w:bCs/>
          <w:sz w:val="24"/>
          <w:szCs w:val="24"/>
        </w:rPr>
        <w:t>denotes the</w:t>
      </w:r>
      <w:r w:rsidRPr="00CA35DB">
        <w:rPr>
          <w:rFonts w:ascii="Times New Roman" w:hAnsi="Times New Roman" w:cs="Times New Roman"/>
          <w:bCs/>
          <w:sz w:val="24"/>
          <w:szCs w:val="24"/>
          <w:vertAlign w:val="subscript"/>
        </w:rPr>
        <w:t xml:space="preserve"> </w:t>
      </w:r>
      <w:r w:rsidRPr="00CA35DB">
        <w:rPr>
          <w:rFonts w:ascii="Times New Roman" w:hAnsi="Times New Roman" w:cs="Times New Roman"/>
          <w:bCs/>
          <w:sz w:val="24"/>
          <w:szCs w:val="24"/>
        </w:rPr>
        <w:t xml:space="preserve">fraction of the </w:t>
      </w:r>
      <w:r w:rsidR="00EA3021" w:rsidRPr="00CA35DB">
        <w:rPr>
          <w:rFonts w:ascii="Times New Roman" w:hAnsi="Times New Roman" w:cs="Times New Roman"/>
          <w:bCs/>
          <w:sz w:val="24"/>
          <w:szCs w:val="24"/>
        </w:rPr>
        <w:t>volume of</w:t>
      </w:r>
      <w:r w:rsidRPr="00CA35DB">
        <w:rPr>
          <w:rFonts w:ascii="Times New Roman" w:hAnsi="Times New Roman" w:cs="Times New Roman"/>
          <w:bCs/>
          <w:sz w:val="24"/>
          <w:szCs w:val="24"/>
        </w:rPr>
        <w:t xml:space="preserve"> organic matter in suspended particulate matter in air, assumed 0.4 and</w:t>
      </w:r>
      <w:r w:rsidRPr="009F1079">
        <w:rPr>
          <w:rFonts w:ascii="Times New Roman" w:hAnsi="Times New Roman" w:cs="Times New Roman"/>
          <w:bCs/>
          <w:i/>
          <w:sz w:val="24"/>
          <w:szCs w:val="24"/>
        </w:rPr>
        <w:t xml:space="preserve"> ρ</w:t>
      </w:r>
      <w:r w:rsidRPr="009F1079">
        <w:rPr>
          <w:rFonts w:ascii="Times New Roman" w:hAnsi="Times New Roman" w:cs="Times New Roman"/>
          <w:bCs/>
          <w:i/>
          <w:sz w:val="24"/>
          <w:szCs w:val="24"/>
          <w:vertAlign w:val="subscript"/>
        </w:rPr>
        <w:t>p</w:t>
      </w:r>
      <w:r w:rsidRPr="009F1079">
        <w:rPr>
          <w:rFonts w:ascii="Times New Roman" w:hAnsi="Times New Roman" w:cs="Times New Roman"/>
          <w:bCs/>
          <w:i/>
          <w:sz w:val="24"/>
          <w:szCs w:val="24"/>
        </w:rPr>
        <w:t xml:space="preserve"> </w:t>
      </w:r>
      <w:r w:rsidRPr="00CA35DB">
        <w:rPr>
          <w:rFonts w:ascii="Times New Roman" w:hAnsi="Times New Roman" w:cs="Times New Roman"/>
          <w:bCs/>
          <w:sz w:val="24"/>
          <w:szCs w:val="24"/>
        </w:rPr>
        <w:t>is density of suspended particulate matter in air, taken to be 1 ×10</w:t>
      </w:r>
      <w:r w:rsidRPr="00CA35DB">
        <w:rPr>
          <w:rFonts w:ascii="Times New Roman" w:hAnsi="Times New Roman" w:cs="Times New Roman"/>
          <w:bCs/>
          <w:sz w:val="24"/>
          <w:szCs w:val="24"/>
          <w:vertAlign w:val="superscript"/>
        </w:rPr>
        <w:t>12</w:t>
      </w:r>
      <w:r w:rsidRPr="00CA35DB">
        <w:rPr>
          <w:rFonts w:ascii="Times New Roman" w:hAnsi="Times New Roman" w:cs="Times New Roman"/>
          <w:bCs/>
          <w:sz w:val="24"/>
          <w:szCs w:val="24"/>
        </w:rPr>
        <w:t xml:space="preserve"> µg/m</w:t>
      </w:r>
      <w:r w:rsidRPr="00CA35DB">
        <w:rPr>
          <w:rFonts w:ascii="Times New Roman" w:hAnsi="Times New Roman" w:cs="Times New Roman"/>
          <w:bCs/>
          <w:sz w:val="24"/>
          <w:szCs w:val="24"/>
          <w:vertAlign w:val="superscript"/>
        </w:rPr>
        <w:t>3</w:t>
      </w:r>
      <w:r w:rsidRPr="00CA35DB">
        <w:rPr>
          <w:rFonts w:ascii="Times New Roman" w:hAnsi="Times New Roman" w:cs="Times New Roman"/>
          <w:bCs/>
          <w:sz w:val="24"/>
          <w:szCs w:val="24"/>
        </w:rPr>
        <w:t xml:space="preserve">. </w:t>
      </w:r>
      <w:r w:rsidRPr="009F1079">
        <w:rPr>
          <w:rFonts w:ascii="Times New Roman" w:hAnsi="Times New Roman" w:cs="Times New Roman"/>
          <w:bCs/>
          <w:i/>
          <w:sz w:val="24"/>
          <w:szCs w:val="24"/>
        </w:rPr>
        <w:t>f</w:t>
      </w:r>
      <w:r w:rsidRPr="009F1079">
        <w:rPr>
          <w:rFonts w:ascii="Times New Roman" w:hAnsi="Times New Roman" w:cs="Times New Roman"/>
          <w:bCs/>
          <w:i/>
          <w:sz w:val="24"/>
          <w:szCs w:val="24"/>
          <w:vertAlign w:val="subscript"/>
        </w:rPr>
        <w:t>om-d</w:t>
      </w:r>
      <w:r w:rsidRPr="00CA35DB">
        <w:rPr>
          <w:rFonts w:ascii="Times New Roman" w:hAnsi="Times New Roman" w:cs="Times New Roman"/>
          <w:bCs/>
          <w:sz w:val="24"/>
          <w:szCs w:val="24"/>
        </w:rPr>
        <w:t xml:space="preserve"> denotes the settled dust organic matter as volume fraction, assumed to be 0.2 then ρ</w:t>
      </w:r>
      <w:r w:rsidRPr="00CA35DB">
        <w:rPr>
          <w:rFonts w:ascii="Times New Roman" w:hAnsi="Times New Roman" w:cs="Times New Roman"/>
          <w:bCs/>
          <w:sz w:val="24"/>
          <w:szCs w:val="24"/>
          <w:vertAlign w:val="subscript"/>
        </w:rPr>
        <w:t>d</w:t>
      </w:r>
      <w:r w:rsidRPr="00CA35DB">
        <w:rPr>
          <w:rFonts w:ascii="Times New Roman" w:hAnsi="Times New Roman" w:cs="Times New Roman"/>
          <w:bCs/>
          <w:sz w:val="24"/>
          <w:szCs w:val="24"/>
        </w:rPr>
        <w:t xml:space="preserve"> is dust density, assumed to be 2×10</w:t>
      </w:r>
      <w:r w:rsidRPr="00CA35DB">
        <w:rPr>
          <w:rFonts w:ascii="Times New Roman" w:hAnsi="Times New Roman" w:cs="Times New Roman"/>
          <w:bCs/>
          <w:sz w:val="24"/>
          <w:szCs w:val="24"/>
          <w:vertAlign w:val="superscript"/>
        </w:rPr>
        <w:t xml:space="preserve">9 </w:t>
      </w:r>
      <w:r w:rsidRPr="00CA35DB">
        <w:rPr>
          <w:rFonts w:ascii="Times New Roman" w:hAnsi="Times New Roman" w:cs="Times New Roman"/>
          <w:bCs/>
          <w:sz w:val="24"/>
          <w:szCs w:val="24"/>
        </w:rPr>
        <w:t>mg/m</w:t>
      </w:r>
      <w:r w:rsidRPr="00CA35DB">
        <w:rPr>
          <w:rFonts w:ascii="Times New Roman" w:hAnsi="Times New Roman" w:cs="Times New Roman"/>
          <w:bCs/>
          <w:sz w:val="24"/>
          <w:szCs w:val="24"/>
          <w:vertAlign w:val="superscript"/>
        </w:rPr>
        <w:t>3</w:t>
      </w:r>
      <w:r w:rsidRPr="00CA35DB">
        <w:rPr>
          <w:rFonts w:ascii="Times New Roman" w:hAnsi="Times New Roman" w:cs="Times New Roman"/>
          <w:bCs/>
          <w:sz w:val="24"/>
          <w:szCs w:val="24"/>
        </w:rPr>
        <w:t xml:space="preserve">. </w:t>
      </w:r>
    </w:p>
    <w:p w14:paraId="6527A22C" w14:textId="04101D2E" w:rsidR="0063233E" w:rsidRPr="00CA35DB" w:rsidRDefault="008F7DF2" w:rsidP="004F7B52">
      <w:pPr>
        <w:jc w:val="both"/>
        <w:rPr>
          <w:rFonts w:ascii="Times New Roman" w:hAnsi="Times New Roman" w:cs="Times New Roman"/>
          <w:bCs/>
          <w:sz w:val="24"/>
          <w:szCs w:val="24"/>
        </w:rPr>
      </w:pPr>
      <w:r w:rsidRPr="00CA35DB">
        <w:rPr>
          <w:rFonts w:ascii="Times New Roman" w:hAnsi="Times New Roman" w:cs="Times New Roman"/>
          <w:bCs/>
          <w:sz w:val="24"/>
          <w:szCs w:val="24"/>
        </w:rPr>
        <w:t xml:space="preserve">The coefficient of octanol-air partition, </w:t>
      </w:r>
      <w:r w:rsidRPr="004E27F0">
        <w:rPr>
          <w:rFonts w:ascii="Times New Roman" w:hAnsi="Times New Roman" w:cs="Times New Roman"/>
          <w:bCs/>
          <w:i/>
          <w:sz w:val="24"/>
          <w:szCs w:val="24"/>
        </w:rPr>
        <w:t>K</w:t>
      </w:r>
      <w:r w:rsidRPr="004E27F0">
        <w:rPr>
          <w:rFonts w:ascii="Times New Roman" w:hAnsi="Times New Roman" w:cs="Times New Roman"/>
          <w:bCs/>
          <w:i/>
          <w:sz w:val="24"/>
          <w:szCs w:val="24"/>
          <w:vertAlign w:val="subscript"/>
        </w:rPr>
        <w:t>oa</w:t>
      </w:r>
      <w:r w:rsidRPr="00CA35DB">
        <w:rPr>
          <w:rFonts w:ascii="Times New Roman" w:hAnsi="Times New Roman" w:cs="Times New Roman"/>
          <w:bCs/>
          <w:sz w:val="24"/>
          <w:szCs w:val="24"/>
        </w:rPr>
        <w:t xml:space="preserve">, can be explained as the ratio of the concentration of a pollutant in the octanol phase to that in the air phase at equilibrium distribution.  </w:t>
      </w:r>
      <w:r w:rsidRPr="004E27F0">
        <w:rPr>
          <w:rFonts w:ascii="Times New Roman" w:hAnsi="Times New Roman" w:cs="Times New Roman"/>
          <w:bCs/>
          <w:i/>
          <w:sz w:val="24"/>
          <w:szCs w:val="24"/>
        </w:rPr>
        <w:t>K</w:t>
      </w:r>
      <w:r w:rsidRPr="004E27F0">
        <w:rPr>
          <w:rFonts w:ascii="Times New Roman" w:hAnsi="Times New Roman" w:cs="Times New Roman"/>
          <w:bCs/>
          <w:i/>
          <w:sz w:val="24"/>
          <w:szCs w:val="24"/>
          <w:vertAlign w:val="subscript"/>
        </w:rPr>
        <w:t>oa</w:t>
      </w:r>
      <w:r w:rsidRPr="00CA35DB">
        <w:rPr>
          <w:rFonts w:ascii="Times New Roman" w:hAnsi="Times New Roman" w:cs="Times New Roman"/>
          <w:bCs/>
          <w:sz w:val="24"/>
          <w:szCs w:val="24"/>
        </w:rPr>
        <w:t xml:space="preserve"> exhibits a strong dependence on temperature, with higher temperature resulting in lower </w:t>
      </w:r>
      <w:r w:rsidRPr="004E27F0">
        <w:rPr>
          <w:rFonts w:ascii="Times New Roman" w:hAnsi="Times New Roman" w:cs="Times New Roman"/>
          <w:bCs/>
          <w:i/>
          <w:sz w:val="24"/>
          <w:szCs w:val="24"/>
        </w:rPr>
        <w:t>K</w:t>
      </w:r>
      <w:r w:rsidRPr="004E27F0">
        <w:rPr>
          <w:rFonts w:ascii="Times New Roman" w:hAnsi="Times New Roman" w:cs="Times New Roman"/>
          <w:bCs/>
          <w:i/>
          <w:sz w:val="24"/>
          <w:szCs w:val="24"/>
          <w:vertAlign w:val="subscript"/>
        </w:rPr>
        <w:t>oa</w:t>
      </w:r>
      <w:r w:rsidRPr="00CA35DB">
        <w:rPr>
          <w:rFonts w:ascii="Times New Roman" w:hAnsi="Times New Roman" w:cs="Times New Roman"/>
          <w:bCs/>
          <w:sz w:val="24"/>
          <w:szCs w:val="24"/>
        </w:rPr>
        <w:t xml:space="preserve"> values and an increased likelihood of contaminants in the gas phase </w:t>
      </w:r>
      <w:r w:rsidRPr="00CA35DB">
        <w:rPr>
          <w:rFonts w:ascii="Times New Roman" w:hAnsi="Times New Roman" w:cs="Times New Roman"/>
          <w:bCs/>
          <w:sz w:val="24"/>
          <w:szCs w:val="24"/>
        </w:rPr>
        <w:fldChar w:fldCharType="begin"/>
      </w:r>
      <w:r w:rsidR="00271BC9" w:rsidRPr="00CA35DB">
        <w:rPr>
          <w:rFonts w:ascii="Times New Roman" w:hAnsi="Times New Roman" w:cs="Times New Roman"/>
          <w:bCs/>
          <w:sz w:val="24"/>
          <w:szCs w:val="24"/>
        </w:rPr>
        <w:instrText xml:space="preserve"> ADDIN EN.CITE &lt;EndNote&gt;&lt;Cite&gt;&lt;Author&gt;Zhang&lt;/Author&gt;&lt;Year&gt;2004&lt;/Year&gt;&lt;RecNum&gt;151&lt;/RecNum&gt;&lt;DisplayText&gt;&lt;style face="superscript"&gt;5&lt;/style&gt;&lt;/DisplayText&gt;&lt;record&gt;&lt;rec-number&gt;151&lt;/rec-number&gt;&lt;foreign-keys&gt;&lt;key app="EN" db-id="s2zfz59z9ex5r9esvvjpvadbavzzxdvztppd" timestamp="1682585957"&gt;151&lt;/key&gt;&lt;/foreign-keys&gt;&lt;ref-type name="Journal Article"&gt;17&lt;/ref-type&gt;&lt;contributors&gt;&lt;authors&gt;&lt;author&gt;Zhang, Li&lt;/author&gt;&lt;author&gt; Li,  Xue-hua &lt;/author&gt;&lt;author&gt;Sun, Hui-chao&lt;/author&gt;&lt;author&gt;Gao, Li-na&lt;/author&gt;&lt;author&gt;Yan, Yun &lt;/author&gt;&lt;author&gt;Chen, Jing-wen&lt;/author&gt;&lt;/authors&gt;&lt;/contributors&gt;&lt;titles&gt;&lt;title&gt;Process on the Study of the octanol-air partition coefficient&lt;/title&gt;&lt;secondary-title&gt;&lt;style face="italic" font="default" size="100%"&gt;Res. Environ. Sci.&lt;/style&gt;&lt;/secondary-title&gt;&lt;/titles&gt;&lt;periodical&gt;&lt;full-title&gt;Res. Environ. Sci.&lt;/full-title&gt;&lt;/periodical&gt;&lt;pages&gt;77-80 (In Chinese)&lt;/pages&gt;&lt;volume&gt;17&lt;/volume&gt;&lt;number&gt;4&lt;/number&gt;&lt;dates&gt;&lt;year&gt;2004&lt;/year&gt;&lt;/dates&gt;&lt;urls&gt;&lt;/urls&gt;&lt;language&gt;In Chinese&lt;/language&gt;&lt;/record&gt;&lt;/Cite&gt;&lt;/EndNote&gt;</w:instrText>
      </w:r>
      <w:r w:rsidRPr="00CA35DB">
        <w:rPr>
          <w:rFonts w:ascii="Times New Roman" w:hAnsi="Times New Roman" w:cs="Times New Roman"/>
          <w:bCs/>
          <w:sz w:val="24"/>
          <w:szCs w:val="24"/>
        </w:rPr>
        <w:fldChar w:fldCharType="separate"/>
      </w:r>
      <w:r w:rsidR="00C41740" w:rsidRPr="00CA35DB">
        <w:rPr>
          <w:rFonts w:ascii="Times New Roman" w:hAnsi="Times New Roman" w:cs="Times New Roman"/>
          <w:bCs/>
          <w:noProof/>
          <w:sz w:val="24"/>
          <w:szCs w:val="24"/>
          <w:vertAlign w:val="superscript"/>
        </w:rPr>
        <w:t>5</w:t>
      </w:r>
      <w:r w:rsidRPr="00CA35DB">
        <w:rPr>
          <w:rFonts w:ascii="Times New Roman" w:hAnsi="Times New Roman" w:cs="Times New Roman"/>
          <w:bCs/>
          <w:sz w:val="24"/>
          <w:szCs w:val="24"/>
        </w:rPr>
        <w:fldChar w:fldCharType="end"/>
      </w:r>
      <w:r w:rsidRPr="00CA35DB">
        <w:rPr>
          <w:rFonts w:ascii="Times New Roman" w:hAnsi="Times New Roman" w:cs="Times New Roman"/>
          <w:bCs/>
          <w:sz w:val="24"/>
          <w:szCs w:val="24"/>
        </w:rPr>
        <w:t xml:space="preserve">. The indoor temperature at the time of sampling </w:t>
      </w:r>
      <w:r w:rsidR="00884032">
        <w:rPr>
          <w:rFonts w:ascii="Times New Roman" w:hAnsi="Times New Roman" w:cs="Times New Roman"/>
          <w:bCs/>
          <w:sz w:val="24"/>
          <w:szCs w:val="24"/>
        </w:rPr>
        <w:t>might be different from</w:t>
      </w:r>
      <w:r w:rsidRPr="00CA35DB">
        <w:rPr>
          <w:rFonts w:ascii="Times New Roman" w:hAnsi="Times New Roman" w:cs="Times New Roman"/>
          <w:bCs/>
          <w:sz w:val="24"/>
          <w:szCs w:val="24"/>
        </w:rPr>
        <w:t xml:space="preserve"> 298 k (25°C), at which</w:t>
      </w:r>
      <w:r w:rsidRPr="008E7EFE">
        <w:rPr>
          <w:rFonts w:ascii="Times New Roman" w:hAnsi="Times New Roman" w:cs="Times New Roman"/>
          <w:bCs/>
          <w:i/>
          <w:sz w:val="24"/>
          <w:szCs w:val="24"/>
        </w:rPr>
        <w:t xml:space="preserve"> K</w:t>
      </w:r>
      <w:r w:rsidRPr="008E7EFE">
        <w:rPr>
          <w:rFonts w:ascii="Times New Roman" w:hAnsi="Times New Roman" w:cs="Times New Roman"/>
          <w:bCs/>
          <w:i/>
          <w:sz w:val="24"/>
          <w:szCs w:val="24"/>
          <w:vertAlign w:val="subscript"/>
        </w:rPr>
        <w:t>oa</w:t>
      </w:r>
      <w:r w:rsidRPr="008E7EFE">
        <w:rPr>
          <w:rFonts w:ascii="Times New Roman" w:hAnsi="Times New Roman" w:cs="Times New Roman"/>
          <w:bCs/>
          <w:i/>
          <w:sz w:val="24"/>
          <w:szCs w:val="24"/>
        </w:rPr>
        <w:t xml:space="preserve"> </w:t>
      </w:r>
      <w:r w:rsidRPr="00CA35DB">
        <w:rPr>
          <w:rFonts w:ascii="Times New Roman" w:hAnsi="Times New Roman" w:cs="Times New Roman"/>
          <w:bCs/>
          <w:sz w:val="24"/>
          <w:szCs w:val="24"/>
        </w:rPr>
        <w:t xml:space="preserve">was calculated </w:t>
      </w:r>
      <w:r w:rsidRPr="00CA35DB">
        <w:rPr>
          <w:rFonts w:ascii="Times New Roman" w:hAnsi="Times New Roman" w:cs="Times New Roman"/>
          <w:bCs/>
          <w:sz w:val="24"/>
          <w:szCs w:val="24"/>
        </w:rPr>
        <w:fldChar w:fldCharType="begin"/>
      </w:r>
      <w:r w:rsidR="001B1E09" w:rsidRPr="00CA35DB">
        <w:rPr>
          <w:rFonts w:ascii="Times New Roman" w:hAnsi="Times New Roman" w:cs="Times New Roman"/>
          <w:bCs/>
          <w:sz w:val="24"/>
          <w:szCs w:val="24"/>
        </w:rPr>
        <w:instrText xml:space="preserve"> ADDIN EN.CITE &lt;EndNote&gt;&lt;Cite&gt;&lt;Author&gt;Weschler&lt;/Author&gt;&lt;Year&gt;2010&lt;/Year&gt;&lt;RecNum&gt;106&lt;/RecNum&gt;&lt;DisplayText&gt;&lt;style face="superscript"&gt;3&lt;/style&gt;&lt;/DisplayText&gt;&lt;record&gt;&lt;rec-number&gt;106&lt;/rec-number&gt;&lt;foreign-keys&gt;&lt;key app="EN" db-id="s2zfz59z9ex5r9esvvjpvadbavzzxdvztppd" timestamp="1682398835"&gt;106&lt;/key&gt;&lt;/foreign-keys&gt;&lt;ref-type name="Journal Article"&gt;17&lt;/ref-type&gt;&lt;contributors&gt;&lt;authors&gt;&lt;author&gt;Weschler, Charles J.&lt;/author&gt;&lt;author&gt;Nazaroff, William W.&lt;/author&gt;&lt;/authors&gt;&lt;/contributors&gt;&lt;titles&gt;&lt;title&gt;SVOC partitioning between the gas phase and settled dust indoors&lt;/title&gt;&lt;secondary-title&gt;&lt;style face="italic" font="default" size="100%"&gt;Atmos. Environ.&lt;/style&gt;&lt;/secondary-title&gt;&lt;/titles&gt;&lt;periodical&gt;&lt;full-title&gt;Atmos. Environ.&lt;/full-title&gt;&lt;/periodical&gt;&lt;pages&gt;3609-3620&lt;/pages&gt;&lt;volume&gt;44&lt;/volume&gt;&lt;number&gt;30&lt;/number&gt;&lt;keywords&gt;&lt;keyword&gt;Exposure pathways&lt;/keyword&gt;&lt;keyword&gt;Flame retardants&lt;/keyword&gt;&lt;keyword&gt;Indoor environment&lt;/keyword&gt;&lt;keyword&gt;Octanol-air partitioning&lt;/keyword&gt;&lt;keyword&gt;Pesticides&lt;/keyword&gt;&lt;keyword&gt;Plasticizers&lt;/keyword&gt;&lt;/keywords&gt;&lt;dates&gt;&lt;year&gt;2010&lt;/year&gt;&lt;pub-dates&gt;&lt;date&gt;2010/09/01/&lt;/date&gt;&lt;/pub-dates&gt;&lt;/dates&gt;&lt;isbn&gt;1352-2310&lt;/isbn&gt;&lt;urls&gt;&lt;related-urls&gt;&lt;url&gt;https://www.sciencedirect.com/science/article/pii/S1352231010004991&lt;/url&gt;&lt;/related-urls&gt;&lt;/urls&gt;&lt;electronic-resource-num&gt;10.1016/j.atmosenv.2010.06.029&lt;/electronic-resource-num&gt;&lt;/record&gt;&lt;/Cite&gt;&lt;/EndNote&gt;</w:instrText>
      </w:r>
      <w:r w:rsidRPr="00CA35DB">
        <w:rPr>
          <w:rFonts w:ascii="Times New Roman" w:hAnsi="Times New Roman" w:cs="Times New Roman"/>
          <w:bCs/>
          <w:sz w:val="24"/>
          <w:szCs w:val="24"/>
        </w:rPr>
        <w:fldChar w:fldCharType="separate"/>
      </w:r>
      <w:r w:rsidR="00C41740" w:rsidRPr="00CA35DB">
        <w:rPr>
          <w:rFonts w:ascii="Times New Roman" w:hAnsi="Times New Roman" w:cs="Times New Roman"/>
          <w:bCs/>
          <w:noProof/>
          <w:sz w:val="24"/>
          <w:szCs w:val="24"/>
          <w:vertAlign w:val="superscript"/>
        </w:rPr>
        <w:t>3</w:t>
      </w:r>
      <w:r w:rsidRPr="00CA35DB">
        <w:rPr>
          <w:rFonts w:ascii="Times New Roman" w:hAnsi="Times New Roman" w:cs="Times New Roman"/>
          <w:bCs/>
          <w:sz w:val="24"/>
          <w:szCs w:val="24"/>
        </w:rPr>
        <w:fldChar w:fldCharType="end"/>
      </w:r>
      <w:r w:rsidRPr="00CA35DB">
        <w:rPr>
          <w:rFonts w:ascii="Times New Roman" w:hAnsi="Times New Roman" w:cs="Times New Roman"/>
          <w:bCs/>
          <w:sz w:val="24"/>
          <w:szCs w:val="24"/>
        </w:rPr>
        <w:t xml:space="preserve">. Therefore, the </w:t>
      </w:r>
      <w:r w:rsidRPr="00831A11">
        <w:rPr>
          <w:rFonts w:ascii="Times New Roman" w:hAnsi="Times New Roman" w:cs="Times New Roman"/>
          <w:bCs/>
          <w:i/>
          <w:sz w:val="24"/>
          <w:szCs w:val="24"/>
        </w:rPr>
        <w:t>K</w:t>
      </w:r>
      <w:r w:rsidRPr="00831A11">
        <w:rPr>
          <w:rFonts w:ascii="Times New Roman" w:hAnsi="Times New Roman" w:cs="Times New Roman"/>
          <w:bCs/>
          <w:i/>
          <w:sz w:val="24"/>
          <w:szCs w:val="24"/>
          <w:vertAlign w:val="subscript"/>
        </w:rPr>
        <w:t>p</w:t>
      </w:r>
      <w:r w:rsidRPr="00CA35DB">
        <w:rPr>
          <w:rFonts w:ascii="Times New Roman" w:hAnsi="Times New Roman" w:cs="Times New Roman"/>
          <w:bCs/>
          <w:sz w:val="24"/>
          <w:szCs w:val="24"/>
        </w:rPr>
        <w:t xml:space="preserve"> </w:t>
      </w:r>
      <w:r w:rsidRPr="00CA35DB">
        <w:rPr>
          <w:rFonts w:ascii="Times New Roman" w:hAnsi="Times New Roman" w:cs="Times New Roman"/>
          <w:bCs/>
          <w:sz w:val="24"/>
          <w:szCs w:val="24"/>
        </w:rPr>
        <w:lastRenderedPageBreak/>
        <w:t xml:space="preserve">and </w:t>
      </w:r>
      <w:r w:rsidR="00831A11" w:rsidRPr="00831A11">
        <w:rPr>
          <w:rFonts w:ascii="Times New Roman" w:hAnsi="Times New Roman" w:cs="Times New Roman"/>
          <w:bCs/>
          <w:i/>
          <w:sz w:val="24"/>
          <w:szCs w:val="24"/>
        </w:rPr>
        <w:t>K</w:t>
      </w:r>
      <w:r w:rsidRPr="00831A11">
        <w:rPr>
          <w:rFonts w:ascii="Times New Roman" w:hAnsi="Times New Roman" w:cs="Times New Roman"/>
          <w:bCs/>
          <w:i/>
          <w:sz w:val="24"/>
          <w:szCs w:val="24"/>
          <w:vertAlign w:val="subscript"/>
        </w:rPr>
        <w:t>d</w:t>
      </w:r>
      <w:r w:rsidRPr="00CA35DB">
        <w:rPr>
          <w:rFonts w:ascii="Times New Roman" w:hAnsi="Times New Roman" w:cs="Times New Roman"/>
          <w:bCs/>
          <w:sz w:val="24"/>
          <w:szCs w:val="24"/>
        </w:rPr>
        <w:t xml:space="preserve"> values should be adjusted based on the actual air temperature during sampling. The correction procedure </w:t>
      </w:r>
      <w:r w:rsidRPr="00CA35DB">
        <w:rPr>
          <w:rFonts w:ascii="Times New Roman" w:hAnsi="Times New Roman" w:cs="Times New Roman"/>
          <w:bCs/>
          <w:sz w:val="24"/>
          <w:szCs w:val="24"/>
        </w:rPr>
        <w:fldChar w:fldCharType="begin"/>
      </w:r>
      <w:r w:rsidR="004F7B52" w:rsidRPr="00CA35DB">
        <w:rPr>
          <w:rFonts w:ascii="Times New Roman" w:hAnsi="Times New Roman" w:cs="Times New Roman"/>
          <w:bCs/>
          <w:sz w:val="24"/>
          <w:szCs w:val="24"/>
        </w:rPr>
        <w:instrText xml:space="preserve"> ADDIN EN.CITE &lt;EndNote&gt;&lt;Cite&gt;&lt;Author&gt;Huang&lt;/Author&gt;&lt;Year&gt;2022&lt;/Year&gt;&lt;RecNum&gt;148&lt;/RecNum&gt;&lt;DisplayText&gt;&lt;style face="superscript"&gt;6&lt;/style&gt;&lt;/DisplayText&gt;&lt;record&gt;&lt;rec-number&gt;148&lt;/rec-number&gt;&lt;foreign-keys&gt;&lt;key app="EN" db-id="s2zfz59z9ex5r9esvvjpvadbavzzxdvztppd" timestamp="1682576738"&gt;148&lt;/key&gt;&lt;/foreign-keys&gt;&lt;ref-type name="Journal Article"&gt;17&lt;/ref-type&gt;&lt;contributors&gt;&lt;authors&gt;&lt;author&gt;Huang, Lihui&lt;/author&gt;&lt;author&gt;Qiao, Yaqi&lt;/author&gt;&lt;author&gt;Deng, Shunxi&lt;/author&gt;&lt;author&gt;Wang, Xiaoke&lt;/author&gt;&lt;author&gt;Zhao, Weiping&lt;/author&gt;&lt;author&gt;Yue, Yang&lt;/author&gt;&lt;/authors&gt;&lt;/contributors&gt;&lt;titles&gt;&lt;title&gt;Phthalates in house dust in Chinese urban residences: concentrations, partition, origin and determinants&lt;/title&gt;&lt;secondary-title&gt;&lt;style face="italic" font="default" size="100%"&gt;Chemospher.&lt;/style&gt;&lt;/secondary-title&gt;&lt;/titles&gt;&lt;periodical&gt;&lt;full-title&gt;Chemospher.&lt;/full-title&gt;&lt;/periodical&gt;&lt;pages&gt;131703&lt;/pages&gt;&lt;volume&gt;286&lt;/volume&gt;&lt;keywords&gt;&lt;keyword&gt;Indoor air quality&lt;/keyword&gt;&lt;keyword&gt;House dust&lt;/keyword&gt;&lt;keyword&gt;Phthalates&lt;/keyword&gt;&lt;keyword&gt;DEHP&lt;/keyword&gt;&lt;/keywords&gt;&lt;dates&gt;&lt;year&gt;2022&lt;/year&gt;&lt;pub-dates&gt;&lt;date&gt;2022/01/01/&lt;/date&gt;&lt;/pub-dates&gt;&lt;/dates&gt;&lt;isbn&gt;0045-6535&lt;/isbn&gt;&lt;urls&gt;&lt;related-urls&gt;&lt;url&gt;https://www.sciencedirect.com/science/article/pii/S0045653521021755&lt;/url&gt;&lt;/related-urls&gt;&lt;/urls&gt;&lt;electronic-resource-num&gt;10.1016/j.chemosphere.2021.131703&lt;/electronic-resource-num&gt;&lt;/record&gt;&lt;/Cite&gt;&lt;/EndNote&gt;</w:instrText>
      </w:r>
      <w:r w:rsidRPr="00CA35DB">
        <w:rPr>
          <w:rFonts w:ascii="Times New Roman" w:hAnsi="Times New Roman" w:cs="Times New Roman"/>
          <w:bCs/>
          <w:sz w:val="24"/>
          <w:szCs w:val="24"/>
        </w:rPr>
        <w:fldChar w:fldCharType="separate"/>
      </w:r>
      <w:r w:rsidR="00C41740" w:rsidRPr="00CA35DB">
        <w:rPr>
          <w:rFonts w:ascii="Times New Roman" w:hAnsi="Times New Roman" w:cs="Times New Roman"/>
          <w:bCs/>
          <w:noProof/>
          <w:sz w:val="24"/>
          <w:szCs w:val="24"/>
          <w:vertAlign w:val="superscript"/>
        </w:rPr>
        <w:t>6</w:t>
      </w:r>
      <w:r w:rsidRPr="00CA35DB">
        <w:rPr>
          <w:rFonts w:ascii="Times New Roman" w:hAnsi="Times New Roman" w:cs="Times New Roman"/>
          <w:bCs/>
          <w:sz w:val="24"/>
          <w:szCs w:val="24"/>
        </w:rPr>
        <w:fldChar w:fldCharType="end"/>
      </w:r>
      <w:r w:rsidRPr="00CA35DB">
        <w:rPr>
          <w:rFonts w:ascii="Times New Roman" w:hAnsi="Times New Roman" w:cs="Times New Roman"/>
          <w:bCs/>
          <w:sz w:val="24"/>
          <w:szCs w:val="24"/>
        </w:rPr>
        <w:t xml:space="preserve"> is based on the Van’t Hoff equation using the negative value of the heat of vaporization (</w:t>
      </w:r>
      <m:oMath>
        <m:r>
          <m:rPr>
            <m:sty m:val="p"/>
          </m:rPr>
          <w:rPr>
            <w:rFonts w:ascii="Cambria Math" w:hAnsi="Cambria Math" w:cs="Times New Roman"/>
            <w:sz w:val="24"/>
            <w:szCs w:val="24"/>
          </w:rPr>
          <m:t>∆</m:t>
        </m:r>
      </m:oMath>
      <w:r w:rsidRPr="008E7EFE">
        <w:rPr>
          <w:rFonts w:ascii="Times New Roman" w:hAnsi="Times New Roman" w:cs="Times New Roman"/>
          <w:bCs/>
          <w:sz w:val="24"/>
          <w:szCs w:val="24"/>
        </w:rPr>
        <w:t>H</w:t>
      </w:r>
      <w:r w:rsidRPr="008E7EFE">
        <w:rPr>
          <w:rFonts w:ascii="Times New Roman" w:hAnsi="Times New Roman" w:cs="Times New Roman"/>
          <w:bCs/>
          <w:sz w:val="24"/>
          <w:szCs w:val="24"/>
          <w:vertAlign w:val="subscript"/>
        </w:rPr>
        <w:t>v</w:t>
      </w:r>
      <w:r w:rsidRPr="00CA35DB">
        <w:rPr>
          <w:rFonts w:ascii="Times New Roman" w:hAnsi="Times New Roman" w:cs="Times New Roman"/>
          <w:bCs/>
          <w:sz w:val="24"/>
          <w:szCs w:val="24"/>
        </w:rPr>
        <w:t>) as a proxy for the enthalpy change (</w:t>
      </w:r>
      <m:oMath>
        <m:sSup>
          <m:sSupPr>
            <m:ctrlPr>
              <w:rPr>
                <w:rFonts w:ascii="Cambria Math" w:hAnsi="Cambria Math" w:cs="Times New Roman"/>
                <w:bCs/>
                <w:i/>
                <w:sz w:val="24"/>
                <w:szCs w:val="24"/>
              </w:rPr>
            </m:ctrlPr>
          </m:sSupPr>
          <m:e>
            <m:r>
              <w:rPr>
                <w:rFonts w:ascii="Cambria Math" w:hAnsi="Cambria Math" w:cs="Times New Roman"/>
                <w:sz w:val="24"/>
                <w:szCs w:val="24"/>
              </w:rPr>
              <m:t>∆H</m:t>
            </m:r>
          </m:e>
          <m:sup>
            <m:r>
              <w:rPr>
                <w:rFonts w:ascii="Cambria Math" w:hAnsi="Cambria Math" w:cs="Times New Roman"/>
                <w:sz w:val="24"/>
                <w:szCs w:val="24"/>
              </w:rPr>
              <m:t>θ</m:t>
            </m:r>
          </m:sup>
        </m:sSup>
      </m:oMath>
      <w:r w:rsidRPr="00CA35DB">
        <w:rPr>
          <w:rFonts w:ascii="Times New Roman" w:hAnsi="Times New Roman" w:cs="Times New Roman"/>
          <w:bCs/>
          <w:sz w:val="24"/>
          <w:szCs w:val="24"/>
        </w:rPr>
        <w:t>) at standard state (Equation</w:t>
      </w:r>
      <w:r w:rsidR="00884032">
        <w:rPr>
          <w:rFonts w:ascii="Times New Roman" w:hAnsi="Times New Roman" w:cs="Times New Roman"/>
          <w:bCs/>
          <w:sz w:val="24"/>
          <w:szCs w:val="24"/>
        </w:rPr>
        <w:t xml:space="preserve"> </w:t>
      </w:r>
      <w:r w:rsidRPr="00CA35DB">
        <w:rPr>
          <w:rFonts w:ascii="Times New Roman" w:hAnsi="Times New Roman" w:cs="Times New Roman"/>
          <w:bCs/>
          <w:sz w:val="24"/>
          <w:szCs w:val="24"/>
        </w:rPr>
        <w:t xml:space="preserve">6). </w:t>
      </w:r>
      <m:oMath>
        <m:sSub>
          <m:sSubPr>
            <m:ctrlPr>
              <w:rPr>
                <w:rFonts w:ascii="Cambria Math" w:hAnsi="Cambria Math" w:cs="Times New Roman"/>
                <w:bCs/>
                <w:i/>
                <w:sz w:val="24"/>
                <w:szCs w:val="24"/>
              </w:rPr>
            </m:ctrlPr>
          </m:sSubPr>
          <m:e>
            <m:r>
              <w:rPr>
                <w:rFonts w:ascii="Cambria Math" w:hAnsi="Cambria Math" w:cs="Times New Roman"/>
                <w:sz w:val="24"/>
                <w:szCs w:val="24"/>
              </w:rPr>
              <m:t>∆H</m:t>
            </m:r>
          </m:e>
          <m:sub>
            <m:r>
              <w:rPr>
                <w:rFonts w:ascii="Cambria Math" w:hAnsi="Cambria Math" w:cs="Times New Roman"/>
                <w:sz w:val="24"/>
                <w:szCs w:val="24"/>
              </w:rPr>
              <m:t>v</m:t>
            </m:r>
          </m:sub>
        </m:sSub>
      </m:oMath>
      <w:r w:rsidRPr="00CA35DB">
        <w:rPr>
          <w:rFonts w:ascii="Times New Roman" w:hAnsi="Times New Roman" w:cs="Times New Roman"/>
          <w:bCs/>
          <w:sz w:val="24"/>
          <w:szCs w:val="24"/>
        </w:rPr>
        <w:t>, the heat of vaporization of phthalates, can be calculated using the Thiesen equation (Equation 7)</w:t>
      </w:r>
      <w:r w:rsidR="008656A4" w:rsidRPr="00CA35DB">
        <w:rPr>
          <w:rFonts w:ascii="Times New Roman" w:hAnsi="Times New Roman" w:cs="Times New Roman"/>
          <w:bCs/>
          <w:sz w:val="24"/>
          <w:szCs w:val="24"/>
        </w:rPr>
        <w:fldChar w:fldCharType="begin"/>
      </w:r>
      <w:r w:rsidR="0044598B" w:rsidRPr="00CA35DB">
        <w:rPr>
          <w:rFonts w:ascii="Times New Roman" w:hAnsi="Times New Roman" w:cs="Times New Roman"/>
          <w:bCs/>
          <w:sz w:val="24"/>
          <w:szCs w:val="24"/>
        </w:rPr>
        <w:instrText xml:space="preserve"> ADDIN EN.CITE &lt;EndNote&gt;&lt;Cite&gt;&lt;Author&gt;Lyman&lt;/Author&gt;&lt;Year&gt;American Chemical Society: Washington, DC, 1990&lt;/Year&gt;&lt;RecNum&gt;165&lt;/RecNum&gt;&lt;DisplayText&gt;&lt;style face="superscript"&gt;7&lt;/style&gt;&lt;/DisplayText&gt;&lt;record&gt;&lt;rec-number&gt;165&lt;/rec-number&gt;&lt;foreign-keys&gt;&lt;key app="EN" db-id="s2zfz59z9ex5r9esvvjpvadbavzzxdvztppd" timestamp="1706533296"&gt;165&lt;/key&gt;&lt;/foreign-keys&gt;&lt;ref-type name="Journal Article"&gt;17&lt;/ref-type&gt;&lt;contributors&gt;&lt;authors&gt;&lt;author&gt;Lyman, Warren J&lt;/author&gt;&lt;author&gt;Reehl, William F&lt;/author&gt;&lt;author&gt;Rosenblatt, David H&lt;/author&gt;&lt;/authors&gt;&lt;/contributors&gt;&lt;titles&gt;&lt;title&gt;&lt;style face="italic" font="default" size="100%"&gt;Handbook of chemical property estimation methods - Environmental behavior of organic compounds&lt;/style&gt;&lt;/title&gt;&lt;/titles&gt;&lt;dates&gt;&lt;year&gt;American Chemical Society: Washington, DC, 1990&lt;/year&gt;&lt;/dates&gt;&lt;urls&gt;&lt;/urls&gt;&lt;/record&gt;&lt;/Cite&gt;&lt;/EndNote&gt;</w:instrText>
      </w:r>
      <w:r w:rsidR="008656A4" w:rsidRPr="00CA35DB">
        <w:rPr>
          <w:rFonts w:ascii="Times New Roman" w:hAnsi="Times New Roman" w:cs="Times New Roman"/>
          <w:bCs/>
          <w:sz w:val="24"/>
          <w:szCs w:val="24"/>
        </w:rPr>
        <w:fldChar w:fldCharType="separate"/>
      </w:r>
      <w:r w:rsidR="008656A4" w:rsidRPr="00CA35DB">
        <w:rPr>
          <w:rFonts w:ascii="Times New Roman" w:hAnsi="Times New Roman" w:cs="Times New Roman"/>
          <w:bCs/>
          <w:noProof/>
          <w:sz w:val="24"/>
          <w:szCs w:val="24"/>
          <w:vertAlign w:val="superscript"/>
        </w:rPr>
        <w:t>7</w:t>
      </w:r>
      <w:r w:rsidR="008656A4" w:rsidRPr="00CA35DB">
        <w:rPr>
          <w:rFonts w:ascii="Times New Roman" w:hAnsi="Times New Roman" w:cs="Times New Roman"/>
          <w:bCs/>
          <w:sz w:val="24"/>
          <w:szCs w:val="24"/>
        </w:rPr>
        <w:fldChar w:fldCharType="end"/>
      </w:r>
      <w:r w:rsidRPr="00CA35DB">
        <w:rPr>
          <w:rFonts w:ascii="Times New Roman" w:hAnsi="Times New Roman" w:cs="Times New Roman"/>
          <w:bCs/>
          <w:sz w:val="24"/>
          <w:szCs w:val="24"/>
        </w:rPr>
        <w:t xml:space="preserve">  with </w:t>
      </w:r>
      <w:r w:rsidRPr="009907B5">
        <w:rPr>
          <w:rFonts w:ascii="Times New Roman" w:hAnsi="Times New Roman" w:cs="Times New Roman"/>
          <w:bCs/>
          <w:i/>
          <w:sz w:val="24"/>
          <w:szCs w:val="24"/>
        </w:rPr>
        <w:t>n</w:t>
      </w:r>
      <w:r w:rsidRPr="00CA35DB">
        <w:rPr>
          <w:rFonts w:ascii="Times New Roman" w:hAnsi="Times New Roman" w:cs="Times New Roman"/>
          <w:bCs/>
          <w:sz w:val="24"/>
          <w:szCs w:val="24"/>
        </w:rPr>
        <w:t xml:space="preserve"> set as 0.41. The heat of vaporization at the boiling point (</w:t>
      </w:r>
      <m:oMath>
        <m:sSub>
          <m:sSubPr>
            <m:ctrlPr>
              <w:rPr>
                <w:rFonts w:ascii="Cambria Math" w:hAnsi="Cambria Math" w:cs="Times New Roman"/>
                <w:bCs/>
                <w:i/>
                <w:sz w:val="24"/>
                <w:szCs w:val="24"/>
              </w:rPr>
            </m:ctrlPr>
          </m:sSubPr>
          <m:e>
            <m:r>
              <w:rPr>
                <w:rFonts w:ascii="Cambria Math" w:hAnsi="Cambria Math" w:cs="Times New Roman"/>
                <w:sz w:val="24"/>
                <w:szCs w:val="24"/>
              </w:rPr>
              <m:t>∆H</m:t>
            </m:r>
          </m:e>
          <m:sub>
            <m:r>
              <w:rPr>
                <w:rFonts w:ascii="Cambria Math" w:hAnsi="Cambria Math" w:cs="Times New Roman"/>
                <w:sz w:val="24"/>
                <w:szCs w:val="24"/>
              </w:rPr>
              <m:t>vb</m:t>
            </m:r>
          </m:sub>
        </m:sSub>
      </m:oMath>
      <w:r w:rsidRPr="00CA35DB">
        <w:rPr>
          <w:rFonts w:ascii="Times New Roman" w:hAnsi="Times New Roman" w:cs="Times New Roman"/>
          <w:bCs/>
          <w:sz w:val="24"/>
          <w:szCs w:val="24"/>
        </w:rPr>
        <w:t>) can be calculated using the Riedel equation (Equation 8)</w:t>
      </w:r>
      <w:r w:rsidR="008656A4" w:rsidRPr="00CA35DB">
        <w:rPr>
          <w:rFonts w:ascii="Times New Roman" w:hAnsi="Times New Roman" w:cs="Times New Roman"/>
          <w:bCs/>
          <w:sz w:val="24"/>
          <w:szCs w:val="24"/>
        </w:rPr>
        <w:fldChar w:fldCharType="begin"/>
      </w:r>
      <w:r w:rsidR="0044598B" w:rsidRPr="00CA35DB">
        <w:rPr>
          <w:rFonts w:ascii="Times New Roman" w:hAnsi="Times New Roman" w:cs="Times New Roman"/>
          <w:bCs/>
          <w:sz w:val="24"/>
          <w:szCs w:val="24"/>
        </w:rPr>
        <w:instrText xml:space="preserve"> ADDIN EN.CITE &lt;EndNote&gt;&lt;Cite&gt;&lt;Author&gt;Lyman&lt;/Author&gt;&lt;Year&gt;American Chemical Society: Washington, DC, 1990&lt;/Year&gt;&lt;RecNum&gt;165&lt;/RecNum&gt;&lt;DisplayText&gt;&lt;style face="superscript"&gt;7&lt;/style&gt;&lt;/DisplayText&gt;&lt;record&gt;&lt;rec-number&gt;165&lt;/rec-number&gt;&lt;foreign-keys&gt;&lt;key app="EN" db-id="s2zfz59z9ex5r9esvvjpvadbavzzxdvztppd" timestamp="1706533296"&gt;165&lt;/key&gt;&lt;/foreign-keys&gt;&lt;ref-type name="Journal Article"&gt;17&lt;/ref-type&gt;&lt;contributors&gt;&lt;authors&gt;&lt;author&gt;Lyman, Warren J&lt;/author&gt;&lt;author&gt;Reehl, William F&lt;/author&gt;&lt;author&gt;Rosenblatt, David H&lt;/author&gt;&lt;/authors&gt;&lt;/contributors&gt;&lt;titles&gt;&lt;title&gt;&lt;style face="italic" font="default" size="100%"&gt;Handbook of chemical property estimation methods - Environmental behavior of organic compounds&lt;/style&gt;&lt;/title&gt;&lt;/titles&gt;&lt;dates&gt;&lt;year&gt;American Chemical Society: Washington, DC, 1990&lt;/year&gt;&lt;/dates&gt;&lt;urls&gt;&lt;/urls&gt;&lt;/record&gt;&lt;/Cite&gt;&lt;/EndNote&gt;</w:instrText>
      </w:r>
      <w:r w:rsidR="008656A4" w:rsidRPr="00CA35DB">
        <w:rPr>
          <w:rFonts w:ascii="Times New Roman" w:hAnsi="Times New Roman" w:cs="Times New Roman"/>
          <w:bCs/>
          <w:sz w:val="24"/>
          <w:szCs w:val="24"/>
        </w:rPr>
        <w:fldChar w:fldCharType="separate"/>
      </w:r>
      <w:r w:rsidR="008656A4" w:rsidRPr="00CA35DB">
        <w:rPr>
          <w:rFonts w:ascii="Times New Roman" w:hAnsi="Times New Roman" w:cs="Times New Roman"/>
          <w:bCs/>
          <w:noProof/>
          <w:sz w:val="24"/>
          <w:szCs w:val="24"/>
          <w:vertAlign w:val="superscript"/>
        </w:rPr>
        <w:t>7</w:t>
      </w:r>
      <w:r w:rsidR="008656A4" w:rsidRPr="00CA35DB">
        <w:rPr>
          <w:rFonts w:ascii="Times New Roman" w:hAnsi="Times New Roman" w:cs="Times New Roman"/>
          <w:bCs/>
          <w:sz w:val="24"/>
          <w:szCs w:val="24"/>
        </w:rPr>
        <w:fldChar w:fldCharType="end"/>
      </w:r>
      <w:r w:rsidRPr="00CA35DB">
        <w:rPr>
          <w:rFonts w:ascii="Times New Roman" w:hAnsi="Times New Roman" w:cs="Times New Roman"/>
          <w:bCs/>
          <w:sz w:val="24"/>
          <w:szCs w:val="24"/>
        </w:rPr>
        <w:t>:</w:t>
      </w:r>
    </w:p>
    <w:p w14:paraId="2CF84B15" w14:textId="21804642" w:rsidR="0063233E" w:rsidRPr="00CA35DB" w:rsidRDefault="00C42C2B" w:rsidP="009907B5">
      <w:pPr>
        <w:jc w:val="center"/>
        <w:rPr>
          <w:rFonts w:ascii="Times New Roman" w:hAnsi="Times New Roman" w:cs="Times New Roman"/>
          <w:bCs/>
          <w:sz w:val="24"/>
          <w:szCs w:val="24"/>
        </w:rPr>
      </w:pPr>
      <m:oMath>
        <m:func>
          <m:funcPr>
            <m:ctrlPr>
              <w:rPr>
                <w:rFonts w:ascii="Cambria Math" w:hAnsi="Cambria Math" w:cs="Times New Roman"/>
                <w:bCs/>
                <w:i/>
                <w:sz w:val="24"/>
                <w:szCs w:val="24"/>
              </w:rPr>
            </m:ctrlPr>
          </m:funcPr>
          <m:fName>
            <m:r>
              <m:rPr>
                <m:sty m:val="p"/>
              </m:rPr>
              <w:rPr>
                <w:rFonts w:ascii="Cambria Math" w:hAnsi="Cambria Math" w:cs="Times New Roman"/>
                <w:sz w:val="24"/>
                <w:szCs w:val="24"/>
              </w:rPr>
              <m:t>ln</m:t>
            </m:r>
          </m:fName>
          <m:e>
            <m:r>
              <w:rPr>
                <w:rFonts w:ascii="Cambria Math" w:hAnsi="Cambria Math" w:cs="Times New Roman"/>
                <w:sz w:val="24"/>
                <w:szCs w:val="24"/>
              </w:rPr>
              <m:t>(</m:t>
            </m:r>
            <m:f>
              <m:fPr>
                <m:ctrlPr>
                  <w:rPr>
                    <w:rFonts w:ascii="Cambria Math" w:hAnsi="Cambria Math" w:cs="Times New Roman"/>
                    <w:bCs/>
                    <w:i/>
                    <w:sz w:val="24"/>
                    <w:szCs w:val="24"/>
                  </w:rPr>
                </m:ctrlPr>
              </m:fPr>
              <m:num>
                <m:sSub>
                  <m:sSubPr>
                    <m:ctrlPr>
                      <w:rPr>
                        <w:rFonts w:ascii="Cambria Math" w:hAnsi="Cambria Math" w:cs="Times New Roman"/>
                        <w:bCs/>
                        <w:i/>
                        <w:sz w:val="24"/>
                        <w:szCs w:val="24"/>
                      </w:rPr>
                    </m:ctrlPr>
                  </m:sSubPr>
                  <m:e>
                    <m:r>
                      <w:rPr>
                        <w:rFonts w:ascii="Cambria Math" w:hAnsi="Cambria Math" w:cs="Times New Roman"/>
                        <w:sz w:val="24"/>
                        <w:szCs w:val="24"/>
                      </w:rPr>
                      <m:t>K</m:t>
                    </m:r>
                  </m:e>
                  <m:sub>
                    <m:r>
                      <w:rPr>
                        <w:rFonts w:ascii="Cambria Math" w:hAnsi="Cambria Math" w:cs="Times New Roman"/>
                        <w:sz w:val="24"/>
                        <w:szCs w:val="24"/>
                      </w:rPr>
                      <m:t>2</m:t>
                    </m:r>
                  </m:sub>
                </m:sSub>
              </m:num>
              <m:den>
                <m:sSub>
                  <m:sSubPr>
                    <m:ctrlPr>
                      <w:rPr>
                        <w:rFonts w:ascii="Cambria Math" w:hAnsi="Cambria Math" w:cs="Times New Roman"/>
                        <w:bCs/>
                        <w:i/>
                        <w:sz w:val="24"/>
                        <w:szCs w:val="24"/>
                      </w:rPr>
                    </m:ctrlPr>
                  </m:sSubPr>
                  <m:e>
                    <m:r>
                      <w:rPr>
                        <w:rFonts w:ascii="Cambria Math" w:hAnsi="Cambria Math" w:cs="Times New Roman"/>
                        <w:sz w:val="24"/>
                        <w:szCs w:val="24"/>
                      </w:rPr>
                      <m:t>K</m:t>
                    </m:r>
                  </m:e>
                  <m:sub>
                    <m:r>
                      <w:rPr>
                        <w:rFonts w:ascii="Cambria Math" w:hAnsi="Cambria Math" w:cs="Times New Roman"/>
                        <w:sz w:val="24"/>
                        <w:szCs w:val="24"/>
                      </w:rPr>
                      <m:t>1</m:t>
                    </m:r>
                  </m:sub>
                </m:sSub>
              </m:den>
            </m:f>
            <m:r>
              <w:rPr>
                <w:rFonts w:ascii="Cambria Math" w:hAnsi="Cambria Math" w:cs="Times New Roman"/>
                <w:sz w:val="24"/>
                <w:szCs w:val="24"/>
              </w:rPr>
              <m:t>)</m:t>
            </m:r>
          </m:e>
        </m:func>
        <m:r>
          <w:rPr>
            <w:rFonts w:ascii="Cambria Math" w:hAnsi="Cambria Math" w:cs="Times New Roman"/>
            <w:sz w:val="24"/>
            <w:szCs w:val="24"/>
          </w:rPr>
          <m:t>=-</m:t>
        </m:r>
        <m:f>
          <m:fPr>
            <m:ctrlPr>
              <w:rPr>
                <w:rFonts w:ascii="Cambria Math" w:hAnsi="Cambria Math" w:cs="Times New Roman"/>
                <w:bCs/>
                <w:i/>
                <w:sz w:val="24"/>
                <w:szCs w:val="24"/>
              </w:rPr>
            </m:ctrlPr>
          </m:fPr>
          <m:num>
            <m:sSup>
              <m:sSupPr>
                <m:ctrlPr>
                  <w:rPr>
                    <w:rFonts w:ascii="Cambria Math" w:hAnsi="Cambria Math" w:cs="Times New Roman"/>
                    <w:bCs/>
                    <w:i/>
                    <w:sz w:val="24"/>
                    <w:szCs w:val="24"/>
                  </w:rPr>
                </m:ctrlPr>
              </m:sSupPr>
              <m:e>
                <m:r>
                  <w:rPr>
                    <w:rFonts w:ascii="Cambria Math" w:hAnsi="Cambria Math" w:cs="Times New Roman"/>
                    <w:sz w:val="24"/>
                    <w:szCs w:val="24"/>
                  </w:rPr>
                  <m:t>∆H</m:t>
                </m:r>
              </m:e>
              <m:sup>
                <m:r>
                  <w:rPr>
                    <w:rFonts w:ascii="Cambria Math" w:hAnsi="Cambria Math" w:cs="Times New Roman"/>
                    <w:sz w:val="24"/>
                    <w:szCs w:val="24"/>
                  </w:rPr>
                  <m:t>θ</m:t>
                </m:r>
              </m:sup>
            </m:sSup>
          </m:num>
          <m:den>
            <m:r>
              <w:rPr>
                <w:rFonts w:ascii="Cambria Math" w:hAnsi="Cambria Math" w:cs="Times New Roman"/>
                <w:sz w:val="24"/>
                <w:szCs w:val="24"/>
              </w:rPr>
              <m:t>R</m:t>
            </m:r>
          </m:den>
        </m:f>
        <m:r>
          <w:rPr>
            <w:rFonts w:ascii="Cambria Math" w:hAnsi="Cambria Math" w:cs="Times New Roman"/>
            <w:sz w:val="24"/>
            <w:szCs w:val="24"/>
          </w:rPr>
          <m:t>(</m:t>
        </m:r>
        <m:f>
          <m:fPr>
            <m:ctrlPr>
              <w:rPr>
                <w:rFonts w:ascii="Cambria Math" w:hAnsi="Cambria Math" w:cs="Times New Roman"/>
                <w:bCs/>
                <w:i/>
                <w:sz w:val="24"/>
                <w:szCs w:val="24"/>
              </w:rPr>
            </m:ctrlPr>
          </m:fPr>
          <m:num>
            <m:r>
              <w:rPr>
                <w:rFonts w:ascii="Cambria Math" w:hAnsi="Cambria Math" w:cs="Times New Roman"/>
                <w:sz w:val="24"/>
                <w:szCs w:val="24"/>
              </w:rPr>
              <m:t>1</m:t>
            </m:r>
          </m:num>
          <m:den>
            <m:sSub>
              <m:sSubPr>
                <m:ctrlPr>
                  <w:rPr>
                    <w:rFonts w:ascii="Cambria Math" w:hAnsi="Cambria Math" w:cs="Times New Roman"/>
                    <w:bCs/>
                    <w:i/>
                    <w:sz w:val="24"/>
                    <w:szCs w:val="24"/>
                  </w:rPr>
                </m:ctrlPr>
              </m:sSubPr>
              <m:e>
                <m:r>
                  <w:rPr>
                    <w:rFonts w:ascii="Cambria Math" w:hAnsi="Cambria Math" w:cs="Times New Roman"/>
                    <w:sz w:val="24"/>
                    <w:szCs w:val="24"/>
                  </w:rPr>
                  <m:t>T</m:t>
                </m:r>
              </m:e>
              <m:sub>
                <m:r>
                  <w:rPr>
                    <w:rFonts w:ascii="Cambria Math" w:hAnsi="Cambria Math" w:cs="Times New Roman"/>
                    <w:sz w:val="24"/>
                    <w:szCs w:val="24"/>
                  </w:rPr>
                  <m:t>2</m:t>
                </m:r>
              </m:sub>
            </m:sSub>
          </m:den>
        </m:f>
        <m:r>
          <w:rPr>
            <w:rFonts w:ascii="Cambria Math" w:hAnsi="Cambria Math" w:cs="Times New Roman"/>
            <w:sz w:val="24"/>
            <w:szCs w:val="24"/>
          </w:rPr>
          <m:t>-</m:t>
        </m:r>
        <m:f>
          <m:fPr>
            <m:ctrlPr>
              <w:rPr>
                <w:rFonts w:ascii="Cambria Math" w:hAnsi="Cambria Math" w:cs="Times New Roman"/>
                <w:bCs/>
                <w:i/>
                <w:sz w:val="24"/>
                <w:szCs w:val="24"/>
              </w:rPr>
            </m:ctrlPr>
          </m:fPr>
          <m:num>
            <m:r>
              <w:rPr>
                <w:rFonts w:ascii="Cambria Math" w:hAnsi="Cambria Math" w:cs="Times New Roman"/>
                <w:sz w:val="24"/>
                <w:szCs w:val="24"/>
              </w:rPr>
              <m:t>1</m:t>
            </m:r>
          </m:num>
          <m:den>
            <m:sSub>
              <m:sSubPr>
                <m:ctrlPr>
                  <w:rPr>
                    <w:rFonts w:ascii="Cambria Math" w:hAnsi="Cambria Math" w:cs="Times New Roman"/>
                    <w:bCs/>
                    <w:i/>
                    <w:sz w:val="24"/>
                    <w:szCs w:val="24"/>
                  </w:rPr>
                </m:ctrlPr>
              </m:sSubPr>
              <m:e>
                <m:r>
                  <w:rPr>
                    <w:rFonts w:ascii="Cambria Math" w:hAnsi="Cambria Math" w:cs="Times New Roman"/>
                    <w:sz w:val="24"/>
                    <w:szCs w:val="24"/>
                  </w:rPr>
                  <m:t>T</m:t>
                </m:r>
              </m:e>
              <m:sub>
                <m:r>
                  <w:rPr>
                    <w:rFonts w:ascii="Cambria Math" w:hAnsi="Cambria Math" w:cs="Times New Roman"/>
                    <w:sz w:val="24"/>
                    <w:szCs w:val="24"/>
                  </w:rPr>
                  <m:t>1</m:t>
                </m:r>
              </m:sub>
            </m:sSub>
          </m:den>
        </m:f>
        <m:r>
          <w:rPr>
            <w:rFonts w:ascii="Cambria Math" w:hAnsi="Cambria Math" w:cs="Times New Roman"/>
            <w:sz w:val="24"/>
            <w:szCs w:val="24"/>
          </w:rPr>
          <m:t>)</m:t>
        </m:r>
      </m:oMath>
      <w:r w:rsidR="008F7DF2" w:rsidRPr="00CA35DB">
        <w:rPr>
          <w:rFonts w:ascii="Times New Roman" w:hAnsi="Times New Roman" w:cs="Times New Roman"/>
          <w:bCs/>
          <w:sz w:val="24"/>
          <w:szCs w:val="24"/>
        </w:rPr>
        <w:t xml:space="preserve">                                                                </w:t>
      </w:r>
      <w:r w:rsidR="009907B5">
        <w:rPr>
          <w:rFonts w:ascii="Times New Roman" w:hAnsi="Times New Roman" w:cs="Times New Roman"/>
          <w:bCs/>
          <w:sz w:val="24"/>
          <w:szCs w:val="24"/>
        </w:rPr>
        <w:t xml:space="preserve">                     </w:t>
      </w:r>
      <w:r w:rsidR="008F7DF2" w:rsidRPr="00CA35DB">
        <w:rPr>
          <w:rFonts w:ascii="Times New Roman" w:hAnsi="Times New Roman" w:cs="Times New Roman"/>
          <w:bCs/>
          <w:sz w:val="24"/>
          <w:szCs w:val="24"/>
        </w:rPr>
        <w:t>(6)</w:t>
      </w:r>
    </w:p>
    <w:p w14:paraId="24ACC1CE" w14:textId="604FAA51" w:rsidR="0063233E" w:rsidRPr="00CA35DB" w:rsidRDefault="00C42C2B" w:rsidP="009907B5">
      <w:pPr>
        <w:jc w:val="center"/>
        <w:rPr>
          <w:rFonts w:ascii="Times New Roman" w:hAnsi="Times New Roman" w:cs="Times New Roman"/>
          <w:bCs/>
          <w:sz w:val="24"/>
          <w:szCs w:val="24"/>
        </w:rPr>
      </w:pPr>
      <m:oMath>
        <m:sSub>
          <m:sSubPr>
            <m:ctrlPr>
              <w:rPr>
                <w:rFonts w:ascii="Cambria Math" w:hAnsi="Cambria Math" w:cs="Times New Roman"/>
                <w:bCs/>
                <w:i/>
                <w:sz w:val="24"/>
                <w:szCs w:val="24"/>
              </w:rPr>
            </m:ctrlPr>
          </m:sSubPr>
          <m:e>
            <m:r>
              <w:rPr>
                <w:rFonts w:ascii="Cambria Math" w:hAnsi="Cambria Math" w:cs="Times New Roman"/>
                <w:sz w:val="24"/>
                <w:szCs w:val="24"/>
              </w:rPr>
              <m:t>∆H</m:t>
            </m:r>
          </m:e>
          <m:sub>
            <m:r>
              <w:rPr>
                <w:rFonts w:ascii="Cambria Math" w:hAnsi="Cambria Math" w:cs="Times New Roman"/>
                <w:sz w:val="24"/>
                <w:szCs w:val="24"/>
              </w:rPr>
              <m:t>v</m:t>
            </m:r>
          </m:sub>
        </m:sSub>
        <m:r>
          <w:rPr>
            <w:rFonts w:ascii="Cambria Math" w:hAnsi="Cambria Math" w:cs="Times New Roman"/>
            <w:sz w:val="24"/>
            <w:szCs w:val="24"/>
          </w:rPr>
          <m:t>=</m:t>
        </m:r>
        <m:sSub>
          <m:sSubPr>
            <m:ctrlPr>
              <w:rPr>
                <w:rFonts w:ascii="Cambria Math" w:hAnsi="Cambria Math" w:cs="Times New Roman"/>
                <w:bCs/>
                <w:i/>
                <w:sz w:val="24"/>
                <w:szCs w:val="24"/>
              </w:rPr>
            </m:ctrlPr>
          </m:sSubPr>
          <m:e>
            <m:r>
              <w:rPr>
                <w:rFonts w:ascii="Cambria Math" w:hAnsi="Cambria Math" w:cs="Times New Roman"/>
                <w:sz w:val="24"/>
                <w:szCs w:val="24"/>
              </w:rPr>
              <m:t>∆H</m:t>
            </m:r>
          </m:e>
          <m:sub>
            <m:r>
              <w:rPr>
                <w:rFonts w:ascii="Cambria Math" w:hAnsi="Cambria Math" w:cs="Times New Roman"/>
                <w:sz w:val="24"/>
                <w:szCs w:val="24"/>
              </w:rPr>
              <m:t>vb</m:t>
            </m:r>
          </m:sub>
        </m:sSub>
        <m:sSup>
          <m:sSupPr>
            <m:ctrlPr>
              <w:rPr>
                <w:rFonts w:ascii="Cambria Math" w:hAnsi="Cambria Math" w:cs="Times New Roman"/>
                <w:bCs/>
                <w:i/>
                <w:sz w:val="24"/>
                <w:szCs w:val="24"/>
              </w:rPr>
            </m:ctrlPr>
          </m:sSupPr>
          <m:e>
            <m:d>
              <m:dPr>
                <m:ctrlPr>
                  <w:rPr>
                    <w:rFonts w:ascii="Cambria Math" w:hAnsi="Cambria Math" w:cs="Times New Roman"/>
                    <w:bCs/>
                    <w:i/>
                    <w:sz w:val="24"/>
                    <w:szCs w:val="24"/>
                  </w:rPr>
                </m:ctrlPr>
              </m:dPr>
              <m:e>
                <m:f>
                  <m:fPr>
                    <m:ctrlPr>
                      <w:rPr>
                        <w:rFonts w:ascii="Cambria Math" w:hAnsi="Cambria Math" w:cs="Times New Roman"/>
                        <w:bCs/>
                        <w:i/>
                        <w:sz w:val="24"/>
                        <w:szCs w:val="24"/>
                      </w:rPr>
                    </m:ctrlPr>
                  </m:fPr>
                  <m:num>
                    <m:r>
                      <w:rPr>
                        <w:rFonts w:ascii="Cambria Math" w:hAnsi="Cambria Math" w:cs="Times New Roman"/>
                        <w:sz w:val="24"/>
                        <w:szCs w:val="24"/>
                      </w:rPr>
                      <m:t>1-</m:t>
                    </m:r>
                    <m:f>
                      <m:fPr>
                        <m:ctrlPr>
                          <w:rPr>
                            <w:rFonts w:ascii="Cambria Math" w:hAnsi="Cambria Math" w:cs="Times New Roman"/>
                            <w:bCs/>
                            <w:i/>
                            <w:sz w:val="24"/>
                            <w:szCs w:val="24"/>
                          </w:rPr>
                        </m:ctrlPr>
                      </m:fPr>
                      <m:num>
                        <m:r>
                          <w:rPr>
                            <w:rFonts w:ascii="Cambria Math" w:hAnsi="Cambria Math" w:cs="Times New Roman"/>
                            <w:sz w:val="24"/>
                            <w:szCs w:val="24"/>
                          </w:rPr>
                          <m:t>T</m:t>
                        </m:r>
                      </m:num>
                      <m:den>
                        <m:sSub>
                          <m:sSubPr>
                            <m:ctrlPr>
                              <w:rPr>
                                <w:rFonts w:ascii="Cambria Math" w:hAnsi="Cambria Math" w:cs="Times New Roman"/>
                                <w:bCs/>
                                <w:i/>
                                <w:sz w:val="24"/>
                                <w:szCs w:val="24"/>
                              </w:rPr>
                            </m:ctrlPr>
                          </m:sSubPr>
                          <m:e>
                            <m:r>
                              <w:rPr>
                                <w:rFonts w:ascii="Cambria Math" w:hAnsi="Cambria Math" w:cs="Times New Roman"/>
                                <w:sz w:val="24"/>
                                <w:szCs w:val="24"/>
                              </w:rPr>
                              <m:t>T</m:t>
                            </m:r>
                          </m:e>
                          <m:sub>
                            <m:r>
                              <w:rPr>
                                <w:rFonts w:ascii="Cambria Math" w:hAnsi="Cambria Math" w:cs="Times New Roman"/>
                                <w:sz w:val="24"/>
                                <w:szCs w:val="24"/>
                              </w:rPr>
                              <m:t>c</m:t>
                            </m:r>
                          </m:sub>
                        </m:sSub>
                      </m:den>
                    </m:f>
                  </m:num>
                  <m:den>
                    <m:r>
                      <w:rPr>
                        <w:rFonts w:ascii="Cambria Math" w:hAnsi="Cambria Math" w:cs="Times New Roman"/>
                        <w:sz w:val="24"/>
                        <w:szCs w:val="24"/>
                      </w:rPr>
                      <m:t>1-</m:t>
                    </m:r>
                    <m:f>
                      <m:fPr>
                        <m:ctrlPr>
                          <w:rPr>
                            <w:rFonts w:ascii="Cambria Math" w:hAnsi="Cambria Math" w:cs="Times New Roman"/>
                            <w:bCs/>
                            <w:i/>
                            <w:sz w:val="24"/>
                            <w:szCs w:val="24"/>
                          </w:rPr>
                        </m:ctrlPr>
                      </m:fPr>
                      <m:num>
                        <m:sSub>
                          <m:sSubPr>
                            <m:ctrlPr>
                              <w:rPr>
                                <w:rFonts w:ascii="Cambria Math" w:hAnsi="Cambria Math" w:cs="Times New Roman"/>
                                <w:bCs/>
                                <w:i/>
                                <w:sz w:val="24"/>
                                <w:szCs w:val="24"/>
                              </w:rPr>
                            </m:ctrlPr>
                          </m:sSubPr>
                          <m:e>
                            <m:r>
                              <w:rPr>
                                <w:rFonts w:ascii="Cambria Math" w:hAnsi="Cambria Math" w:cs="Times New Roman"/>
                                <w:sz w:val="24"/>
                                <w:szCs w:val="24"/>
                              </w:rPr>
                              <m:t>T</m:t>
                            </m:r>
                          </m:e>
                          <m:sub>
                            <m:r>
                              <w:rPr>
                                <w:rFonts w:ascii="Cambria Math" w:hAnsi="Cambria Math" w:cs="Times New Roman"/>
                                <w:sz w:val="24"/>
                                <w:szCs w:val="24"/>
                              </w:rPr>
                              <m:t>b</m:t>
                            </m:r>
                          </m:sub>
                        </m:sSub>
                      </m:num>
                      <m:den>
                        <m:sSub>
                          <m:sSubPr>
                            <m:ctrlPr>
                              <w:rPr>
                                <w:rFonts w:ascii="Cambria Math" w:hAnsi="Cambria Math" w:cs="Times New Roman"/>
                                <w:bCs/>
                                <w:i/>
                                <w:sz w:val="24"/>
                                <w:szCs w:val="24"/>
                              </w:rPr>
                            </m:ctrlPr>
                          </m:sSubPr>
                          <m:e>
                            <m:r>
                              <w:rPr>
                                <w:rFonts w:ascii="Cambria Math" w:hAnsi="Cambria Math" w:cs="Times New Roman"/>
                                <w:sz w:val="24"/>
                                <w:szCs w:val="24"/>
                              </w:rPr>
                              <m:t>T</m:t>
                            </m:r>
                          </m:e>
                          <m:sub>
                            <m:r>
                              <w:rPr>
                                <w:rFonts w:ascii="Cambria Math" w:hAnsi="Cambria Math" w:cs="Times New Roman"/>
                                <w:sz w:val="24"/>
                                <w:szCs w:val="24"/>
                              </w:rPr>
                              <m:t>c</m:t>
                            </m:r>
                          </m:sub>
                        </m:sSub>
                      </m:den>
                    </m:f>
                  </m:den>
                </m:f>
              </m:e>
            </m:d>
          </m:e>
          <m:sup>
            <m:r>
              <w:rPr>
                <w:rFonts w:ascii="Cambria Math" w:hAnsi="Cambria Math" w:cs="Times New Roman"/>
                <w:sz w:val="24"/>
                <w:szCs w:val="24"/>
              </w:rPr>
              <m:t>n</m:t>
            </m:r>
          </m:sup>
        </m:sSup>
      </m:oMath>
      <w:r w:rsidR="008F7DF2" w:rsidRPr="00CA35DB">
        <w:rPr>
          <w:rFonts w:ascii="Times New Roman" w:hAnsi="Times New Roman" w:cs="Times New Roman"/>
          <w:bCs/>
          <w:sz w:val="24"/>
          <w:szCs w:val="24"/>
        </w:rPr>
        <w:t xml:space="preserve">                                                                       </w:t>
      </w:r>
      <w:r w:rsidR="009907B5">
        <w:rPr>
          <w:rFonts w:ascii="Times New Roman" w:hAnsi="Times New Roman" w:cs="Times New Roman"/>
          <w:bCs/>
          <w:sz w:val="24"/>
          <w:szCs w:val="24"/>
        </w:rPr>
        <w:t xml:space="preserve">                   </w:t>
      </w:r>
      <w:r w:rsidR="008F7DF2" w:rsidRPr="00CA35DB">
        <w:rPr>
          <w:rFonts w:ascii="Times New Roman" w:hAnsi="Times New Roman" w:cs="Times New Roman"/>
          <w:bCs/>
          <w:sz w:val="24"/>
          <w:szCs w:val="24"/>
        </w:rPr>
        <w:t>(7)</w:t>
      </w:r>
    </w:p>
    <w:p w14:paraId="24959CA4" w14:textId="5114254C" w:rsidR="0063233E" w:rsidRPr="00CA35DB" w:rsidRDefault="00C42C2B" w:rsidP="009907B5">
      <w:pPr>
        <w:jc w:val="center"/>
        <w:rPr>
          <w:rFonts w:ascii="Times New Roman" w:hAnsi="Times New Roman" w:cs="Times New Roman"/>
          <w:bCs/>
          <w:sz w:val="24"/>
          <w:szCs w:val="24"/>
        </w:rPr>
      </w:pPr>
      <m:oMath>
        <m:sSub>
          <m:sSubPr>
            <m:ctrlPr>
              <w:rPr>
                <w:rFonts w:ascii="Cambria Math" w:hAnsi="Cambria Math" w:cs="Times New Roman"/>
                <w:bCs/>
                <w:i/>
                <w:sz w:val="24"/>
                <w:szCs w:val="24"/>
              </w:rPr>
            </m:ctrlPr>
          </m:sSubPr>
          <m:e>
            <m:r>
              <w:rPr>
                <w:rFonts w:ascii="Cambria Math" w:hAnsi="Cambria Math" w:cs="Times New Roman"/>
                <w:sz w:val="24"/>
                <w:szCs w:val="24"/>
              </w:rPr>
              <m:t>∆H</m:t>
            </m:r>
          </m:e>
          <m:sub>
            <m:r>
              <w:rPr>
                <w:rFonts w:ascii="Cambria Math" w:hAnsi="Cambria Math" w:cs="Times New Roman"/>
                <w:sz w:val="24"/>
                <w:szCs w:val="24"/>
              </w:rPr>
              <m:t>vb</m:t>
            </m:r>
          </m:sub>
        </m:sSub>
        <m:r>
          <w:rPr>
            <w:rFonts w:ascii="Cambria Math" w:hAnsi="Cambria Math" w:cs="Times New Roman"/>
            <w:sz w:val="24"/>
            <w:szCs w:val="24"/>
          </w:rPr>
          <m:t>=</m:t>
        </m:r>
        <m:f>
          <m:fPr>
            <m:ctrlPr>
              <w:rPr>
                <w:rFonts w:ascii="Cambria Math" w:hAnsi="Cambria Math" w:cs="Times New Roman"/>
                <w:bCs/>
                <w:i/>
                <w:sz w:val="24"/>
                <w:szCs w:val="24"/>
              </w:rPr>
            </m:ctrlPr>
          </m:fPr>
          <m:num>
            <m:sSub>
              <m:sSubPr>
                <m:ctrlPr>
                  <w:rPr>
                    <w:rFonts w:ascii="Cambria Math" w:hAnsi="Cambria Math" w:cs="Times New Roman"/>
                    <w:bCs/>
                    <w:i/>
                    <w:sz w:val="24"/>
                    <w:szCs w:val="24"/>
                  </w:rPr>
                </m:ctrlPr>
              </m:sSubPr>
              <m:e>
                <m:r>
                  <w:rPr>
                    <w:rFonts w:ascii="Cambria Math" w:hAnsi="Cambria Math" w:cs="Times New Roman"/>
                    <w:sz w:val="24"/>
                    <w:szCs w:val="24"/>
                  </w:rPr>
                  <m:t>T</m:t>
                </m:r>
              </m:e>
              <m:sub>
                <m:r>
                  <w:rPr>
                    <w:rFonts w:ascii="Cambria Math" w:hAnsi="Cambria Math" w:cs="Times New Roman"/>
                    <w:sz w:val="24"/>
                    <w:szCs w:val="24"/>
                  </w:rPr>
                  <m:t>b</m:t>
                </m:r>
              </m:sub>
            </m:sSub>
            <m:d>
              <m:dPr>
                <m:ctrlPr>
                  <w:rPr>
                    <w:rFonts w:ascii="Cambria Math" w:hAnsi="Cambria Math" w:cs="Times New Roman"/>
                    <w:bCs/>
                    <w:i/>
                    <w:sz w:val="24"/>
                    <w:szCs w:val="24"/>
                  </w:rPr>
                </m:ctrlPr>
              </m:dPr>
              <m:e>
                <m:r>
                  <w:rPr>
                    <w:rFonts w:ascii="Cambria Math" w:hAnsi="Cambria Math" w:cs="Times New Roman"/>
                    <w:sz w:val="24"/>
                    <w:szCs w:val="24"/>
                  </w:rPr>
                  <m:t>5</m:t>
                </m:r>
                <m:func>
                  <m:funcPr>
                    <m:ctrlPr>
                      <w:rPr>
                        <w:rFonts w:ascii="Cambria Math" w:hAnsi="Cambria Math" w:cs="Times New Roman"/>
                        <w:bCs/>
                        <w:i/>
                        <w:sz w:val="24"/>
                        <w:szCs w:val="24"/>
                      </w:rPr>
                    </m:ctrlPr>
                  </m:funcPr>
                  <m:fName>
                    <m:r>
                      <m:rPr>
                        <m:sty m:val="p"/>
                      </m:rPr>
                      <w:rPr>
                        <w:rFonts w:ascii="Cambria Math" w:hAnsi="Cambria Math" w:cs="Times New Roman"/>
                        <w:sz w:val="24"/>
                        <w:szCs w:val="24"/>
                      </w:rPr>
                      <m:t>log</m:t>
                    </m:r>
                  </m:fName>
                  <m:e>
                    <m:sSub>
                      <m:sSubPr>
                        <m:ctrlPr>
                          <w:rPr>
                            <w:rFonts w:ascii="Cambria Math" w:hAnsi="Cambria Math" w:cs="Times New Roman"/>
                            <w:bCs/>
                            <w:i/>
                            <w:sz w:val="24"/>
                            <w:szCs w:val="24"/>
                          </w:rPr>
                        </m:ctrlPr>
                      </m:sSubPr>
                      <m:e>
                        <m:r>
                          <w:rPr>
                            <w:rFonts w:ascii="Cambria Math" w:hAnsi="Cambria Math" w:cs="Times New Roman"/>
                            <w:sz w:val="24"/>
                            <w:szCs w:val="24"/>
                          </w:rPr>
                          <m:t>P</m:t>
                        </m:r>
                      </m:e>
                      <m:sub>
                        <m:r>
                          <w:rPr>
                            <w:rFonts w:ascii="Cambria Math" w:hAnsi="Cambria Math" w:cs="Times New Roman"/>
                            <w:sz w:val="24"/>
                            <w:szCs w:val="24"/>
                          </w:rPr>
                          <m:t xml:space="preserve">c </m:t>
                        </m:r>
                      </m:sub>
                    </m:sSub>
                  </m:e>
                </m:func>
                <m:r>
                  <w:rPr>
                    <w:rFonts w:ascii="Cambria Math" w:hAnsi="Cambria Math" w:cs="Times New Roman"/>
                    <w:sz w:val="24"/>
                    <w:szCs w:val="24"/>
                  </w:rPr>
                  <m:t>-2.17</m:t>
                </m:r>
              </m:e>
            </m:d>
          </m:num>
          <m:den>
            <m:r>
              <w:rPr>
                <w:rFonts w:ascii="Cambria Math" w:hAnsi="Cambria Math" w:cs="Times New Roman"/>
                <w:sz w:val="24"/>
                <w:szCs w:val="24"/>
              </w:rPr>
              <m:t>0.930-</m:t>
            </m:r>
            <m:f>
              <m:fPr>
                <m:ctrlPr>
                  <w:rPr>
                    <w:rFonts w:ascii="Cambria Math" w:hAnsi="Cambria Math" w:cs="Times New Roman"/>
                    <w:bCs/>
                    <w:i/>
                    <w:sz w:val="24"/>
                    <w:szCs w:val="24"/>
                  </w:rPr>
                </m:ctrlPr>
              </m:fPr>
              <m:num>
                <m:sSub>
                  <m:sSubPr>
                    <m:ctrlPr>
                      <w:rPr>
                        <w:rFonts w:ascii="Cambria Math" w:hAnsi="Cambria Math" w:cs="Times New Roman"/>
                        <w:bCs/>
                        <w:i/>
                        <w:sz w:val="24"/>
                        <w:szCs w:val="24"/>
                      </w:rPr>
                    </m:ctrlPr>
                  </m:sSubPr>
                  <m:e>
                    <m:r>
                      <w:rPr>
                        <w:rFonts w:ascii="Cambria Math" w:hAnsi="Cambria Math" w:cs="Times New Roman"/>
                        <w:sz w:val="24"/>
                        <w:szCs w:val="24"/>
                      </w:rPr>
                      <m:t>T</m:t>
                    </m:r>
                  </m:e>
                  <m:sub>
                    <m:r>
                      <w:rPr>
                        <w:rFonts w:ascii="Cambria Math" w:hAnsi="Cambria Math" w:cs="Times New Roman"/>
                        <w:sz w:val="24"/>
                        <w:szCs w:val="24"/>
                      </w:rPr>
                      <m:t>b</m:t>
                    </m:r>
                  </m:sub>
                </m:sSub>
              </m:num>
              <m:den>
                <m:sSub>
                  <m:sSubPr>
                    <m:ctrlPr>
                      <w:rPr>
                        <w:rFonts w:ascii="Cambria Math" w:hAnsi="Cambria Math" w:cs="Times New Roman"/>
                        <w:bCs/>
                        <w:i/>
                        <w:sz w:val="24"/>
                        <w:szCs w:val="24"/>
                      </w:rPr>
                    </m:ctrlPr>
                  </m:sSubPr>
                  <m:e>
                    <m:r>
                      <w:rPr>
                        <w:rFonts w:ascii="Cambria Math" w:hAnsi="Cambria Math" w:cs="Times New Roman"/>
                        <w:sz w:val="24"/>
                        <w:szCs w:val="24"/>
                      </w:rPr>
                      <m:t>T</m:t>
                    </m:r>
                  </m:e>
                  <m:sub>
                    <m:r>
                      <w:rPr>
                        <w:rFonts w:ascii="Cambria Math" w:hAnsi="Cambria Math" w:cs="Times New Roman"/>
                        <w:sz w:val="24"/>
                        <w:szCs w:val="24"/>
                      </w:rPr>
                      <m:t>c</m:t>
                    </m:r>
                  </m:sub>
                </m:sSub>
              </m:den>
            </m:f>
          </m:den>
        </m:f>
      </m:oMath>
      <w:r w:rsidR="008F7DF2" w:rsidRPr="00CA35DB">
        <w:rPr>
          <w:rFonts w:ascii="Times New Roman" w:hAnsi="Times New Roman" w:cs="Times New Roman"/>
          <w:bCs/>
          <w:sz w:val="24"/>
          <w:szCs w:val="24"/>
        </w:rPr>
        <w:t xml:space="preserve">                                                                       </w:t>
      </w:r>
      <w:r w:rsidR="009907B5">
        <w:rPr>
          <w:rFonts w:ascii="Times New Roman" w:hAnsi="Times New Roman" w:cs="Times New Roman"/>
          <w:bCs/>
          <w:sz w:val="24"/>
          <w:szCs w:val="24"/>
        </w:rPr>
        <w:t xml:space="preserve">                </w:t>
      </w:r>
      <w:r w:rsidR="008F7DF2" w:rsidRPr="00CA35DB">
        <w:rPr>
          <w:rFonts w:ascii="Times New Roman" w:hAnsi="Times New Roman" w:cs="Times New Roman"/>
          <w:bCs/>
          <w:sz w:val="24"/>
          <w:szCs w:val="24"/>
        </w:rPr>
        <w:t>(8)</w:t>
      </w:r>
    </w:p>
    <w:p w14:paraId="55AD9835" w14:textId="4F8F823E" w:rsidR="0063233E" w:rsidRDefault="008F7DF2" w:rsidP="00976FB6">
      <w:pPr>
        <w:jc w:val="both"/>
        <w:rPr>
          <w:rFonts w:ascii="Times New Roman" w:hAnsi="Times New Roman" w:cs="Times New Roman"/>
          <w:bCs/>
          <w:sz w:val="24"/>
          <w:szCs w:val="24"/>
        </w:rPr>
      </w:pPr>
      <w:r w:rsidRPr="00CA35DB">
        <w:rPr>
          <w:rFonts w:ascii="Times New Roman" w:hAnsi="Times New Roman" w:cs="Times New Roman"/>
          <w:bCs/>
          <w:sz w:val="24"/>
          <w:szCs w:val="24"/>
        </w:rPr>
        <w:t xml:space="preserve">Where, </w:t>
      </w:r>
      <w:r w:rsidRPr="00344ED9">
        <w:rPr>
          <w:rFonts w:ascii="Times New Roman" w:hAnsi="Times New Roman" w:cs="Times New Roman"/>
          <w:bCs/>
          <w:i/>
          <w:sz w:val="24"/>
          <w:szCs w:val="24"/>
        </w:rPr>
        <w:t>T</w:t>
      </w:r>
      <w:r w:rsidRPr="00344ED9">
        <w:rPr>
          <w:rFonts w:ascii="Times New Roman" w:hAnsi="Times New Roman" w:cs="Times New Roman"/>
          <w:bCs/>
          <w:i/>
          <w:sz w:val="24"/>
          <w:szCs w:val="24"/>
          <w:vertAlign w:val="subscript"/>
        </w:rPr>
        <w:t>2</w:t>
      </w:r>
      <w:r w:rsidRPr="00CA35DB">
        <w:rPr>
          <w:rFonts w:ascii="Times New Roman" w:hAnsi="Times New Roman" w:cs="Times New Roman"/>
          <w:bCs/>
          <w:sz w:val="24"/>
          <w:szCs w:val="24"/>
        </w:rPr>
        <w:t xml:space="preserve"> represents the actual indoor temperature obtained from on-site measurement in each home, K; </w:t>
      </w:r>
      <w:r w:rsidRPr="00344ED9">
        <w:rPr>
          <w:rFonts w:ascii="Times New Roman" w:hAnsi="Times New Roman" w:cs="Times New Roman"/>
          <w:bCs/>
          <w:i/>
          <w:sz w:val="24"/>
          <w:szCs w:val="24"/>
        </w:rPr>
        <w:t>T</w:t>
      </w:r>
      <w:r w:rsidRPr="00344ED9">
        <w:rPr>
          <w:rFonts w:ascii="Times New Roman" w:hAnsi="Times New Roman" w:cs="Times New Roman"/>
          <w:bCs/>
          <w:i/>
          <w:sz w:val="24"/>
          <w:szCs w:val="24"/>
          <w:vertAlign w:val="subscript"/>
        </w:rPr>
        <w:t>1</w:t>
      </w:r>
      <w:r w:rsidRPr="00CA35DB">
        <w:rPr>
          <w:rFonts w:ascii="Times New Roman" w:hAnsi="Times New Roman" w:cs="Times New Roman"/>
          <w:bCs/>
          <w:sz w:val="24"/>
          <w:szCs w:val="24"/>
        </w:rPr>
        <w:t xml:space="preserve"> represents the ideal temperature, which is T</w:t>
      </w:r>
      <w:r w:rsidRPr="00CA35DB">
        <w:rPr>
          <w:rFonts w:ascii="Times New Roman" w:hAnsi="Times New Roman" w:cs="Times New Roman"/>
          <w:bCs/>
          <w:sz w:val="24"/>
          <w:szCs w:val="24"/>
          <w:vertAlign w:val="subscript"/>
        </w:rPr>
        <w:t>1</w:t>
      </w:r>
      <w:r w:rsidRPr="00CA35DB">
        <w:rPr>
          <w:rFonts w:ascii="Times New Roman" w:hAnsi="Times New Roman" w:cs="Times New Roman"/>
          <w:bCs/>
          <w:sz w:val="24"/>
          <w:szCs w:val="24"/>
        </w:rPr>
        <w:t xml:space="preserve">=298k; </w:t>
      </w:r>
      <w:r w:rsidRPr="00344ED9">
        <w:rPr>
          <w:rFonts w:ascii="Times New Roman" w:hAnsi="Times New Roman" w:cs="Times New Roman"/>
          <w:bCs/>
          <w:i/>
          <w:sz w:val="24"/>
          <w:szCs w:val="24"/>
        </w:rPr>
        <w:t>K</w:t>
      </w:r>
      <w:r w:rsidRPr="00344ED9">
        <w:rPr>
          <w:rFonts w:ascii="Times New Roman" w:hAnsi="Times New Roman" w:cs="Times New Roman"/>
          <w:bCs/>
          <w:i/>
          <w:sz w:val="24"/>
          <w:szCs w:val="24"/>
          <w:vertAlign w:val="subscript"/>
        </w:rPr>
        <w:t>2</w:t>
      </w:r>
      <w:r w:rsidRPr="00344ED9">
        <w:rPr>
          <w:rFonts w:ascii="Times New Roman" w:hAnsi="Times New Roman" w:cs="Times New Roman"/>
          <w:bCs/>
          <w:i/>
          <w:sz w:val="24"/>
          <w:szCs w:val="24"/>
        </w:rPr>
        <w:t xml:space="preserve"> </w:t>
      </w:r>
      <w:r w:rsidRPr="00CA35DB">
        <w:rPr>
          <w:rFonts w:ascii="Times New Roman" w:hAnsi="Times New Roman" w:cs="Times New Roman"/>
          <w:bCs/>
          <w:sz w:val="24"/>
          <w:szCs w:val="24"/>
        </w:rPr>
        <w:t>represents the distribution coefficient (</w:t>
      </w:r>
      <w:r w:rsidRPr="00344ED9">
        <w:rPr>
          <w:rFonts w:ascii="Times New Roman" w:hAnsi="Times New Roman" w:cs="Times New Roman"/>
          <w:bCs/>
          <w:i/>
          <w:sz w:val="24"/>
          <w:szCs w:val="24"/>
        </w:rPr>
        <w:t>K</w:t>
      </w:r>
      <w:r w:rsidRPr="00344ED9">
        <w:rPr>
          <w:rFonts w:ascii="Times New Roman" w:hAnsi="Times New Roman" w:cs="Times New Roman"/>
          <w:bCs/>
          <w:i/>
          <w:sz w:val="24"/>
          <w:szCs w:val="24"/>
          <w:vertAlign w:val="subscript"/>
        </w:rPr>
        <w:t>p</w:t>
      </w:r>
      <w:r w:rsidRPr="00344ED9">
        <w:rPr>
          <w:rFonts w:ascii="Times New Roman" w:hAnsi="Times New Roman" w:cs="Times New Roman"/>
          <w:bCs/>
          <w:i/>
          <w:sz w:val="24"/>
          <w:szCs w:val="24"/>
        </w:rPr>
        <w:t>/K</w:t>
      </w:r>
      <w:r w:rsidRPr="00344ED9">
        <w:rPr>
          <w:rFonts w:ascii="Times New Roman" w:hAnsi="Times New Roman" w:cs="Times New Roman"/>
          <w:bCs/>
          <w:i/>
          <w:sz w:val="24"/>
          <w:szCs w:val="24"/>
          <w:vertAlign w:val="subscript"/>
        </w:rPr>
        <w:t>d</w:t>
      </w:r>
      <w:r w:rsidRPr="00CA35DB">
        <w:rPr>
          <w:rFonts w:ascii="Times New Roman" w:hAnsi="Times New Roman" w:cs="Times New Roman"/>
          <w:bCs/>
          <w:sz w:val="24"/>
          <w:szCs w:val="24"/>
        </w:rPr>
        <w:t>) at the actual indoor temperature</w:t>
      </w:r>
      <w:r w:rsidRPr="00344ED9">
        <w:rPr>
          <w:rFonts w:ascii="Times New Roman" w:hAnsi="Times New Roman" w:cs="Times New Roman"/>
          <w:bCs/>
          <w:i/>
          <w:sz w:val="24"/>
          <w:szCs w:val="24"/>
        </w:rPr>
        <w:t xml:space="preserve"> T</w:t>
      </w:r>
      <w:r w:rsidRPr="00344ED9">
        <w:rPr>
          <w:rFonts w:ascii="Times New Roman" w:hAnsi="Times New Roman" w:cs="Times New Roman"/>
          <w:bCs/>
          <w:i/>
          <w:sz w:val="24"/>
          <w:szCs w:val="24"/>
          <w:vertAlign w:val="subscript"/>
        </w:rPr>
        <w:t>2</w:t>
      </w:r>
      <w:r w:rsidRPr="00CA35DB">
        <w:rPr>
          <w:rFonts w:ascii="Times New Roman" w:hAnsi="Times New Roman" w:cs="Times New Roman"/>
          <w:bCs/>
          <w:sz w:val="24"/>
          <w:szCs w:val="24"/>
        </w:rPr>
        <w:t xml:space="preserve">; </w:t>
      </w:r>
      <w:r w:rsidRPr="00344ED9">
        <w:rPr>
          <w:rFonts w:ascii="Times New Roman" w:hAnsi="Times New Roman" w:cs="Times New Roman"/>
          <w:bCs/>
          <w:i/>
          <w:sz w:val="24"/>
          <w:szCs w:val="24"/>
        </w:rPr>
        <w:t>K</w:t>
      </w:r>
      <w:r w:rsidRPr="00344ED9">
        <w:rPr>
          <w:rFonts w:ascii="Times New Roman" w:hAnsi="Times New Roman" w:cs="Times New Roman"/>
          <w:bCs/>
          <w:i/>
          <w:sz w:val="24"/>
          <w:szCs w:val="24"/>
          <w:vertAlign w:val="subscript"/>
        </w:rPr>
        <w:t>1</w:t>
      </w:r>
      <w:r w:rsidRPr="00CA35DB">
        <w:rPr>
          <w:rFonts w:ascii="Times New Roman" w:hAnsi="Times New Roman" w:cs="Times New Roman"/>
          <w:bCs/>
          <w:sz w:val="24"/>
          <w:szCs w:val="24"/>
        </w:rPr>
        <w:t xml:space="preserve"> represents the distribution coefficient at </w:t>
      </w:r>
      <w:r w:rsidRPr="00344ED9">
        <w:rPr>
          <w:rFonts w:ascii="Times New Roman" w:hAnsi="Times New Roman" w:cs="Times New Roman"/>
          <w:bCs/>
          <w:i/>
          <w:sz w:val="24"/>
          <w:szCs w:val="24"/>
        </w:rPr>
        <w:t>T</w:t>
      </w:r>
      <w:r w:rsidRPr="00344ED9">
        <w:rPr>
          <w:rFonts w:ascii="Times New Roman" w:hAnsi="Times New Roman" w:cs="Times New Roman"/>
          <w:bCs/>
          <w:i/>
          <w:sz w:val="24"/>
          <w:szCs w:val="24"/>
          <w:vertAlign w:val="subscript"/>
        </w:rPr>
        <w:t>1</w:t>
      </w:r>
      <w:r w:rsidRPr="00CA35DB">
        <w:rPr>
          <w:rFonts w:ascii="Times New Roman" w:hAnsi="Times New Roman" w:cs="Times New Roman"/>
          <w:bCs/>
          <w:sz w:val="24"/>
          <w:szCs w:val="24"/>
        </w:rPr>
        <w:t xml:space="preserve">=298 k (25°c); </w:t>
      </w:r>
      <w:r w:rsidRPr="00344ED9">
        <w:rPr>
          <w:rFonts w:ascii="Times New Roman" w:hAnsi="Times New Roman" w:cs="Times New Roman"/>
          <w:bCs/>
          <w:i/>
          <w:sz w:val="24"/>
          <w:szCs w:val="24"/>
        </w:rPr>
        <w:t>ΔH</w:t>
      </w:r>
      <w:r w:rsidRPr="00344ED9">
        <w:rPr>
          <w:rFonts w:ascii="Times New Roman" w:hAnsi="Times New Roman" w:cs="Times New Roman"/>
          <w:bCs/>
          <w:i/>
          <w:sz w:val="24"/>
          <w:szCs w:val="24"/>
          <w:vertAlign w:val="superscript"/>
        </w:rPr>
        <w:t>θ</w:t>
      </w:r>
      <w:r w:rsidRPr="00CA35DB">
        <w:rPr>
          <w:rFonts w:ascii="Times New Roman" w:hAnsi="Times New Roman" w:cs="Times New Roman"/>
          <w:bCs/>
          <w:sz w:val="24"/>
          <w:szCs w:val="24"/>
        </w:rPr>
        <w:t xml:space="preserve"> represents the enthalpy change at standard state, in KJ/mol;</w:t>
      </w:r>
      <w:r w:rsidRPr="00344ED9">
        <w:rPr>
          <w:rFonts w:ascii="Times New Roman" w:hAnsi="Times New Roman" w:cs="Times New Roman"/>
          <w:bCs/>
          <w:i/>
          <w:sz w:val="24"/>
          <w:szCs w:val="24"/>
        </w:rPr>
        <w:t xml:space="preserve"> ΔH</w:t>
      </w:r>
      <w:r w:rsidRPr="00344ED9">
        <w:rPr>
          <w:rFonts w:ascii="Times New Roman" w:hAnsi="Times New Roman" w:cs="Times New Roman"/>
          <w:bCs/>
          <w:i/>
          <w:sz w:val="24"/>
          <w:szCs w:val="24"/>
          <w:vertAlign w:val="subscript"/>
        </w:rPr>
        <w:t>v</w:t>
      </w:r>
      <w:r w:rsidRPr="00CA35DB">
        <w:rPr>
          <w:rFonts w:ascii="Times New Roman" w:hAnsi="Times New Roman" w:cs="Times New Roman"/>
          <w:bCs/>
          <w:sz w:val="24"/>
          <w:szCs w:val="24"/>
        </w:rPr>
        <w:t xml:space="preserve"> represents heat of vaporization at T=298 (25°c) cal/mol; </w:t>
      </w:r>
      <w:r w:rsidRPr="00344ED9">
        <w:rPr>
          <w:rFonts w:ascii="Times New Roman" w:hAnsi="Times New Roman" w:cs="Times New Roman"/>
          <w:bCs/>
          <w:i/>
          <w:sz w:val="24"/>
          <w:szCs w:val="24"/>
        </w:rPr>
        <w:t>ΔH</w:t>
      </w:r>
      <w:r w:rsidRPr="00344ED9">
        <w:rPr>
          <w:rFonts w:ascii="Times New Roman" w:hAnsi="Times New Roman" w:cs="Times New Roman"/>
          <w:bCs/>
          <w:i/>
          <w:sz w:val="24"/>
          <w:szCs w:val="24"/>
          <w:vertAlign w:val="subscript"/>
        </w:rPr>
        <w:t>vb</w:t>
      </w:r>
      <w:r w:rsidRPr="00CA35DB">
        <w:rPr>
          <w:rFonts w:ascii="Times New Roman" w:hAnsi="Times New Roman" w:cs="Times New Roman"/>
          <w:bCs/>
          <w:sz w:val="24"/>
          <w:szCs w:val="24"/>
        </w:rPr>
        <w:t xml:space="preserve"> represents the vaporization heat at boiling point, in cal/mol; </w:t>
      </w:r>
      <w:r w:rsidRPr="00344ED9">
        <w:rPr>
          <w:rFonts w:ascii="Times New Roman" w:hAnsi="Times New Roman" w:cs="Times New Roman"/>
          <w:bCs/>
          <w:i/>
          <w:sz w:val="24"/>
          <w:szCs w:val="24"/>
        </w:rPr>
        <w:t>R</w:t>
      </w:r>
      <w:r w:rsidRPr="00CA35DB">
        <w:rPr>
          <w:rFonts w:ascii="Times New Roman" w:hAnsi="Times New Roman" w:cs="Times New Roman"/>
          <w:bCs/>
          <w:sz w:val="24"/>
          <w:szCs w:val="24"/>
        </w:rPr>
        <w:t xml:space="preserve"> denotes the constant of gas, which is 8.314 J/(mol.K); </w:t>
      </w:r>
      <w:r w:rsidRPr="00344ED9">
        <w:rPr>
          <w:rFonts w:ascii="Times New Roman" w:hAnsi="Times New Roman" w:cs="Times New Roman"/>
          <w:bCs/>
          <w:i/>
          <w:sz w:val="24"/>
          <w:szCs w:val="24"/>
        </w:rPr>
        <w:t>T</w:t>
      </w:r>
      <w:r w:rsidRPr="00344ED9">
        <w:rPr>
          <w:rFonts w:ascii="Times New Roman" w:hAnsi="Times New Roman" w:cs="Times New Roman"/>
          <w:bCs/>
          <w:i/>
          <w:sz w:val="24"/>
          <w:szCs w:val="24"/>
          <w:vertAlign w:val="subscript"/>
        </w:rPr>
        <w:t>b</w:t>
      </w:r>
      <w:r w:rsidRPr="00CA35DB">
        <w:rPr>
          <w:rFonts w:ascii="Times New Roman" w:hAnsi="Times New Roman" w:cs="Times New Roman"/>
          <w:bCs/>
          <w:sz w:val="24"/>
          <w:szCs w:val="24"/>
        </w:rPr>
        <w:t xml:space="preserve"> denotes the boiling point of phthalate in K; </w:t>
      </w:r>
      <w:r w:rsidRPr="00344ED9">
        <w:rPr>
          <w:rFonts w:ascii="Times New Roman" w:hAnsi="Times New Roman" w:cs="Times New Roman"/>
          <w:bCs/>
          <w:i/>
          <w:sz w:val="24"/>
          <w:szCs w:val="24"/>
        </w:rPr>
        <w:t>T</w:t>
      </w:r>
      <w:r w:rsidRPr="00344ED9">
        <w:rPr>
          <w:rFonts w:ascii="Times New Roman" w:hAnsi="Times New Roman" w:cs="Times New Roman"/>
          <w:bCs/>
          <w:i/>
          <w:sz w:val="24"/>
          <w:szCs w:val="24"/>
          <w:vertAlign w:val="subscript"/>
        </w:rPr>
        <w:t>c</w:t>
      </w:r>
      <w:r w:rsidRPr="00CA35DB">
        <w:rPr>
          <w:rFonts w:ascii="Times New Roman" w:hAnsi="Times New Roman" w:cs="Times New Roman"/>
          <w:bCs/>
          <w:sz w:val="24"/>
          <w:szCs w:val="24"/>
        </w:rPr>
        <w:t xml:space="preserve"> denotes the critical phthalate temperature in K; </w:t>
      </w:r>
      <w:r w:rsidRPr="00344ED9">
        <w:rPr>
          <w:rFonts w:ascii="Times New Roman" w:hAnsi="Times New Roman" w:cs="Times New Roman"/>
          <w:bCs/>
          <w:i/>
          <w:sz w:val="24"/>
          <w:szCs w:val="24"/>
        </w:rPr>
        <w:t>P</w:t>
      </w:r>
      <w:r w:rsidRPr="00344ED9">
        <w:rPr>
          <w:rFonts w:ascii="Times New Roman" w:hAnsi="Times New Roman" w:cs="Times New Roman"/>
          <w:bCs/>
          <w:i/>
          <w:sz w:val="24"/>
          <w:szCs w:val="24"/>
          <w:vertAlign w:val="subscript"/>
        </w:rPr>
        <w:t>c</w:t>
      </w:r>
      <w:r w:rsidRPr="00CA35DB">
        <w:rPr>
          <w:rFonts w:ascii="Times New Roman" w:hAnsi="Times New Roman" w:cs="Times New Roman"/>
          <w:bCs/>
          <w:sz w:val="24"/>
          <w:szCs w:val="24"/>
        </w:rPr>
        <w:t xml:space="preserve"> denotes the critical phthalate pressure in atm. </w:t>
      </w:r>
      <w:r w:rsidR="00D16CCA">
        <w:rPr>
          <w:rFonts w:ascii="Times New Roman" w:hAnsi="Times New Roman" w:cs="Times New Roman" w:hint="eastAsia"/>
          <w:bCs/>
          <w:sz w:val="24"/>
          <w:szCs w:val="24"/>
          <w:lang w:eastAsia="zh-CN"/>
        </w:rPr>
        <w:t>The</w:t>
      </w:r>
      <w:r w:rsidR="00D16CCA">
        <w:rPr>
          <w:rFonts w:ascii="Times New Roman" w:hAnsi="Times New Roman" w:cs="Times New Roman"/>
          <w:bCs/>
          <w:sz w:val="24"/>
          <w:szCs w:val="24"/>
        </w:rPr>
        <w:t xml:space="preserve"> following table</w:t>
      </w:r>
      <w:r w:rsidRPr="00CA35DB">
        <w:rPr>
          <w:rFonts w:ascii="Times New Roman" w:hAnsi="Times New Roman" w:cs="Times New Roman"/>
          <w:bCs/>
          <w:sz w:val="24"/>
          <w:szCs w:val="24"/>
        </w:rPr>
        <w:t xml:space="preserve"> provides the variable values used in the equations in this section.</w:t>
      </w:r>
    </w:p>
    <w:p w14:paraId="64957782" w14:textId="4F846F5F" w:rsidR="000B465B" w:rsidRPr="00FA146D" w:rsidRDefault="000B465B" w:rsidP="000B465B">
      <w:pPr>
        <w:spacing w:after="0"/>
        <w:jc w:val="center"/>
        <w:rPr>
          <w:rFonts w:ascii="Times New Roman" w:hAnsi="Times New Roman" w:cs="Times New Roman"/>
          <w:bCs/>
          <w:sz w:val="24"/>
          <w:szCs w:val="24"/>
        </w:rPr>
      </w:pPr>
      <w:r w:rsidRPr="00FA146D">
        <w:rPr>
          <w:rFonts w:ascii="Times New Roman" w:hAnsi="Times New Roman" w:cs="Times New Roman"/>
          <w:bCs/>
          <w:sz w:val="24"/>
          <w:szCs w:val="24"/>
        </w:rPr>
        <w:t>Parameters for calculating phthalate partition coefficient at 25 °C.</w:t>
      </w:r>
    </w:p>
    <w:tbl>
      <w:tblPr>
        <w:tblStyle w:val="af"/>
        <w:tblW w:w="0" w:type="auto"/>
        <w:jc w:val="center"/>
        <w:tblLook w:val="04A0" w:firstRow="1" w:lastRow="0" w:firstColumn="1" w:lastColumn="0" w:noHBand="0" w:noVBand="1"/>
      </w:tblPr>
      <w:tblGrid>
        <w:gridCol w:w="1110"/>
        <w:gridCol w:w="590"/>
        <w:gridCol w:w="977"/>
        <w:gridCol w:w="576"/>
        <w:gridCol w:w="790"/>
        <w:gridCol w:w="1030"/>
        <w:gridCol w:w="1030"/>
        <w:gridCol w:w="790"/>
        <w:gridCol w:w="968"/>
        <w:gridCol w:w="1016"/>
      </w:tblGrid>
      <w:tr w:rsidR="0063233E" w:rsidRPr="00FA146D" w14:paraId="1DE577F4" w14:textId="77777777" w:rsidTr="00D16CCA">
        <w:trPr>
          <w:jc w:val="center"/>
        </w:trPr>
        <w:tc>
          <w:tcPr>
            <w:tcW w:w="1110" w:type="dxa"/>
          </w:tcPr>
          <w:p w14:paraId="7FB51D50"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Phthalate</w:t>
            </w:r>
          </w:p>
        </w:tc>
        <w:tc>
          <w:tcPr>
            <w:tcW w:w="590" w:type="dxa"/>
          </w:tcPr>
          <w:p w14:paraId="62329420" w14:textId="77777777" w:rsidR="0063233E" w:rsidRPr="00FA146D" w:rsidRDefault="008F7DF2">
            <w:pPr>
              <w:pStyle w:val="af1"/>
              <w:spacing w:after="0" w:line="240" w:lineRule="auto"/>
              <w:ind w:left="0"/>
              <w:rPr>
                <w:rFonts w:ascii="Times New Roman" w:hAnsi="Times New Roman" w:cs="Times New Roman"/>
                <w:bCs/>
                <w:i/>
                <w:sz w:val="24"/>
                <w:szCs w:val="24"/>
                <w:vertAlign w:val="subscript"/>
              </w:rPr>
            </w:pPr>
            <w:r w:rsidRPr="00FA146D">
              <w:rPr>
                <w:rFonts w:ascii="Times New Roman" w:hAnsi="Times New Roman" w:cs="Times New Roman"/>
                <w:bCs/>
                <w:i/>
                <w:sz w:val="24"/>
                <w:szCs w:val="24"/>
              </w:rPr>
              <w:t>T</w:t>
            </w:r>
            <w:r w:rsidRPr="00FA146D">
              <w:rPr>
                <w:rFonts w:ascii="Times New Roman" w:hAnsi="Times New Roman" w:cs="Times New Roman"/>
                <w:bCs/>
                <w:i/>
                <w:sz w:val="24"/>
                <w:szCs w:val="24"/>
                <w:vertAlign w:val="subscript"/>
              </w:rPr>
              <w:t xml:space="preserve">b </w:t>
            </w:r>
          </w:p>
          <w:p w14:paraId="49697873"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(K)</w:t>
            </w:r>
          </w:p>
        </w:tc>
        <w:tc>
          <w:tcPr>
            <w:tcW w:w="977" w:type="dxa"/>
          </w:tcPr>
          <w:p w14:paraId="6E3EB209" w14:textId="77777777" w:rsidR="0063233E" w:rsidRPr="00FA146D" w:rsidRDefault="008F7DF2">
            <w:pPr>
              <w:pStyle w:val="af1"/>
              <w:spacing w:after="0" w:line="240" w:lineRule="auto"/>
              <w:ind w:left="0"/>
              <w:rPr>
                <w:rFonts w:ascii="Times New Roman" w:hAnsi="Times New Roman" w:cs="Times New Roman"/>
                <w:bCs/>
                <w:i/>
                <w:sz w:val="24"/>
                <w:szCs w:val="24"/>
              </w:rPr>
            </w:pPr>
            <w:r w:rsidRPr="00FA146D">
              <w:rPr>
                <w:rFonts w:ascii="Times New Roman" w:hAnsi="Times New Roman" w:cs="Times New Roman"/>
                <w:bCs/>
                <w:i/>
                <w:sz w:val="24"/>
                <w:szCs w:val="24"/>
              </w:rPr>
              <w:t>θ= T</w:t>
            </w:r>
            <w:r w:rsidRPr="00FA146D">
              <w:rPr>
                <w:rFonts w:ascii="Times New Roman" w:hAnsi="Times New Roman" w:cs="Times New Roman"/>
                <w:bCs/>
                <w:i/>
                <w:sz w:val="24"/>
                <w:szCs w:val="24"/>
                <w:vertAlign w:val="subscript"/>
              </w:rPr>
              <w:t>b</w:t>
            </w:r>
            <w:r w:rsidRPr="00FA146D">
              <w:rPr>
                <w:rFonts w:ascii="Times New Roman" w:hAnsi="Times New Roman" w:cs="Times New Roman"/>
                <w:bCs/>
                <w:i/>
                <w:sz w:val="24"/>
                <w:szCs w:val="24"/>
              </w:rPr>
              <w:t xml:space="preserve"> / T</w:t>
            </w:r>
            <w:r w:rsidRPr="00FA146D">
              <w:rPr>
                <w:rFonts w:ascii="Times New Roman" w:hAnsi="Times New Roman" w:cs="Times New Roman"/>
                <w:bCs/>
                <w:i/>
                <w:sz w:val="24"/>
                <w:szCs w:val="24"/>
                <w:vertAlign w:val="subscript"/>
              </w:rPr>
              <w:t>c</w:t>
            </w:r>
          </w:p>
        </w:tc>
        <w:tc>
          <w:tcPr>
            <w:tcW w:w="329" w:type="dxa"/>
          </w:tcPr>
          <w:p w14:paraId="7640F070"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i/>
                <w:sz w:val="24"/>
                <w:szCs w:val="24"/>
              </w:rPr>
              <w:t>T</w:t>
            </w:r>
            <w:r w:rsidRPr="00FA146D">
              <w:rPr>
                <w:rFonts w:ascii="Times New Roman" w:hAnsi="Times New Roman" w:cs="Times New Roman"/>
                <w:bCs/>
                <w:i/>
                <w:sz w:val="24"/>
                <w:szCs w:val="24"/>
                <w:vertAlign w:val="subscript"/>
              </w:rPr>
              <w:t>c</w:t>
            </w:r>
            <w:r w:rsidRPr="00FA146D">
              <w:rPr>
                <w:rFonts w:ascii="Times New Roman" w:hAnsi="Times New Roman" w:cs="Times New Roman"/>
                <w:bCs/>
                <w:sz w:val="24"/>
                <w:szCs w:val="24"/>
                <w:vertAlign w:val="subscript"/>
              </w:rPr>
              <w:t xml:space="preserve"> </w:t>
            </w:r>
            <w:r w:rsidRPr="00FA146D">
              <w:rPr>
                <w:rFonts w:ascii="Times New Roman" w:hAnsi="Times New Roman" w:cs="Times New Roman"/>
                <w:bCs/>
                <w:sz w:val="24"/>
                <w:szCs w:val="24"/>
              </w:rPr>
              <w:t>(K)</w:t>
            </w:r>
          </w:p>
        </w:tc>
        <w:tc>
          <w:tcPr>
            <w:tcW w:w="790" w:type="dxa"/>
          </w:tcPr>
          <w:p w14:paraId="3454EB8E"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i/>
                <w:sz w:val="24"/>
                <w:szCs w:val="24"/>
              </w:rPr>
              <w:t>P</w:t>
            </w:r>
            <w:r w:rsidRPr="00FA146D">
              <w:rPr>
                <w:rFonts w:ascii="Times New Roman" w:hAnsi="Times New Roman" w:cs="Times New Roman"/>
                <w:bCs/>
                <w:i/>
                <w:sz w:val="24"/>
                <w:szCs w:val="24"/>
                <w:vertAlign w:val="subscript"/>
              </w:rPr>
              <w:t xml:space="preserve">c </w:t>
            </w:r>
            <w:r w:rsidRPr="00FA146D">
              <w:rPr>
                <w:rFonts w:ascii="Times New Roman" w:hAnsi="Times New Roman" w:cs="Times New Roman"/>
                <w:bCs/>
                <w:sz w:val="24"/>
                <w:szCs w:val="24"/>
              </w:rPr>
              <w:t>(atm)</w:t>
            </w:r>
          </w:p>
        </w:tc>
        <w:tc>
          <w:tcPr>
            <w:tcW w:w="1030" w:type="dxa"/>
          </w:tcPr>
          <w:p w14:paraId="38DD6B98"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i/>
                <w:sz w:val="24"/>
                <w:szCs w:val="24"/>
              </w:rPr>
              <w:t>ΔH</w:t>
            </w:r>
            <w:r w:rsidRPr="00FA146D">
              <w:rPr>
                <w:rFonts w:ascii="Times New Roman" w:hAnsi="Times New Roman" w:cs="Times New Roman"/>
                <w:bCs/>
                <w:i/>
                <w:sz w:val="24"/>
                <w:szCs w:val="24"/>
                <w:vertAlign w:val="subscript"/>
              </w:rPr>
              <w:t xml:space="preserve">vb </w:t>
            </w:r>
            <w:r w:rsidRPr="00FA146D">
              <w:rPr>
                <w:rFonts w:ascii="Times New Roman" w:hAnsi="Times New Roman" w:cs="Times New Roman"/>
                <w:bCs/>
                <w:sz w:val="24"/>
                <w:szCs w:val="24"/>
              </w:rPr>
              <w:t>(kJ/mol)</w:t>
            </w:r>
          </w:p>
        </w:tc>
        <w:tc>
          <w:tcPr>
            <w:tcW w:w="1030" w:type="dxa"/>
          </w:tcPr>
          <w:p w14:paraId="21758B39"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i/>
                <w:sz w:val="24"/>
                <w:szCs w:val="24"/>
              </w:rPr>
              <w:t>ΔH</w:t>
            </w:r>
            <w:r w:rsidRPr="00FA146D">
              <w:rPr>
                <w:rFonts w:ascii="Times New Roman" w:hAnsi="Times New Roman" w:cs="Times New Roman"/>
                <w:bCs/>
                <w:i/>
                <w:sz w:val="24"/>
                <w:szCs w:val="24"/>
                <w:vertAlign w:val="subscript"/>
              </w:rPr>
              <w:t xml:space="preserve">v </w:t>
            </w:r>
            <w:r w:rsidRPr="00FA146D">
              <w:rPr>
                <w:rFonts w:ascii="Times New Roman" w:hAnsi="Times New Roman" w:cs="Times New Roman"/>
                <w:bCs/>
                <w:sz w:val="24"/>
                <w:szCs w:val="24"/>
              </w:rPr>
              <w:t>(kJ/mol)</w:t>
            </w:r>
          </w:p>
        </w:tc>
        <w:tc>
          <w:tcPr>
            <w:tcW w:w="790" w:type="dxa"/>
          </w:tcPr>
          <w:p w14:paraId="5FCDCD5C" w14:textId="7BC65EE1" w:rsidR="0063233E" w:rsidRPr="00FA146D" w:rsidRDefault="008F7DF2" w:rsidP="00FA146D">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 xml:space="preserve">Log </w:t>
            </w:r>
            <w:r w:rsidRPr="00FA146D">
              <w:rPr>
                <w:rFonts w:ascii="Times New Roman" w:hAnsi="Times New Roman" w:cs="Times New Roman"/>
                <w:bCs/>
                <w:i/>
                <w:sz w:val="24"/>
                <w:szCs w:val="24"/>
              </w:rPr>
              <w:t>K</w:t>
            </w:r>
            <w:r w:rsidRPr="00FA146D">
              <w:rPr>
                <w:rFonts w:ascii="Times New Roman" w:hAnsi="Times New Roman" w:cs="Times New Roman"/>
                <w:bCs/>
                <w:i/>
                <w:sz w:val="24"/>
                <w:szCs w:val="24"/>
                <w:vertAlign w:val="subscript"/>
              </w:rPr>
              <w:t xml:space="preserve">oa </w:t>
            </w:r>
          </w:p>
        </w:tc>
        <w:tc>
          <w:tcPr>
            <w:tcW w:w="968" w:type="dxa"/>
          </w:tcPr>
          <w:p w14:paraId="754C221A"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 xml:space="preserve">log </w:t>
            </w:r>
            <w:r w:rsidRPr="00FA146D">
              <w:rPr>
                <w:rFonts w:ascii="Times New Roman" w:hAnsi="Times New Roman" w:cs="Times New Roman"/>
                <w:bCs/>
                <w:i/>
                <w:sz w:val="24"/>
                <w:szCs w:val="24"/>
              </w:rPr>
              <w:t>K</w:t>
            </w:r>
            <w:r w:rsidRPr="00FA146D">
              <w:rPr>
                <w:rFonts w:ascii="Times New Roman" w:hAnsi="Times New Roman" w:cs="Times New Roman"/>
                <w:bCs/>
                <w:i/>
                <w:sz w:val="24"/>
                <w:szCs w:val="24"/>
                <w:vertAlign w:val="subscript"/>
              </w:rPr>
              <w:t>p</w:t>
            </w:r>
            <w:r w:rsidRPr="00FA146D">
              <w:rPr>
                <w:rFonts w:ascii="Times New Roman" w:hAnsi="Times New Roman" w:cs="Times New Roman"/>
                <w:bCs/>
                <w:sz w:val="24"/>
                <w:szCs w:val="24"/>
                <w:vertAlign w:val="subscript"/>
              </w:rPr>
              <w:t xml:space="preserve"> </w:t>
            </w:r>
            <w:r w:rsidRPr="00FA146D">
              <w:rPr>
                <w:rFonts w:ascii="Times New Roman" w:hAnsi="Times New Roman" w:cs="Times New Roman"/>
                <w:bCs/>
                <w:sz w:val="24"/>
                <w:szCs w:val="24"/>
              </w:rPr>
              <w:t>(m</w:t>
            </w:r>
            <w:r w:rsidRPr="00FA146D">
              <w:rPr>
                <w:rFonts w:ascii="Times New Roman" w:hAnsi="Times New Roman" w:cs="Times New Roman"/>
                <w:bCs/>
                <w:sz w:val="24"/>
                <w:szCs w:val="24"/>
                <w:vertAlign w:val="superscript"/>
              </w:rPr>
              <w:t>3</w:t>
            </w:r>
            <w:r w:rsidRPr="00FA146D">
              <w:rPr>
                <w:rFonts w:ascii="Times New Roman" w:hAnsi="Times New Roman" w:cs="Times New Roman"/>
                <w:bCs/>
                <w:sz w:val="24"/>
                <w:szCs w:val="24"/>
              </w:rPr>
              <w:t>/µg)</w:t>
            </w:r>
          </w:p>
        </w:tc>
        <w:tc>
          <w:tcPr>
            <w:tcW w:w="1016" w:type="dxa"/>
          </w:tcPr>
          <w:p w14:paraId="04C53DEE"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 xml:space="preserve">log </w:t>
            </w:r>
            <w:r w:rsidRPr="00FA146D">
              <w:rPr>
                <w:rFonts w:ascii="Times New Roman" w:hAnsi="Times New Roman" w:cs="Times New Roman"/>
                <w:bCs/>
                <w:i/>
                <w:sz w:val="24"/>
                <w:szCs w:val="24"/>
              </w:rPr>
              <w:t>K</w:t>
            </w:r>
            <w:r w:rsidRPr="00FA146D">
              <w:rPr>
                <w:rFonts w:ascii="Times New Roman" w:hAnsi="Times New Roman" w:cs="Times New Roman"/>
                <w:bCs/>
                <w:i/>
                <w:sz w:val="24"/>
                <w:szCs w:val="24"/>
                <w:vertAlign w:val="subscript"/>
              </w:rPr>
              <w:t>d</w:t>
            </w:r>
            <w:r w:rsidRPr="00FA146D">
              <w:rPr>
                <w:rFonts w:ascii="Times New Roman" w:hAnsi="Times New Roman" w:cs="Times New Roman"/>
                <w:bCs/>
                <w:sz w:val="24"/>
                <w:szCs w:val="24"/>
                <w:vertAlign w:val="subscript"/>
              </w:rPr>
              <w:t xml:space="preserve"> </w:t>
            </w:r>
            <w:r w:rsidRPr="00FA146D">
              <w:rPr>
                <w:rFonts w:ascii="Times New Roman" w:hAnsi="Times New Roman" w:cs="Times New Roman"/>
                <w:bCs/>
                <w:sz w:val="24"/>
                <w:szCs w:val="24"/>
              </w:rPr>
              <w:t>(m</w:t>
            </w:r>
            <w:r w:rsidRPr="00FA146D">
              <w:rPr>
                <w:rFonts w:ascii="Times New Roman" w:hAnsi="Times New Roman" w:cs="Times New Roman"/>
                <w:bCs/>
                <w:sz w:val="24"/>
                <w:szCs w:val="24"/>
                <w:vertAlign w:val="superscript"/>
              </w:rPr>
              <w:t>3</w:t>
            </w:r>
            <w:r w:rsidRPr="00FA146D">
              <w:rPr>
                <w:rFonts w:ascii="Times New Roman" w:hAnsi="Times New Roman" w:cs="Times New Roman"/>
                <w:bCs/>
                <w:sz w:val="24"/>
                <w:szCs w:val="24"/>
              </w:rPr>
              <w:t>/mg)</w:t>
            </w:r>
          </w:p>
        </w:tc>
      </w:tr>
      <w:tr w:rsidR="0063233E" w:rsidRPr="00FA146D" w14:paraId="68029CA8" w14:textId="77777777" w:rsidTr="00D16CCA">
        <w:trPr>
          <w:jc w:val="center"/>
        </w:trPr>
        <w:tc>
          <w:tcPr>
            <w:tcW w:w="1110" w:type="dxa"/>
          </w:tcPr>
          <w:p w14:paraId="073790BA"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DnBP</w:t>
            </w:r>
          </w:p>
        </w:tc>
        <w:tc>
          <w:tcPr>
            <w:tcW w:w="590" w:type="dxa"/>
          </w:tcPr>
          <w:p w14:paraId="79B7F52D"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611</w:t>
            </w:r>
          </w:p>
        </w:tc>
        <w:tc>
          <w:tcPr>
            <w:tcW w:w="977" w:type="dxa"/>
          </w:tcPr>
          <w:p w14:paraId="2145B5BD"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0.78</w:t>
            </w:r>
          </w:p>
        </w:tc>
        <w:tc>
          <w:tcPr>
            <w:tcW w:w="329" w:type="dxa"/>
          </w:tcPr>
          <w:p w14:paraId="0A59C6D7"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778</w:t>
            </w:r>
          </w:p>
        </w:tc>
        <w:tc>
          <w:tcPr>
            <w:tcW w:w="790" w:type="dxa"/>
          </w:tcPr>
          <w:p w14:paraId="312DDBE8"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17.20</w:t>
            </w:r>
          </w:p>
        </w:tc>
        <w:tc>
          <w:tcPr>
            <w:tcW w:w="1030" w:type="dxa"/>
          </w:tcPr>
          <w:p w14:paraId="475A16CB"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70.66</w:t>
            </w:r>
          </w:p>
        </w:tc>
        <w:tc>
          <w:tcPr>
            <w:tcW w:w="1030" w:type="dxa"/>
          </w:tcPr>
          <w:p w14:paraId="66293678"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108.87</w:t>
            </w:r>
          </w:p>
        </w:tc>
        <w:tc>
          <w:tcPr>
            <w:tcW w:w="790" w:type="dxa"/>
          </w:tcPr>
          <w:p w14:paraId="561B99CC"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8.63</w:t>
            </w:r>
          </w:p>
        </w:tc>
        <w:tc>
          <w:tcPr>
            <w:tcW w:w="968" w:type="dxa"/>
          </w:tcPr>
          <w:p w14:paraId="7BE7F8C7"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-3.77</w:t>
            </w:r>
          </w:p>
        </w:tc>
        <w:tc>
          <w:tcPr>
            <w:tcW w:w="1016" w:type="dxa"/>
          </w:tcPr>
          <w:p w14:paraId="0D3FEA0D"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-1.37</w:t>
            </w:r>
          </w:p>
        </w:tc>
      </w:tr>
      <w:tr w:rsidR="0063233E" w:rsidRPr="00FA146D" w14:paraId="76636137" w14:textId="77777777" w:rsidTr="00D16CCA">
        <w:trPr>
          <w:jc w:val="center"/>
        </w:trPr>
        <w:tc>
          <w:tcPr>
            <w:tcW w:w="1110" w:type="dxa"/>
          </w:tcPr>
          <w:p w14:paraId="4740D21E"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DiBP</w:t>
            </w:r>
          </w:p>
        </w:tc>
        <w:tc>
          <w:tcPr>
            <w:tcW w:w="590" w:type="dxa"/>
          </w:tcPr>
          <w:p w14:paraId="1CC990C2"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596</w:t>
            </w:r>
          </w:p>
        </w:tc>
        <w:tc>
          <w:tcPr>
            <w:tcW w:w="977" w:type="dxa"/>
          </w:tcPr>
          <w:p w14:paraId="7BC31D5E"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0.77</w:t>
            </w:r>
          </w:p>
        </w:tc>
        <w:tc>
          <w:tcPr>
            <w:tcW w:w="329" w:type="dxa"/>
          </w:tcPr>
          <w:p w14:paraId="074A9683"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765</w:t>
            </w:r>
          </w:p>
        </w:tc>
        <w:tc>
          <w:tcPr>
            <w:tcW w:w="790" w:type="dxa"/>
          </w:tcPr>
          <w:p w14:paraId="537CE0B4"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17.50</w:t>
            </w:r>
          </w:p>
        </w:tc>
        <w:tc>
          <w:tcPr>
            <w:tcW w:w="1030" w:type="dxa"/>
          </w:tcPr>
          <w:p w14:paraId="78C52D4F"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66.80</w:t>
            </w:r>
          </w:p>
        </w:tc>
        <w:tc>
          <w:tcPr>
            <w:tcW w:w="1030" w:type="dxa"/>
          </w:tcPr>
          <w:p w14:paraId="3F681A53"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101.33</w:t>
            </w:r>
          </w:p>
        </w:tc>
        <w:tc>
          <w:tcPr>
            <w:tcW w:w="790" w:type="dxa"/>
          </w:tcPr>
          <w:p w14:paraId="17C6A7EA"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8.41</w:t>
            </w:r>
          </w:p>
        </w:tc>
        <w:tc>
          <w:tcPr>
            <w:tcW w:w="968" w:type="dxa"/>
          </w:tcPr>
          <w:p w14:paraId="3B24739B"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-3.99</w:t>
            </w:r>
          </w:p>
        </w:tc>
        <w:tc>
          <w:tcPr>
            <w:tcW w:w="1016" w:type="dxa"/>
          </w:tcPr>
          <w:p w14:paraId="0073D29C"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-1.59</w:t>
            </w:r>
          </w:p>
        </w:tc>
      </w:tr>
      <w:tr w:rsidR="0063233E" w:rsidRPr="00FA146D" w14:paraId="06BB7A5B" w14:textId="77777777" w:rsidTr="00D16CCA">
        <w:trPr>
          <w:jc w:val="center"/>
        </w:trPr>
        <w:tc>
          <w:tcPr>
            <w:tcW w:w="1110" w:type="dxa"/>
          </w:tcPr>
          <w:p w14:paraId="5D95842D"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DEHP</w:t>
            </w:r>
          </w:p>
        </w:tc>
        <w:tc>
          <w:tcPr>
            <w:tcW w:w="590" w:type="dxa"/>
          </w:tcPr>
          <w:p w14:paraId="4BFC87D7"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690</w:t>
            </w:r>
          </w:p>
        </w:tc>
        <w:tc>
          <w:tcPr>
            <w:tcW w:w="977" w:type="dxa"/>
          </w:tcPr>
          <w:p w14:paraId="31F4269D"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0.81</w:t>
            </w:r>
          </w:p>
        </w:tc>
        <w:tc>
          <w:tcPr>
            <w:tcW w:w="329" w:type="dxa"/>
          </w:tcPr>
          <w:p w14:paraId="7E7A10E6"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846</w:t>
            </w:r>
          </w:p>
        </w:tc>
        <w:tc>
          <w:tcPr>
            <w:tcW w:w="790" w:type="dxa"/>
          </w:tcPr>
          <w:p w14:paraId="2BE74CC7"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11.60</w:t>
            </w:r>
          </w:p>
        </w:tc>
        <w:tc>
          <w:tcPr>
            <w:tcW w:w="1030" w:type="dxa"/>
          </w:tcPr>
          <w:p w14:paraId="637946A2"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79.83</w:t>
            </w:r>
          </w:p>
        </w:tc>
        <w:tc>
          <w:tcPr>
            <w:tcW w:w="1030" w:type="dxa"/>
          </w:tcPr>
          <w:p w14:paraId="3E97949C"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133.73</w:t>
            </w:r>
          </w:p>
        </w:tc>
        <w:tc>
          <w:tcPr>
            <w:tcW w:w="790" w:type="dxa"/>
          </w:tcPr>
          <w:p w14:paraId="582D03C1"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12.56</w:t>
            </w:r>
          </w:p>
        </w:tc>
        <w:tc>
          <w:tcPr>
            <w:tcW w:w="968" w:type="dxa"/>
          </w:tcPr>
          <w:p w14:paraId="51F5F035"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0.16</w:t>
            </w:r>
          </w:p>
        </w:tc>
        <w:tc>
          <w:tcPr>
            <w:tcW w:w="1016" w:type="dxa"/>
          </w:tcPr>
          <w:p w14:paraId="630D0D13" w14:textId="77777777" w:rsidR="0063233E" w:rsidRPr="00FA146D" w:rsidRDefault="008F7DF2">
            <w:pPr>
              <w:pStyle w:val="af1"/>
              <w:spacing w:after="0" w:line="240" w:lineRule="auto"/>
              <w:ind w:left="0"/>
              <w:rPr>
                <w:rFonts w:ascii="Times New Roman" w:hAnsi="Times New Roman" w:cs="Times New Roman"/>
                <w:bCs/>
                <w:sz w:val="24"/>
                <w:szCs w:val="24"/>
              </w:rPr>
            </w:pPr>
            <w:r w:rsidRPr="00FA146D">
              <w:rPr>
                <w:rFonts w:ascii="Times New Roman" w:hAnsi="Times New Roman" w:cs="Times New Roman"/>
                <w:bCs/>
                <w:sz w:val="24"/>
                <w:szCs w:val="24"/>
              </w:rPr>
              <w:t>2.56</w:t>
            </w:r>
          </w:p>
        </w:tc>
      </w:tr>
    </w:tbl>
    <w:p w14:paraId="15EC13BC" w14:textId="77777777" w:rsidR="0063233E" w:rsidRPr="00FA146D" w:rsidRDefault="008F7DF2">
      <w:pPr>
        <w:rPr>
          <w:rFonts w:ascii="Times New Roman" w:hAnsi="Times New Roman" w:cs="Times New Roman"/>
          <w:bCs/>
          <w:sz w:val="24"/>
          <w:szCs w:val="24"/>
        </w:rPr>
      </w:pPr>
      <w:r w:rsidRPr="00FA146D">
        <w:rPr>
          <w:rFonts w:ascii="Times New Roman" w:hAnsi="Times New Roman" w:cs="Times New Roman"/>
          <w:bCs/>
          <w:sz w:val="24"/>
          <w:szCs w:val="24"/>
        </w:rPr>
        <w:t>Note 1: The boiling point (</w:t>
      </w:r>
      <w:r w:rsidRPr="00FA146D">
        <w:rPr>
          <w:rFonts w:ascii="Times New Roman" w:hAnsi="Times New Roman" w:cs="Times New Roman"/>
          <w:bCs/>
          <w:i/>
          <w:sz w:val="24"/>
          <w:szCs w:val="24"/>
        </w:rPr>
        <w:t>T</w:t>
      </w:r>
      <w:r w:rsidRPr="00FA146D">
        <w:rPr>
          <w:rFonts w:ascii="Times New Roman" w:hAnsi="Times New Roman" w:cs="Times New Roman"/>
          <w:bCs/>
          <w:i/>
          <w:sz w:val="24"/>
          <w:szCs w:val="24"/>
          <w:vertAlign w:val="subscript"/>
        </w:rPr>
        <w:t>b</w:t>
      </w:r>
      <w:r w:rsidRPr="00FA146D">
        <w:rPr>
          <w:rFonts w:ascii="Times New Roman" w:hAnsi="Times New Roman" w:cs="Times New Roman"/>
          <w:bCs/>
          <w:sz w:val="24"/>
          <w:szCs w:val="24"/>
        </w:rPr>
        <w:t xml:space="preserve">) and log </w:t>
      </w:r>
      <w:r w:rsidRPr="00FA146D">
        <w:rPr>
          <w:rFonts w:ascii="Times New Roman" w:hAnsi="Times New Roman" w:cs="Times New Roman"/>
          <w:bCs/>
          <w:i/>
          <w:sz w:val="24"/>
          <w:szCs w:val="24"/>
        </w:rPr>
        <w:t>K</w:t>
      </w:r>
      <w:r w:rsidRPr="00FA146D">
        <w:rPr>
          <w:rFonts w:ascii="Times New Roman" w:hAnsi="Times New Roman" w:cs="Times New Roman"/>
          <w:bCs/>
          <w:i/>
          <w:sz w:val="24"/>
          <w:szCs w:val="24"/>
          <w:vertAlign w:val="subscript"/>
        </w:rPr>
        <w:t>oa</w:t>
      </w:r>
      <w:r w:rsidRPr="00FA146D">
        <w:rPr>
          <w:rFonts w:ascii="Times New Roman" w:hAnsi="Times New Roman" w:cs="Times New Roman"/>
          <w:bCs/>
          <w:sz w:val="24"/>
          <w:szCs w:val="24"/>
          <w:vertAlign w:val="subscript"/>
        </w:rPr>
        <w:t xml:space="preserve">  </w:t>
      </w:r>
      <w:r w:rsidRPr="00FA146D">
        <w:rPr>
          <w:rFonts w:ascii="Times New Roman" w:hAnsi="Times New Roman" w:cs="Times New Roman"/>
          <w:bCs/>
          <w:sz w:val="24"/>
          <w:szCs w:val="24"/>
        </w:rPr>
        <w:t xml:space="preserve">were calculated by the Estimation Program of Interface (EPI Suite </w:t>
      </w:r>
      <w:r w:rsidRPr="00FA146D">
        <w:rPr>
          <w:rFonts w:ascii="Times New Roman" w:hAnsi="Times New Roman" w:cs="Times New Roman"/>
          <w:bCs/>
          <w:sz w:val="24"/>
          <w:szCs w:val="24"/>
          <w:vertAlign w:val="superscript"/>
        </w:rPr>
        <w:t>TM</w:t>
      </w:r>
      <w:r w:rsidRPr="00FA146D">
        <w:rPr>
          <w:rFonts w:ascii="Times New Roman" w:hAnsi="Times New Roman" w:cs="Times New Roman"/>
          <w:bCs/>
          <w:sz w:val="24"/>
          <w:szCs w:val="24"/>
        </w:rPr>
        <w:t>) which was developed by the U.S. Environmental Protection Agency’s Office of Pollution Prevention and toxics and Syracuse Research Corporation (SRC);</w:t>
      </w:r>
    </w:p>
    <w:p w14:paraId="1CBDDDDA" w14:textId="3E93DE2E" w:rsidR="0063233E" w:rsidRPr="00FA146D" w:rsidRDefault="008F7DF2">
      <w:pPr>
        <w:rPr>
          <w:rFonts w:ascii="Times New Roman" w:hAnsi="Times New Roman" w:cs="Times New Roman"/>
          <w:bCs/>
          <w:sz w:val="24"/>
          <w:szCs w:val="24"/>
        </w:rPr>
      </w:pPr>
      <w:r w:rsidRPr="00FA146D">
        <w:rPr>
          <w:rFonts w:ascii="Times New Roman" w:hAnsi="Times New Roman" w:cs="Times New Roman"/>
          <w:bCs/>
          <w:sz w:val="24"/>
          <w:szCs w:val="24"/>
        </w:rPr>
        <w:t xml:space="preserve">Note 2: The </w:t>
      </w:r>
      <w:r w:rsidR="00EA3021" w:rsidRPr="00FA146D">
        <w:rPr>
          <w:rFonts w:ascii="Times New Roman" w:hAnsi="Times New Roman" w:cs="Times New Roman"/>
          <w:bCs/>
          <w:sz w:val="24"/>
          <w:szCs w:val="24"/>
        </w:rPr>
        <w:t>boiling ratio</w:t>
      </w:r>
      <w:r w:rsidRPr="00FA146D">
        <w:rPr>
          <w:rFonts w:ascii="Times New Roman" w:hAnsi="Times New Roman" w:cs="Times New Roman"/>
          <w:bCs/>
          <w:sz w:val="24"/>
          <w:szCs w:val="24"/>
        </w:rPr>
        <w:t xml:space="preserve"> point to critical temperature (</w:t>
      </w:r>
      <w:r w:rsidRPr="00FA146D">
        <w:rPr>
          <w:rFonts w:ascii="Times New Roman" w:hAnsi="Times New Roman" w:cs="Times New Roman"/>
          <w:bCs/>
          <w:i/>
          <w:sz w:val="24"/>
          <w:szCs w:val="24"/>
        </w:rPr>
        <w:t>θ= T</w:t>
      </w:r>
      <w:r w:rsidRPr="00FA146D">
        <w:rPr>
          <w:rFonts w:ascii="Times New Roman" w:hAnsi="Times New Roman" w:cs="Times New Roman"/>
          <w:bCs/>
          <w:i/>
          <w:sz w:val="24"/>
          <w:szCs w:val="24"/>
          <w:vertAlign w:val="subscript"/>
        </w:rPr>
        <w:t>b</w:t>
      </w:r>
      <w:r w:rsidRPr="00FA146D">
        <w:rPr>
          <w:rFonts w:ascii="Times New Roman" w:hAnsi="Times New Roman" w:cs="Times New Roman"/>
          <w:bCs/>
          <w:i/>
          <w:sz w:val="24"/>
          <w:szCs w:val="24"/>
        </w:rPr>
        <w:t xml:space="preserve"> / T</w:t>
      </w:r>
      <w:r w:rsidRPr="00FA146D">
        <w:rPr>
          <w:rFonts w:ascii="Times New Roman" w:hAnsi="Times New Roman" w:cs="Times New Roman"/>
          <w:bCs/>
          <w:i/>
          <w:sz w:val="24"/>
          <w:szCs w:val="24"/>
          <w:vertAlign w:val="subscript"/>
        </w:rPr>
        <w:t>c</w:t>
      </w:r>
      <w:r w:rsidRPr="00FA146D">
        <w:rPr>
          <w:rFonts w:ascii="Times New Roman" w:hAnsi="Times New Roman" w:cs="Times New Roman"/>
          <w:bCs/>
          <w:sz w:val="24"/>
          <w:szCs w:val="24"/>
        </w:rPr>
        <w:t>) and critical pressure (</w:t>
      </w:r>
      <w:r w:rsidRPr="00FA146D">
        <w:rPr>
          <w:rFonts w:ascii="Times New Roman" w:hAnsi="Times New Roman" w:cs="Times New Roman"/>
          <w:bCs/>
          <w:i/>
          <w:sz w:val="24"/>
          <w:szCs w:val="24"/>
        </w:rPr>
        <w:t>P</w:t>
      </w:r>
      <w:r w:rsidRPr="00FA146D">
        <w:rPr>
          <w:rFonts w:ascii="Times New Roman" w:hAnsi="Times New Roman" w:cs="Times New Roman"/>
          <w:bCs/>
          <w:i/>
          <w:sz w:val="24"/>
          <w:szCs w:val="24"/>
          <w:vertAlign w:val="subscript"/>
        </w:rPr>
        <w:t>c</w:t>
      </w:r>
      <w:r w:rsidRPr="00FA146D">
        <w:rPr>
          <w:rFonts w:ascii="Times New Roman" w:hAnsi="Times New Roman" w:cs="Times New Roman"/>
          <w:bCs/>
          <w:sz w:val="24"/>
          <w:szCs w:val="24"/>
        </w:rPr>
        <w:t>) were calculated by the Lydersen method;</w:t>
      </w:r>
    </w:p>
    <w:p w14:paraId="3AF4C3C5" w14:textId="1F53159A" w:rsidR="0063233E" w:rsidRPr="00FA146D" w:rsidRDefault="008F7DF2">
      <w:pPr>
        <w:rPr>
          <w:rFonts w:ascii="Times New Roman" w:hAnsi="Times New Roman" w:cs="Times New Roman"/>
          <w:bCs/>
          <w:sz w:val="24"/>
          <w:szCs w:val="24"/>
        </w:rPr>
      </w:pPr>
      <w:r w:rsidRPr="00FA146D">
        <w:rPr>
          <w:rFonts w:ascii="Times New Roman" w:hAnsi="Times New Roman" w:cs="Times New Roman"/>
          <w:bCs/>
          <w:sz w:val="24"/>
          <w:szCs w:val="24"/>
        </w:rPr>
        <w:t xml:space="preserve">Note 3: The units of </w:t>
      </w:r>
      <w:r w:rsidRPr="00FA146D">
        <w:rPr>
          <w:rFonts w:ascii="Times New Roman" w:hAnsi="Times New Roman" w:cs="Times New Roman"/>
          <w:bCs/>
          <w:i/>
          <w:sz w:val="24"/>
          <w:szCs w:val="24"/>
        </w:rPr>
        <w:t>ΔH</w:t>
      </w:r>
      <w:r w:rsidRPr="00FA146D">
        <w:rPr>
          <w:rFonts w:ascii="Times New Roman" w:hAnsi="Times New Roman" w:cs="Times New Roman"/>
          <w:bCs/>
          <w:i/>
          <w:sz w:val="24"/>
          <w:szCs w:val="24"/>
          <w:vertAlign w:val="subscript"/>
        </w:rPr>
        <w:t>vb</w:t>
      </w:r>
      <w:r w:rsidRPr="00FA146D">
        <w:rPr>
          <w:rFonts w:ascii="Times New Roman" w:hAnsi="Times New Roman" w:cs="Times New Roman"/>
          <w:bCs/>
          <w:sz w:val="24"/>
          <w:szCs w:val="24"/>
          <w:vertAlign w:val="subscript"/>
        </w:rPr>
        <w:t xml:space="preserve"> </w:t>
      </w:r>
      <w:r w:rsidRPr="00FA146D">
        <w:rPr>
          <w:rFonts w:ascii="Times New Roman" w:hAnsi="Times New Roman" w:cs="Times New Roman"/>
          <w:bCs/>
          <w:sz w:val="24"/>
          <w:szCs w:val="24"/>
        </w:rPr>
        <w:t xml:space="preserve">and </w:t>
      </w:r>
      <w:r w:rsidRPr="00FA146D">
        <w:rPr>
          <w:rFonts w:ascii="Times New Roman" w:hAnsi="Times New Roman" w:cs="Times New Roman"/>
          <w:bCs/>
          <w:i/>
          <w:sz w:val="24"/>
          <w:szCs w:val="24"/>
        </w:rPr>
        <w:t>ΔH</w:t>
      </w:r>
      <w:r w:rsidRPr="00FA146D">
        <w:rPr>
          <w:rFonts w:ascii="Times New Roman" w:hAnsi="Times New Roman" w:cs="Times New Roman"/>
          <w:bCs/>
          <w:i/>
          <w:sz w:val="24"/>
          <w:szCs w:val="24"/>
          <w:vertAlign w:val="subscript"/>
        </w:rPr>
        <w:t>v</w:t>
      </w:r>
      <w:r w:rsidRPr="00FA146D">
        <w:rPr>
          <w:rFonts w:ascii="Times New Roman" w:hAnsi="Times New Roman" w:cs="Times New Roman"/>
          <w:bCs/>
          <w:sz w:val="24"/>
          <w:szCs w:val="24"/>
          <w:vertAlign w:val="subscript"/>
        </w:rPr>
        <w:t xml:space="preserve"> </w:t>
      </w:r>
      <w:r w:rsidR="00BF56D5" w:rsidRPr="00FA146D">
        <w:rPr>
          <w:rFonts w:ascii="Times New Roman" w:hAnsi="Times New Roman" w:cs="Times New Roman"/>
          <w:bCs/>
          <w:sz w:val="24"/>
          <w:szCs w:val="24"/>
        </w:rPr>
        <w:t xml:space="preserve">were calculated by equations 7 and </w:t>
      </w:r>
      <w:r w:rsidRPr="00FA146D">
        <w:rPr>
          <w:rFonts w:ascii="Times New Roman" w:hAnsi="Times New Roman" w:cs="Times New Roman"/>
          <w:bCs/>
          <w:sz w:val="24"/>
          <w:szCs w:val="24"/>
        </w:rPr>
        <w:t>8 in cal/mol, which are then converted to kJ/mol in the table</w:t>
      </w:r>
    </w:p>
    <w:p w14:paraId="5B0732A8" w14:textId="77777777" w:rsidR="0063233E" w:rsidRPr="00CA35DB" w:rsidRDefault="0063233E">
      <w:pPr>
        <w:rPr>
          <w:rFonts w:ascii="Times New Roman" w:hAnsi="Times New Roman" w:cs="Times New Roman"/>
          <w:bCs/>
          <w:sz w:val="24"/>
          <w:szCs w:val="24"/>
        </w:rPr>
        <w:sectPr w:rsidR="0063233E" w:rsidRPr="00CA35DB">
          <w:pgSz w:w="12240" w:h="15840"/>
          <w:pgMar w:top="1440" w:right="1440" w:bottom="1440" w:left="1440" w:header="720" w:footer="720" w:gutter="0"/>
          <w:cols w:space="720"/>
          <w:docGrid w:linePitch="360"/>
        </w:sectPr>
      </w:pPr>
    </w:p>
    <w:p w14:paraId="3E2F4BEB" w14:textId="331F491F" w:rsidR="0063233E" w:rsidRDefault="00FA146D">
      <w:pPr>
        <w:pStyle w:val="af1"/>
        <w:numPr>
          <w:ilvl w:val="0"/>
          <w:numId w:val="2"/>
        </w:numPr>
        <w:rPr>
          <w:rFonts w:ascii="Times New Roman" w:hAnsi="Times New Roman" w:cs="Times New Roman"/>
          <w:b/>
          <w:sz w:val="24"/>
          <w:szCs w:val="24"/>
        </w:rPr>
      </w:pPr>
      <w:r>
        <w:rPr>
          <w:rFonts w:ascii="Times New Roman" w:hAnsi="Times New Roman" w:cs="Times New Roman"/>
          <w:b/>
          <w:sz w:val="24"/>
          <w:szCs w:val="24"/>
        </w:rPr>
        <w:lastRenderedPageBreak/>
        <w:t>Supplementary Tables</w:t>
      </w:r>
    </w:p>
    <w:p w14:paraId="79125318" w14:textId="77777777" w:rsidR="00986302" w:rsidRPr="00CA35DB" w:rsidRDefault="00986302" w:rsidP="00986302">
      <w:pPr>
        <w:pStyle w:val="af1"/>
        <w:ind w:left="360"/>
        <w:rPr>
          <w:rFonts w:ascii="Times New Roman" w:hAnsi="Times New Roman" w:cs="Times New Roman"/>
          <w:b/>
          <w:sz w:val="24"/>
          <w:szCs w:val="24"/>
        </w:rPr>
      </w:pPr>
    </w:p>
    <w:p w14:paraId="74A68C0E" w14:textId="07DA9F7B" w:rsidR="00986302" w:rsidRPr="00FA146D" w:rsidRDefault="00FA146D" w:rsidP="00FA146D">
      <w:pPr>
        <w:pStyle w:val="af1"/>
        <w:spacing w:after="0"/>
        <w:ind w:left="357"/>
        <w:jc w:val="center"/>
        <w:rPr>
          <w:rFonts w:ascii="Times New Roman" w:hAnsi="Times New Roman" w:cs="Times New Roman"/>
          <w:bCs/>
          <w:sz w:val="24"/>
          <w:szCs w:val="24"/>
        </w:rPr>
      </w:pPr>
      <w:r w:rsidRPr="00FA146D">
        <w:rPr>
          <w:rFonts w:ascii="Times New Roman" w:hAnsi="Times New Roman" w:cs="Times New Roman"/>
          <w:bCs/>
          <w:sz w:val="24"/>
          <w:szCs w:val="24"/>
        </w:rPr>
        <w:t>Table S1</w:t>
      </w:r>
      <w:r w:rsidR="00986302" w:rsidRPr="00FA146D">
        <w:rPr>
          <w:rFonts w:ascii="Times New Roman" w:hAnsi="Times New Roman" w:cs="Times New Roman"/>
          <w:bCs/>
          <w:sz w:val="24"/>
          <w:szCs w:val="24"/>
        </w:rPr>
        <w:t xml:space="preserve"> </w:t>
      </w:r>
      <w:r w:rsidRPr="00FA146D">
        <w:rPr>
          <w:rFonts w:ascii="Times New Roman" w:hAnsi="Times New Roman" w:cs="Times New Roman"/>
          <w:bCs/>
          <w:sz w:val="24"/>
          <w:szCs w:val="24"/>
        </w:rPr>
        <w:t>Parameters</w:t>
      </w:r>
      <w:r w:rsidR="00986302" w:rsidRPr="00FA146D">
        <w:rPr>
          <w:rFonts w:ascii="Times New Roman" w:hAnsi="Times New Roman" w:cs="Times New Roman"/>
          <w:bCs/>
          <w:sz w:val="24"/>
          <w:szCs w:val="24"/>
        </w:rPr>
        <w:t xml:space="preserve"> of target phthalates and corresponding metabolites</w:t>
      </w:r>
    </w:p>
    <w:tbl>
      <w:tblPr>
        <w:tblStyle w:val="af"/>
        <w:tblW w:w="9540" w:type="dxa"/>
        <w:jc w:val="center"/>
        <w:tblLayout w:type="fixed"/>
        <w:tblLook w:val="04A0" w:firstRow="1" w:lastRow="0" w:firstColumn="1" w:lastColumn="0" w:noHBand="0" w:noVBand="1"/>
      </w:tblPr>
      <w:tblGrid>
        <w:gridCol w:w="990"/>
        <w:gridCol w:w="1170"/>
        <w:gridCol w:w="1260"/>
        <w:gridCol w:w="1284"/>
        <w:gridCol w:w="1236"/>
        <w:gridCol w:w="1260"/>
        <w:gridCol w:w="1260"/>
        <w:gridCol w:w="1080"/>
      </w:tblGrid>
      <w:tr w:rsidR="0063233E" w:rsidRPr="00FA146D" w14:paraId="0EC37F89" w14:textId="77777777" w:rsidTr="005230BC">
        <w:trPr>
          <w:jc w:val="center"/>
        </w:trPr>
        <w:tc>
          <w:tcPr>
            <w:tcW w:w="990" w:type="dxa"/>
            <w:tcBorders>
              <w:top w:val="single" w:sz="4" w:space="0" w:color="auto"/>
              <w:bottom w:val="single" w:sz="4" w:space="0" w:color="auto"/>
            </w:tcBorders>
            <w:vAlign w:val="center"/>
          </w:tcPr>
          <w:p w14:paraId="4DB18127" w14:textId="77777777" w:rsidR="0063233E" w:rsidRPr="00FA146D" w:rsidRDefault="008F7DF2">
            <w:pPr>
              <w:spacing w:after="0" w:line="360" w:lineRule="auto"/>
              <w:rPr>
                <w:rFonts w:ascii="Times New Roman" w:eastAsia="Calibri" w:hAnsi="Times New Roman" w:cs="Times New Roman"/>
                <w:sz w:val="24"/>
                <w:szCs w:val="24"/>
              </w:rPr>
            </w:pPr>
            <w:r w:rsidRPr="00FA146D">
              <w:rPr>
                <w:rFonts w:ascii="Times New Roman" w:eastAsia="Calibri" w:hAnsi="Times New Roman" w:cs="Times New Roman"/>
                <w:sz w:val="24"/>
                <w:szCs w:val="24"/>
              </w:rPr>
              <w:t>Diester</w:t>
            </w:r>
          </w:p>
        </w:tc>
        <w:tc>
          <w:tcPr>
            <w:tcW w:w="1170" w:type="dxa"/>
            <w:tcBorders>
              <w:top w:val="single" w:sz="4" w:space="0" w:color="auto"/>
              <w:bottom w:val="single" w:sz="4" w:space="0" w:color="auto"/>
            </w:tcBorders>
            <w:vAlign w:val="center"/>
          </w:tcPr>
          <w:p w14:paraId="2DB4A1F7" w14:textId="77777777" w:rsidR="0063233E" w:rsidRPr="00FA146D" w:rsidRDefault="008F7DF2">
            <w:pPr>
              <w:spacing w:after="0" w:line="360" w:lineRule="auto"/>
              <w:rPr>
                <w:rFonts w:ascii="Times New Roman" w:eastAsia="Calibri" w:hAnsi="Times New Roman" w:cs="Times New Roman"/>
                <w:sz w:val="24"/>
                <w:szCs w:val="24"/>
                <w:vertAlign w:val="superscript"/>
              </w:rPr>
            </w:pPr>
            <w:r w:rsidRPr="00FA146D">
              <w:rPr>
                <w:rFonts w:ascii="Times New Roman" w:eastAsia="Calibri" w:hAnsi="Times New Roman" w:cs="Times New Roman"/>
                <w:sz w:val="24"/>
                <w:szCs w:val="24"/>
              </w:rPr>
              <w:t>Formula</w:t>
            </w:r>
            <w:r w:rsidRPr="00FA146D">
              <w:rPr>
                <w:rFonts w:ascii="Times New Roman" w:eastAsia="Calibri" w:hAnsi="Times New Roman" w:cs="Times New Roman"/>
                <w:sz w:val="24"/>
                <w:szCs w:val="24"/>
                <w:vertAlign w:val="superscript"/>
              </w:rPr>
              <w:t>a</w:t>
            </w:r>
          </w:p>
        </w:tc>
        <w:tc>
          <w:tcPr>
            <w:tcW w:w="1260" w:type="dxa"/>
            <w:tcBorders>
              <w:top w:val="single" w:sz="4" w:space="0" w:color="auto"/>
              <w:bottom w:val="single" w:sz="4" w:space="0" w:color="auto"/>
            </w:tcBorders>
            <w:vAlign w:val="center"/>
          </w:tcPr>
          <w:p w14:paraId="05B650AF" w14:textId="77777777" w:rsidR="0063233E" w:rsidRPr="00FA146D" w:rsidRDefault="008F7DF2">
            <w:pPr>
              <w:spacing w:after="0" w:line="360" w:lineRule="auto"/>
              <w:jc w:val="center"/>
              <w:rPr>
                <w:rFonts w:ascii="Times New Roman" w:eastAsia="Calibri" w:hAnsi="Times New Roman" w:cs="Times New Roman"/>
                <w:sz w:val="24"/>
                <w:szCs w:val="24"/>
                <w:vertAlign w:val="superscript"/>
              </w:rPr>
            </w:pPr>
            <w:r w:rsidRPr="00FA146D">
              <w:rPr>
                <w:rFonts w:ascii="Times New Roman" w:eastAsia="Calibri" w:hAnsi="Times New Roman" w:cs="Times New Roman"/>
                <w:i/>
                <w:sz w:val="24"/>
                <w:szCs w:val="24"/>
              </w:rPr>
              <w:t>MW</w:t>
            </w:r>
            <w:r w:rsidRPr="00FA146D">
              <w:rPr>
                <w:rFonts w:ascii="Times New Roman" w:eastAsia="Calibri" w:hAnsi="Times New Roman" w:cs="Times New Roman"/>
                <w:i/>
                <w:sz w:val="24"/>
                <w:szCs w:val="24"/>
                <w:vertAlign w:val="subscript"/>
              </w:rPr>
              <w:t xml:space="preserve">p </w:t>
            </w:r>
            <w:r w:rsidRPr="00FA146D">
              <w:rPr>
                <w:rFonts w:ascii="Times New Roman" w:eastAsia="Calibri" w:hAnsi="Times New Roman" w:cs="Times New Roman"/>
                <w:sz w:val="24"/>
                <w:szCs w:val="24"/>
              </w:rPr>
              <w:t>(g/mol)</w:t>
            </w:r>
            <w:r w:rsidRPr="00FA146D">
              <w:rPr>
                <w:rFonts w:ascii="Times New Roman" w:eastAsia="Calibri" w:hAnsi="Times New Roman" w:cs="Times New Roman"/>
                <w:sz w:val="24"/>
                <w:szCs w:val="24"/>
                <w:vertAlign w:val="superscript"/>
              </w:rPr>
              <w:t>b</w:t>
            </w:r>
          </w:p>
        </w:tc>
        <w:tc>
          <w:tcPr>
            <w:tcW w:w="1284" w:type="dxa"/>
            <w:tcBorders>
              <w:top w:val="single" w:sz="4" w:space="0" w:color="auto"/>
              <w:bottom w:val="single" w:sz="4" w:space="0" w:color="auto"/>
            </w:tcBorders>
            <w:vAlign w:val="center"/>
          </w:tcPr>
          <w:p w14:paraId="3E41F5C8"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i/>
                <w:sz w:val="24"/>
                <w:szCs w:val="24"/>
              </w:rPr>
              <w:t>k</w:t>
            </w:r>
            <w:r w:rsidRPr="00FA146D">
              <w:rPr>
                <w:rFonts w:ascii="Times New Roman" w:eastAsia="Calibri" w:hAnsi="Times New Roman" w:cs="Times New Roman"/>
                <w:i/>
                <w:sz w:val="24"/>
                <w:szCs w:val="24"/>
                <w:vertAlign w:val="subscript"/>
              </w:rPr>
              <w:t>p_g</w:t>
            </w:r>
            <w:r w:rsidRPr="00FA146D">
              <w:rPr>
                <w:rFonts w:ascii="Times New Roman" w:eastAsia="Calibri" w:hAnsi="Times New Roman" w:cs="Times New Roman"/>
                <w:sz w:val="24"/>
                <w:szCs w:val="24"/>
                <w:vertAlign w:val="subscript"/>
              </w:rPr>
              <w:t xml:space="preserve"> </w:t>
            </w:r>
            <w:r w:rsidRPr="00FA146D">
              <w:rPr>
                <w:rFonts w:ascii="Times New Roman" w:eastAsia="Calibri" w:hAnsi="Times New Roman" w:cs="Times New Roman"/>
                <w:sz w:val="24"/>
                <w:szCs w:val="24"/>
              </w:rPr>
              <w:t>(m/day)</w:t>
            </w:r>
            <w:r w:rsidRPr="00FA146D">
              <w:rPr>
                <w:rFonts w:ascii="Times New Roman" w:eastAsia="Calibri" w:hAnsi="Times New Roman" w:cs="Times New Roman"/>
                <w:sz w:val="24"/>
                <w:szCs w:val="24"/>
                <w:vertAlign w:val="superscript"/>
              </w:rPr>
              <w:t>c</w:t>
            </w:r>
          </w:p>
        </w:tc>
        <w:tc>
          <w:tcPr>
            <w:tcW w:w="1236" w:type="dxa"/>
            <w:tcBorders>
              <w:top w:val="single" w:sz="4" w:space="0" w:color="auto"/>
              <w:bottom w:val="single" w:sz="4" w:space="0" w:color="auto"/>
            </w:tcBorders>
            <w:vAlign w:val="center"/>
          </w:tcPr>
          <w:p w14:paraId="037ED9F1" w14:textId="77777777" w:rsidR="0063233E" w:rsidRPr="00FA146D" w:rsidRDefault="008F7DF2">
            <w:pPr>
              <w:spacing w:after="0" w:line="360" w:lineRule="auto"/>
              <w:jc w:val="center"/>
              <w:rPr>
                <w:rFonts w:ascii="Times New Roman" w:eastAsia="Calibri" w:hAnsi="Times New Roman" w:cs="Times New Roman"/>
                <w:i/>
                <w:sz w:val="24"/>
                <w:szCs w:val="24"/>
              </w:rPr>
            </w:pPr>
            <w:r w:rsidRPr="00FA146D">
              <w:rPr>
                <w:rFonts w:ascii="Times New Roman" w:eastAsia="Calibri" w:hAnsi="Times New Roman" w:cs="Times New Roman"/>
                <w:sz w:val="24"/>
                <w:szCs w:val="24"/>
              </w:rPr>
              <w:t>f</w:t>
            </w:r>
            <w:r w:rsidRPr="00FA146D">
              <w:rPr>
                <w:rFonts w:ascii="Times New Roman" w:eastAsia="Calibri" w:hAnsi="Times New Roman" w:cs="Times New Roman"/>
                <w:sz w:val="24"/>
                <w:szCs w:val="24"/>
                <w:vertAlign w:val="subscript"/>
              </w:rPr>
              <w:t xml:space="preserve">d </w:t>
            </w:r>
            <w:r w:rsidRPr="00FA146D">
              <w:rPr>
                <w:rFonts w:ascii="Times New Roman" w:eastAsia="Calibri" w:hAnsi="Times New Roman" w:cs="Times New Roman"/>
                <w:sz w:val="24"/>
                <w:szCs w:val="24"/>
                <w:vertAlign w:val="superscript"/>
              </w:rPr>
              <w:t xml:space="preserve">d </w:t>
            </w:r>
            <w:r w:rsidRPr="00FA146D">
              <w:rPr>
                <w:rFonts w:ascii="Times New Roman" w:eastAsia="Calibri" w:hAnsi="Times New Roman" w:cs="Times New Roman"/>
                <w:sz w:val="24"/>
                <w:szCs w:val="24"/>
              </w:rPr>
              <w:t>(unitless)</w:t>
            </w:r>
          </w:p>
        </w:tc>
        <w:tc>
          <w:tcPr>
            <w:tcW w:w="1260" w:type="dxa"/>
            <w:tcBorders>
              <w:top w:val="single" w:sz="4" w:space="0" w:color="auto"/>
              <w:bottom w:val="single" w:sz="4" w:space="0" w:color="auto"/>
            </w:tcBorders>
            <w:vAlign w:val="center"/>
          </w:tcPr>
          <w:p w14:paraId="347BB5B0"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Metabolite</w:t>
            </w:r>
          </w:p>
        </w:tc>
        <w:tc>
          <w:tcPr>
            <w:tcW w:w="1260" w:type="dxa"/>
            <w:tcBorders>
              <w:top w:val="single" w:sz="4" w:space="0" w:color="auto"/>
              <w:bottom w:val="single" w:sz="4" w:space="0" w:color="auto"/>
            </w:tcBorders>
            <w:vAlign w:val="center"/>
          </w:tcPr>
          <w:p w14:paraId="08F5F130" w14:textId="77777777" w:rsidR="0063233E" w:rsidRPr="00FA146D" w:rsidRDefault="008F7DF2">
            <w:pPr>
              <w:spacing w:after="0" w:line="360" w:lineRule="auto"/>
              <w:jc w:val="center"/>
              <w:rPr>
                <w:rFonts w:ascii="Times New Roman" w:eastAsia="Calibri" w:hAnsi="Times New Roman" w:cs="Times New Roman"/>
                <w:sz w:val="24"/>
                <w:szCs w:val="24"/>
                <w:vertAlign w:val="subscript"/>
              </w:rPr>
            </w:pPr>
            <w:r w:rsidRPr="00FA146D">
              <w:rPr>
                <w:rFonts w:ascii="Times New Roman" w:eastAsia="Calibri" w:hAnsi="Times New Roman" w:cs="Times New Roman"/>
                <w:i/>
                <w:sz w:val="24"/>
                <w:szCs w:val="24"/>
              </w:rPr>
              <w:t>F</w:t>
            </w:r>
            <w:r w:rsidRPr="00FA146D">
              <w:rPr>
                <w:rFonts w:ascii="Times New Roman" w:eastAsia="Calibri" w:hAnsi="Times New Roman" w:cs="Times New Roman"/>
                <w:i/>
                <w:sz w:val="24"/>
                <w:szCs w:val="24"/>
                <w:vertAlign w:val="subscript"/>
              </w:rPr>
              <w:t xml:space="preserve">ue </w:t>
            </w:r>
            <w:r w:rsidRPr="00FA146D">
              <w:rPr>
                <w:rFonts w:ascii="Times New Roman" w:eastAsia="Calibri" w:hAnsi="Times New Roman" w:cs="Times New Roman"/>
                <w:sz w:val="24"/>
                <w:szCs w:val="24"/>
                <w:vertAlign w:val="subscript"/>
              </w:rPr>
              <w:t xml:space="preserve"> </w:t>
            </w:r>
          </w:p>
          <w:p w14:paraId="5E328684" w14:textId="77777777" w:rsidR="0063233E" w:rsidRPr="00FA146D" w:rsidRDefault="008F7DF2">
            <w:pPr>
              <w:spacing w:after="0" w:line="360" w:lineRule="auto"/>
              <w:jc w:val="center"/>
              <w:rPr>
                <w:rFonts w:ascii="Times New Roman" w:eastAsia="Calibri" w:hAnsi="Times New Roman" w:cs="Times New Roman"/>
                <w:sz w:val="24"/>
                <w:szCs w:val="24"/>
                <w:vertAlign w:val="superscript"/>
              </w:rPr>
            </w:pPr>
            <w:r w:rsidRPr="00FA146D">
              <w:rPr>
                <w:rFonts w:ascii="Times New Roman" w:eastAsia="Calibri" w:hAnsi="Times New Roman" w:cs="Times New Roman"/>
                <w:sz w:val="24"/>
                <w:szCs w:val="24"/>
              </w:rPr>
              <w:t>(unitless)</w:t>
            </w:r>
            <w:r w:rsidRPr="00FA146D">
              <w:rPr>
                <w:rFonts w:ascii="Times New Roman" w:eastAsia="Calibri" w:hAnsi="Times New Roman" w:cs="Times New Roman"/>
                <w:sz w:val="24"/>
                <w:szCs w:val="24"/>
                <w:vertAlign w:val="superscript"/>
              </w:rPr>
              <w:t>e</w:t>
            </w:r>
          </w:p>
        </w:tc>
        <w:tc>
          <w:tcPr>
            <w:tcW w:w="1080" w:type="dxa"/>
            <w:tcBorders>
              <w:top w:val="single" w:sz="4" w:space="0" w:color="auto"/>
              <w:bottom w:val="single" w:sz="4" w:space="0" w:color="auto"/>
            </w:tcBorders>
            <w:vAlign w:val="center"/>
          </w:tcPr>
          <w:p w14:paraId="535F6C1D" w14:textId="77777777" w:rsidR="0063233E" w:rsidRPr="00FA146D" w:rsidRDefault="008F7DF2">
            <w:pPr>
              <w:spacing w:after="0" w:line="360" w:lineRule="auto"/>
              <w:jc w:val="center"/>
              <w:rPr>
                <w:rFonts w:ascii="Times New Roman" w:eastAsia="Calibri" w:hAnsi="Times New Roman" w:cs="Times New Roman"/>
                <w:i/>
                <w:sz w:val="24"/>
                <w:szCs w:val="24"/>
                <w:vertAlign w:val="superscript"/>
              </w:rPr>
            </w:pPr>
            <w:r w:rsidRPr="00FA146D">
              <w:rPr>
                <w:rFonts w:ascii="Times New Roman" w:eastAsia="Calibri" w:hAnsi="Times New Roman" w:cs="Times New Roman"/>
                <w:i/>
                <w:sz w:val="24"/>
                <w:szCs w:val="24"/>
              </w:rPr>
              <w:t>MW</w:t>
            </w:r>
            <w:r w:rsidRPr="00FA146D">
              <w:rPr>
                <w:rFonts w:ascii="Times New Roman" w:eastAsia="Calibri" w:hAnsi="Times New Roman" w:cs="Times New Roman"/>
                <w:i/>
                <w:sz w:val="24"/>
                <w:szCs w:val="24"/>
                <w:vertAlign w:val="subscript"/>
              </w:rPr>
              <w:t>m</w:t>
            </w:r>
            <w:r w:rsidRPr="00FA146D">
              <w:rPr>
                <w:rFonts w:ascii="Times New Roman" w:eastAsia="Calibri" w:hAnsi="Times New Roman" w:cs="Times New Roman"/>
                <w:sz w:val="24"/>
                <w:szCs w:val="24"/>
                <w:vertAlign w:val="subscript"/>
              </w:rPr>
              <w:t xml:space="preserve"> </w:t>
            </w:r>
            <w:r w:rsidRPr="00FA146D">
              <w:rPr>
                <w:rFonts w:ascii="Times New Roman" w:eastAsia="Calibri" w:hAnsi="Times New Roman" w:cs="Times New Roman"/>
                <w:sz w:val="24"/>
                <w:szCs w:val="24"/>
              </w:rPr>
              <w:t>(g/mol)</w:t>
            </w:r>
            <w:r w:rsidRPr="00FA146D">
              <w:rPr>
                <w:rFonts w:ascii="Times New Roman" w:eastAsia="Calibri" w:hAnsi="Times New Roman" w:cs="Times New Roman"/>
                <w:sz w:val="24"/>
                <w:szCs w:val="24"/>
                <w:vertAlign w:val="superscript"/>
              </w:rPr>
              <w:t>b</w:t>
            </w:r>
          </w:p>
        </w:tc>
      </w:tr>
      <w:tr w:rsidR="0063233E" w:rsidRPr="00FA146D" w14:paraId="5CFBA2BA" w14:textId="77777777" w:rsidTr="005230BC">
        <w:trPr>
          <w:jc w:val="center"/>
        </w:trPr>
        <w:tc>
          <w:tcPr>
            <w:tcW w:w="990" w:type="dxa"/>
            <w:tcBorders>
              <w:top w:val="single" w:sz="4" w:space="0" w:color="auto"/>
            </w:tcBorders>
          </w:tcPr>
          <w:p w14:paraId="7D006CEE" w14:textId="77777777" w:rsidR="0063233E" w:rsidRPr="00FA146D" w:rsidRDefault="008F7DF2">
            <w:pPr>
              <w:spacing w:after="0" w:line="360" w:lineRule="auto"/>
              <w:rPr>
                <w:rFonts w:ascii="Times New Roman" w:eastAsia="Calibri" w:hAnsi="Times New Roman" w:cs="Times New Roman"/>
                <w:sz w:val="24"/>
                <w:szCs w:val="24"/>
              </w:rPr>
            </w:pPr>
            <w:r w:rsidRPr="00FA146D">
              <w:rPr>
                <w:rFonts w:ascii="Times New Roman" w:eastAsia="Calibri" w:hAnsi="Times New Roman" w:cs="Times New Roman"/>
                <w:sz w:val="24"/>
                <w:szCs w:val="24"/>
              </w:rPr>
              <w:t>DEP</w:t>
            </w:r>
          </w:p>
        </w:tc>
        <w:tc>
          <w:tcPr>
            <w:tcW w:w="1170" w:type="dxa"/>
            <w:tcBorders>
              <w:top w:val="single" w:sz="4" w:space="0" w:color="auto"/>
            </w:tcBorders>
          </w:tcPr>
          <w:p w14:paraId="145FCF37"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C</w:t>
            </w:r>
            <w:r w:rsidRPr="00FA146D">
              <w:rPr>
                <w:rFonts w:ascii="Times New Roman" w:eastAsia="Calibri" w:hAnsi="Times New Roman" w:cs="Times New Roman"/>
                <w:sz w:val="24"/>
                <w:szCs w:val="24"/>
                <w:vertAlign w:val="subscript"/>
              </w:rPr>
              <w:t>12</w:t>
            </w:r>
            <w:r w:rsidRPr="00FA146D">
              <w:rPr>
                <w:rFonts w:ascii="Times New Roman" w:eastAsia="Calibri" w:hAnsi="Times New Roman" w:cs="Times New Roman"/>
                <w:sz w:val="24"/>
                <w:szCs w:val="24"/>
              </w:rPr>
              <w:t>H</w:t>
            </w:r>
            <w:r w:rsidRPr="00FA146D">
              <w:rPr>
                <w:rFonts w:ascii="Times New Roman" w:eastAsia="Calibri" w:hAnsi="Times New Roman" w:cs="Times New Roman"/>
                <w:sz w:val="24"/>
                <w:szCs w:val="24"/>
                <w:vertAlign w:val="subscript"/>
              </w:rPr>
              <w:t>14</w:t>
            </w:r>
            <w:r w:rsidRPr="00FA146D">
              <w:rPr>
                <w:rFonts w:ascii="Times New Roman" w:eastAsia="Calibri" w:hAnsi="Times New Roman" w:cs="Times New Roman"/>
                <w:sz w:val="24"/>
                <w:szCs w:val="24"/>
              </w:rPr>
              <w:t>O</w:t>
            </w:r>
            <w:r w:rsidRPr="00FA146D">
              <w:rPr>
                <w:rFonts w:ascii="Times New Roman" w:eastAsia="Calibri" w:hAnsi="Times New Roman" w:cs="Times New Roman"/>
                <w:sz w:val="24"/>
                <w:szCs w:val="24"/>
                <w:vertAlign w:val="subscript"/>
              </w:rPr>
              <w:t>4</w:t>
            </w:r>
          </w:p>
        </w:tc>
        <w:tc>
          <w:tcPr>
            <w:tcW w:w="1260" w:type="dxa"/>
            <w:tcBorders>
              <w:top w:val="single" w:sz="4" w:space="0" w:color="auto"/>
            </w:tcBorders>
          </w:tcPr>
          <w:p w14:paraId="3A9D220F"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222</w:t>
            </w:r>
          </w:p>
        </w:tc>
        <w:tc>
          <w:tcPr>
            <w:tcW w:w="1284" w:type="dxa"/>
            <w:tcBorders>
              <w:top w:val="single" w:sz="4" w:space="0" w:color="auto"/>
            </w:tcBorders>
          </w:tcPr>
          <w:p w14:paraId="39307251"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81.6</w:t>
            </w:r>
          </w:p>
        </w:tc>
        <w:tc>
          <w:tcPr>
            <w:tcW w:w="1236" w:type="dxa"/>
            <w:tcBorders>
              <w:top w:val="single" w:sz="4" w:space="0" w:color="auto"/>
            </w:tcBorders>
          </w:tcPr>
          <w:p w14:paraId="129E513D"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0.002051</w:t>
            </w:r>
          </w:p>
        </w:tc>
        <w:tc>
          <w:tcPr>
            <w:tcW w:w="1260" w:type="dxa"/>
            <w:tcBorders>
              <w:top w:val="single" w:sz="4" w:space="0" w:color="auto"/>
            </w:tcBorders>
          </w:tcPr>
          <w:p w14:paraId="5E9F5365" w14:textId="77777777" w:rsidR="0063233E" w:rsidRPr="00FA146D" w:rsidRDefault="008F7DF2">
            <w:pPr>
              <w:spacing w:after="0" w:line="360" w:lineRule="auto"/>
              <w:rPr>
                <w:rFonts w:ascii="Times New Roman" w:eastAsia="Calibri" w:hAnsi="Times New Roman" w:cs="Times New Roman"/>
                <w:sz w:val="24"/>
                <w:szCs w:val="24"/>
              </w:rPr>
            </w:pPr>
            <w:r w:rsidRPr="00FA146D">
              <w:rPr>
                <w:rFonts w:ascii="Times New Roman" w:eastAsia="Calibri" w:hAnsi="Times New Roman" w:cs="Times New Roman"/>
                <w:sz w:val="24"/>
                <w:szCs w:val="24"/>
              </w:rPr>
              <w:t>MEP</w:t>
            </w:r>
          </w:p>
        </w:tc>
        <w:tc>
          <w:tcPr>
            <w:tcW w:w="1260" w:type="dxa"/>
            <w:tcBorders>
              <w:top w:val="single" w:sz="4" w:space="0" w:color="auto"/>
            </w:tcBorders>
          </w:tcPr>
          <w:p w14:paraId="214F3969"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0.69</w:t>
            </w:r>
          </w:p>
        </w:tc>
        <w:tc>
          <w:tcPr>
            <w:tcW w:w="1080" w:type="dxa"/>
            <w:tcBorders>
              <w:top w:val="single" w:sz="4" w:space="0" w:color="auto"/>
            </w:tcBorders>
          </w:tcPr>
          <w:p w14:paraId="775A4450"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194</w:t>
            </w:r>
          </w:p>
        </w:tc>
      </w:tr>
      <w:tr w:rsidR="0063233E" w:rsidRPr="00FA146D" w14:paraId="1B8062B3" w14:textId="77777777" w:rsidTr="005230BC">
        <w:trPr>
          <w:jc w:val="center"/>
        </w:trPr>
        <w:tc>
          <w:tcPr>
            <w:tcW w:w="990" w:type="dxa"/>
            <w:shd w:val="clear" w:color="auto" w:fill="auto"/>
          </w:tcPr>
          <w:p w14:paraId="3C9EA88A" w14:textId="77777777" w:rsidR="0063233E" w:rsidRPr="00FA146D" w:rsidRDefault="008F7DF2">
            <w:pPr>
              <w:spacing w:after="0" w:line="360" w:lineRule="auto"/>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DnBP</w:t>
            </w:r>
          </w:p>
        </w:tc>
        <w:tc>
          <w:tcPr>
            <w:tcW w:w="1170" w:type="dxa"/>
            <w:shd w:val="clear" w:color="auto" w:fill="auto"/>
          </w:tcPr>
          <w:p w14:paraId="2DB49059" w14:textId="77777777" w:rsidR="0063233E" w:rsidRPr="00FA146D" w:rsidRDefault="008F7DF2">
            <w:pPr>
              <w:spacing w:after="0" w:line="360" w:lineRule="auto"/>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C</w:t>
            </w:r>
            <w:r w:rsidRPr="00FA146D">
              <w:rPr>
                <w:rFonts w:ascii="Times New Roman" w:eastAsia="Calibri" w:hAnsi="Times New Roman" w:cs="Times New Roman"/>
                <w:sz w:val="24"/>
                <w:szCs w:val="24"/>
                <w:vertAlign w:val="subscript"/>
                <w:lang w:val="sv-SE"/>
              </w:rPr>
              <w:t>16</w:t>
            </w:r>
            <w:r w:rsidRPr="00FA146D">
              <w:rPr>
                <w:rFonts w:ascii="Times New Roman" w:eastAsia="Calibri" w:hAnsi="Times New Roman" w:cs="Times New Roman"/>
                <w:sz w:val="24"/>
                <w:szCs w:val="24"/>
                <w:lang w:val="sv-SE"/>
              </w:rPr>
              <w:t>H</w:t>
            </w:r>
            <w:r w:rsidRPr="00FA146D">
              <w:rPr>
                <w:rFonts w:ascii="Times New Roman" w:eastAsia="Calibri" w:hAnsi="Times New Roman" w:cs="Times New Roman"/>
                <w:sz w:val="24"/>
                <w:szCs w:val="24"/>
                <w:vertAlign w:val="subscript"/>
                <w:lang w:val="sv-SE"/>
              </w:rPr>
              <w:t>22</w:t>
            </w:r>
            <w:r w:rsidRPr="00FA146D">
              <w:rPr>
                <w:rFonts w:ascii="Times New Roman" w:eastAsia="Calibri" w:hAnsi="Times New Roman" w:cs="Times New Roman"/>
                <w:sz w:val="24"/>
                <w:szCs w:val="24"/>
                <w:lang w:val="sv-SE"/>
              </w:rPr>
              <w:t>O</w:t>
            </w:r>
            <w:r w:rsidRPr="00FA146D">
              <w:rPr>
                <w:rFonts w:ascii="Times New Roman" w:eastAsia="Calibri" w:hAnsi="Times New Roman" w:cs="Times New Roman"/>
                <w:sz w:val="24"/>
                <w:szCs w:val="24"/>
                <w:vertAlign w:val="subscript"/>
                <w:lang w:val="sv-SE"/>
              </w:rPr>
              <w:t>4</w:t>
            </w:r>
          </w:p>
        </w:tc>
        <w:tc>
          <w:tcPr>
            <w:tcW w:w="1260" w:type="dxa"/>
            <w:shd w:val="clear" w:color="auto" w:fill="auto"/>
          </w:tcPr>
          <w:p w14:paraId="0312747C" w14:textId="77777777" w:rsidR="0063233E" w:rsidRPr="00FA146D" w:rsidRDefault="008F7DF2">
            <w:pPr>
              <w:spacing w:after="0" w:line="360" w:lineRule="auto"/>
              <w:jc w:val="center"/>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278</w:t>
            </w:r>
          </w:p>
        </w:tc>
        <w:tc>
          <w:tcPr>
            <w:tcW w:w="1284" w:type="dxa"/>
            <w:shd w:val="clear" w:color="auto" w:fill="auto"/>
          </w:tcPr>
          <w:p w14:paraId="760B7DD4" w14:textId="77777777" w:rsidR="0063233E" w:rsidRPr="00FA146D" w:rsidRDefault="008F7DF2">
            <w:pPr>
              <w:spacing w:after="0" w:line="360" w:lineRule="auto"/>
              <w:jc w:val="center"/>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115.2</w:t>
            </w:r>
          </w:p>
        </w:tc>
        <w:tc>
          <w:tcPr>
            <w:tcW w:w="1236" w:type="dxa"/>
            <w:shd w:val="clear" w:color="auto" w:fill="auto"/>
          </w:tcPr>
          <w:p w14:paraId="31E7247B" w14:textId="77777777" w:rsidR="0063233E" w:rsidRPr="00FA146D" w:rsidRDefault="008F7DF2">
            <w:pPr>
              <w:spacing w:after="0" w:line="360" w:lineRule="auto"/>
              <w:jc w:val="center"/>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0.001556</w:t>
            </w:r>
          </w:p>
        </w:tc>
        <w:tc>
          <w:tcPr>
            <w:tcW w:w="1260" w:type="dxa"/>
            <w:shd w:val="clear" w:color="auto" w:fill="auto"/>
            <w:vAlign w:val="center"/>
          </w:tcPr>
          <w:p w14:paraId="0B6F53D6" w14:textId="77777777" w:rsidR="0063233E" w:rsidRPr="00FA146D" w:rsidRDefault="008F7DF2">
            <w:pPr>
              <w:spacing w:after="0" w:line="360" w:lineRule="auto"/>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MnBP</w:t>
            </w:r>
          </w:p>
        </w:tc>
        <w:tc>
          <w:tcPr>
            <w:tcW w:w="1260" w:type="dxa"/>
            <w:shd w:val="clear" w:color="auto" w:fill="auto"/>
            <w:vAlign w:val="center"/>
          </w:tcPr>
          <w:p w14:paraId="48EFE15A" w14:textId="77777777" w:rsidR="0063233E" w:rsidRPr="00FA146D" w:rsidRDefault="008F7DF2">
            <w:pPr>
              <w:spacing w:after="0" w:line="360" w:lineRule="auto"/>
              <w:jc w:val="center"/>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0.69</w:t>
            </w:r>
          </w:p>
        </w:tc>
        <w:tc>
          <w:tcPr>
            <w:tcW w:w="1080" w:type="dxa"/>
            <w:shd w:val="clear" w:color="auto" w:fill="auto"/>
            <w:vAlign w:val="center"/>
          </w:tcPr>
          <w:p w14:paraId="35A524C5" w14:textId="77777777" w:rsidR="0063233E" w:rsidRPr="00FA146D" w:rsidRDefault="008F7DF2">
            <w:pPr>
              <w:spacing w:after="0" w:line="360" w:lineRule="auto"/>
              <w:jc w:val="center"/>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222</w:t>
            </w:r>
          </w:p>
        </w:tc>
      </w:tr>
      <w:tr w:rsidR="0063233E" w:rsidRPr="00FA146D" w14:paraId="2BEA2439" w14:textId="77777777" w:rsidTr="005230BC">
        <w:trPr>
          <w:jc w:val="center"/>
        </w:trPr>
        <w:tc>
          <w:tcPr>
            <w:tcW w:w="990" w:type="dxa"/>
            <w:shd w:val="clear" w:color="auto" w:fill="auto"/>
          </w:tcPr>
          <w:p w14:paraId="27572B4B" w14:textId="77777777" w:rsidR="0063233E" w:rsidRPr="00FA146D" w:rsidRDefault="008F7DF2">
            <w:pPr>
              <w:spacing w:after="0" w:line="360" w:lineRule="auto"/>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DiBP</w:t>
            </w:r>
          </w:p>
        </w:tc>
        <w:tc>
          <w:tcPr>
            <w:tcW w:w="1170" w:type="dxa"/>
            <w:shd w:val="clear" w:color="auto" w:fill="auto"/>
          </w:tcPr>
          <w:p w14:paraId="5624B3E9" w14:textId="77777777" w:rsidR="0063233E" w:rsidRPr="00FA146D" w:rsidRDefault="008F7DF2">
            <w:pPr>
              <w:spacing w:after="0" w:line="360" w:lineRule="auto"/>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C</w:t>
            </w:r>
            <w:r w:rsidRPr="00FA146D">
              <w:rPr>
                <w:rFonts w:ascii="Times New Roman" w:eastAsia="Calibri" w:hAnsi="Times New Roman" w:cs="Times New Roman"/>
                <w:sz w:val="24"/>
                <w:szCs w:val="24"/>
                <w:vertAlign w:val="subscript"/>
                <w:lang w:val="sv-SE"/>
              </w:rPr>
              <w:t>16</w:t>
            </w:r>
            <w:r w:rsidRPr="00FA146D">
              <w:rPr>
                <w:rFonts w:ascii="Times New Roman" w:eastAsia="Calibri" w:hAnsi="Times New Roman" w:cs="Times New Roman"/>
                <w:sz w:val="24"/>
                <w:szCs w:val="24"/>
                <w:lang w:val="sv-SE"/>
              </w:rPr>
              <w:t>H</w:t>
            </w:r>
            <w:r w:rsidRPr="00FA146D">
              <w:rPr>
                <w:rFonts w:ascii="Times New Roman" w:eastAsia="Calibri" w:hAnsi="Times New Roman" w:cs="Times New Roman"/>
                <w:sz w:val="24"/>
                <w:szCs w:val="24"/>
                <w:vertAlign w:val="subscript"/>
                <w:lang w:val="sv-SE"/>
              </w:rPr>
              <w:t>22</w:t>
            </w:r>
            <w:r w:rsidRPr="00FA146D">
              <w:rPr>
                <w:rFonts w:ascii="Times New Roman" w:eastAsia="Calibri" w:hAnsi="Times New Roman" w:cs="Times New Roman"/>
                <w:sz w:val="24"/>
                <w:szCs w:val="24"/>
                <w:lang w:val="sv-SE"/>
              </w:rPr>
              <w:t>O</w:t>
            </w:r>
            <w:r w:rsidRPr="00FA146D">
              <w:rPr>
                <w:rFonts w:ascii="Times New Roman" w:eastAsia="Calibri" w:hAnsi="Times New Roman" w:cs="Times New Roman"/>
                <w:sz w:val="24"/>
                <w:szCs w:val="24"/>
                <w:vertAlign w:val="subscript"/>
                <w:lang w:val="sv-SE"/>
              </w:rPr>
              <w:t>4</w:t>
            </w:r>
          </w:p>
        </w:tc>
        <w:tc>
          <w:tcPr>
            <w:tcW w:w="1260" w:type="dxa"/>
            <w:shd w:val="clear" w:color="auto" w:fill="auto"/>
          </w:tcPr>
          <w:p w14:paraId="5916DF6A" w14:textId="77777777" w:rsidR="0063233E" w:rsidRPr="00FA146D" w:rsidRDefault="008F7DF2">
            <w:pPr>
              <w:spacing w:after="0" w:line="360" w:lineRule="auto"/>
              <w:jc w:val="center"/>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278</w:t>
            </w:r>
          </w:p>
        </w:tc>
        <w:tc>
          <w:tcPr>
            <w:tcW w:w="1284" w:type="dxa"/>
            <w:shd w:val="clear" w:color="auto" w:fill="auto"/>
          </w:tcPr>
          <w:p w14:paraId="5D85C351" w14:textId="77777777" w:rsidR="0063233E" w:rsidRPr="00FA146D" w:rsidRDefault="008F7DF2">
            <w:pPr>
              <w:spacing w:after="0" w:line="360" w:lineRule="auto"/>
              <w:jc w:val="center"/>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110.4</w:t>
            </w:r>
          </w:p>
        </w:tc>
        <w:tc>
          <w:tcPr>
            <w:tcW w:w="1236" w:type="dxa"/>
            <w:shd w:val="clear" w:color="auto" w:fill="auto"/>
          </w:tcPr>
          <w:p w14:paraId="6FA2E426" w14:textId="77777777" w:rsidR="0063233E" w:rsidRPr="00FA146D" w:rsidRDefault="008F7DF2">
            <w:pPr>
              <w:spacing w:after="0" w:line="360" w:lineRule="auto"/>
              <w:jc w:val="center"/>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0.001202</w:t>
            </w:r>
          </w:p>
        </w:tc>
        <w:tc>
          <w:tcPr>
            <w:tcW w:w="1260" w:type="dxa"/>
            <w:shd w:val="clear" w:color="auto" w:fill="auto"/>
          </w:tcPr>
          <w:p w14:paraId="57176AF5" w14:textId="77777777" w:rsidR="0063233E" w:rsidRPr="00FA146D" w:rsidRDefault="008F7DF2">
            <w:pPr>
              <w:spacing w:after="0" w:line="360" w:lineRule="auto"/>
              <w:rPr>
                <w:rFonts w:ascii="Times New Roman" w:eastAsia="Calibri" w:hAnsi="Times New Roman" w:cs="Times New Roman"/>
                <w:sz w:val="24"/>
                <w:szCs w:val="24"/>
                <w:lang w:val="sv-SE"/>
              </w:rPr>
            </w:pPr>
            <w:r w:rsidRPr="00FA146D">
              <w:rPr>
                <w:rFonts w:ascii="Times New Roman" w:eastAsia="Calibri" w:hAnsi="Times New Roman" w:cs="Times New Roman"/>
                <w:sz w:val="24"/>
                <w:szCs w:val="24"/>
                <w:lang w:val="sv-SE"/>
              </w:rPr>
              <w:t>MiBP</w:t>
            </w:r>
          </w:p>
        </w:tc>
        <w:tc>
          <w:tcPr>
            <w:tcW w:w="1260" w:type="dxa"/>
            <w:shd w:val="clear" w:color="auto" w:fill="auto"/>
          </w:tcPr>
          <w:p w14:paraId="386F1B3C" w14:textId="77777777" w:rsidR="0063233E" w:rsidRPr="00FA146D" w:rsidRDefault="008F7DF2">
            <w:pPr>
              <w:spacing w:after="0" w:line="360" w:lineRule="auto"/>
              <w:jc w:val="center"/>
              <w:rPr>
                <w:rFonts w:ascii="Times New Roman" w:eastAsia="Calibri" w:hAnsi="Times New Roman" w:cs="Times New Roman"/>
                <w:sz w:val="24"/>
                <w:szCs w:val="24"/>
                <w:vertAlign w:val="superscript"/>
                <w:lang w:val="sv-SE"/>
              </w:rPr>
            </w:pPr>
            <w:r w:rsidRPr="00FA146D">
              <w:rPr>
                <w:rFonts w:ascii="Times New Roman" w:eastAsia="Calibri" w:hAnsi="Times New Roman" w:cs="Times New Roman"/>
                <w:sz w:val="24"/>
                <w:szCs w:val="24"/>
                <w:lang w:val="sv-SE"/>
              </w:rPr>
              <w:t>0.71</w:t>
            </w:r>
            <w:r w:rsidRPr="00FA146D">
              <w:rPr>
                <w:rFonts w:ascii="Times New Roman" w:eastAsia="Calibri" w:hAnsi="Times New Roman" w:cs="Times New Roman"/>
                <w:sz w:val="24"/>
                <w:szCs w:val="24"/>
                <w:vertAlign w:val="superscript"/>
                <w:lang w:val="sv-SE"/>
              </w:rPr>
              <w:t>f</w:t>
            </w:r>
          </w:p>
        </w:tc>
        <w:tc>
          <w:tcPr>
            <w:tcW w:w="1080" w:type="dxa"/>
            <w:shd w:val="clear" w:color="auto" w:fill="auto"/>
          </w:tcPr>
          <w:p w14:paraId="1974ABA9" w14:textId="77777777" w:rsidR="0063233E" w:rsidRPr="00FA146D" w:rsidRDefault="008F7DF2">
            <w:pPr>
              <w:spacing w:after="0" w:line="360" w:lineRule="auto"/>
              <w:jc w:val="center"/>
              <w:rPr>
                <w:rFonts w:ascii="Times New Roman" w:eastAsia="Calibri" w:hAnsi="Times New Roman" w:cs="Times New Roman"/>
                <w:sz w:val="24"/>
                <w:szCs w:val="24"/>
                <w:vertAlign w:val="superscript"/>
                <w:lang w:val="sv-SE"/>
              </w:rPr>
            </w:pPr>
            <w:r w:rsidRPr="00FA146D">
              <w:rPr>
                <w:rFonts w:ascii="Times New Roman" w:eastAsia="Calibri" w:hAnsi="Times New Roman" w:cs="Times New Roman"/>
                <w:sz w:val="24"/>
                <w:szCs w:val="24"/>
                <w:lang w:val="sv-SE"/>
              </w:rPr>
              <w:t>222</w:t>
            </w:r>
          </w:p>
        </w:tc>
      </w:tr>
      <w:tr w:rsidR="0063233E" w:rsidRPr="00FA146D" w14:paraId="7A22CABA" w14:textId="77777777" w:rsidTr="005230BC">
        <w:trPr>
          <w:jc w:val="center"/>
        </w:trPr>
        <w:tc>
          <w:tcPr>
            <w:tcW w:w="990" w:type="dxa"/>
            <w:shd w:val="clear" w:color="auto" w:fill="auto"/>
          </w:tcPr>
          <w:p w14:paraId="507C7087" w14:textId="77777777" w:rsidR="0063233E" w:rsidRPr="00FA146D" w:rsidRDefault="008F7DF2">
            <w:pPr>
              <w:spacing w:after="0" w:line="360" w:lineRule="auto"/>
              <w:rPr>
                <w:rFonts w:ascii="Times New Roman" w:eastAsia="Calibri" w:hAnsi="Times New Roman" w:cs="Times New Roman"/>
                <w:sz w:val="24"/>
                <w:szCs w:val="24"/>
              </w:rPr>
            </w:pPr>
            <w:r w:rsidRPr="00FA146D">
              <w:rPr>
                <w:rFonts w:ascii="Times New Roman" w:eastAsia="Calibri" w:hAnsi="Times New Roman" w:cs="Times New Roman"/>
                <w:sz w:val="24"/>
                <w:szCs w:val="24"/>
              </w:rPr>
              <w:t>DEHP</w:t>
            </w:r>
          </w:p>
        </w:tc>
        <w:tc>
          <w:tcPr>
            <w:tcW w:w="1170" w:type="dxa"/>
            <w:shd w:val="clear" w:color="auto" w:fill="auto"/>
          </w:tcPr>
          <w:p w14:paraId="50F5D25E" w14:textId="77777777" w:rsidR="0063233E" w:rsidRPr="00FA146D" w:rsidRDefault="008F7DF2">
            <w:pPr>
              <w:spacing w:after="0" w:line="360" w:lineRule="auto"/>
              <w:rPr>
                <w:rFonts w:ascii="Times New Roman" w:eastAsia="Calibri" w:hAnsi="Times New Roman" w:cs="Times New Roman"/>
                <w:sz w:val="24"/>
                <w:szCs w:val="24"/>
              </w:rPr>
            </w:pPr>
            <w:r w:rsidRPr="00FA146D">
              <w:rPr>
                <w:rFonts w:ascii="Times New Roman" w:eastAsia="Calibri" w:hAnsi="Times New Roman" w:cs="Times New Roman"/>
                <w:sz w:val="24"/>
                <w:szCs w:val="24"/>
              </w:rPr>
              <w:t>C</w:t>
            </w:r>
            <w:r w:rsidRPr="00FA146D">
              <w:rPr>
                <w:rFonts w:ascii="Times New Roman" w:eastAsia="Calibri" w:hAnsi="Times New Roman" w:cs="Times New Roman"/>
                <w:sz w:val="24"/>
                <w:szCs w:val="24"/>
                <w:vertAlign w:val="subscript"/>
              </w:rPr>
              <w:t>24</w:t>
            </w:r>
            <w:r w:rsidRPr="00FA146D">
              <w:rPr>
                <w:rFonts w:ascii="Times New Roman" w:eastAsia="Calibri" w:hAnsi="Times New Roman" w:cs="Times New Roman"/>
                <w:sz w:val="24"/>
                <w:szCs w:val="24"/>
              </w:rPr>
              <w:t>H</w:t>
            </w:r>
            <w:r w:rsidRPr="00FA146D">
              <w:rPr>
                <w:rFonts w:ascii="Times New Roman" w:eastAsia="Calibri" w:hAnsi="Times New Roman" w:cs="Times New Roman"/>
                <w:sz w:val="24"/>
                <w:szCs w:val="24"/>
                <w:vertAlign w:val="subscript"/>
              </w:rPr>
              <w:t>38</w:t>
            </w:r>
            <w:r w:rsidRPr="00FA146D">
              <w:rPr>
                <w:rFonts w:ascii="Times New Roman" w:eastAsia="Calibri" w:hAnsi="Times New Roman" w:cs="Times New Roman"/>
                <w:sz w:val="24"/>
                <w:szCs w:val="24"/>
              </w:rPr>
              <w:t>O</w:t>
            </w:r>
            <w:r w:rsidRPr="00FA146D">
              <w:rPr>
                <w:rFonts w:ascii="Times New Roman" w:eastAsia="Calibri" w:hAnsi="Times New Roman" w:cs="Times New Roman"/>
                <w:sz w:val="24"/>
                <w:szCs w:val="24"/>
                <w:vertAlign w:val="subscript"/>
              </w:rPr>
              <w:t>4</w:t>
            </w:r>
          </w:p>
        </w:tc>
        <w:tc>
          <w:tcPr>
            <w:tcW w:w="1260" w:type="dxa"/>
            <w:shd w:val="clear" w:color="auto" w:fill="auto"/>
          </w:tcPr>
          <w:p w14:paraId="01944C80"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391</w:t>
            </w:r>
          </w:p>
        </w:tc>
        <w:tc>
          <w:tcPr>
            <w:tcW w:w="1284" w:type="dxa"/>
            <w:shd w:val="clear" w:color="auto" w:fill="auto"/>
          </w:tcPr>
          <w:p w14:paraId="314770A4"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139.2</w:t>
            </w:r>
          </w:p>
        </w:tc>
        <w:tc>
          <w:tcPr>
            <w:tcW w:w="1236" w:type="dxa"/>
            <w:shd w:val="clear" w:color="auto" w:fill="auto"/>
          </w:tcPr>
          <w:p w14:paraId="1CB90884"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0.000106</w:t>
            </w:r>
          </w:p>
        </w:tc>
        <w:tc>
          <w:tcPr>
            <w:tcW w:w="1260" w:type="dxa"/>
            <w:shd w:val="clear" w:color="auto" w:fill="auto"/>
          </w:tcPr>
          <w:p w14:paraId="01887321" w14:textId="77777777" w:rsidR="0063233E" w:rsidRPr="00FA146D" w:rsidRDefault="008F7DF2">
            <w:pPr>
              <w:spacing w:after="0" w:line="360" w:lineRule="auto"/>
              <w:rPr>
                <w:rFonts w:ascii="Times New Roman" w:eastAsia="Calibri" w:hAnsi="Times New Roman" w:cs="Times New Roman"/>
                <w:sz w:val="24"/>
                <w:szCs w:val="24"/>
              </w:rPr>
            </w:pPr>
            <w:r w:rsidRPr="00FA146D">
              <w:rPr>
                <w:rFonts w:ascii="Times New Roman" w:eastAsia="Calibri" w:hAnsi="Times New Roman" w:cs="Times New Roman"/>
                <w:sz w:val="24"/>
                <w:szCs w:val="24"/>
              </w:rPr>
              <w:t>MEHP</w:t>
            </w:r>
          </w:p>
        </w:tc>
        <w:tc>
          <w:tcPr>
            <w:tcW w:w="1260" w:type="dxa"/>
            <w:shd w:val="clear" w:color="auto" w:fill="auto"/>
          </w:tcPr>
          <w:p w14:paraId="6AB57989"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0.059</w:t>
            </w:r>
          </w:p>
        </w:tc>
        <w:tc>
          <w:tcPr>
            <w:tcW w:w="1080" w:type="dxa"/>
            <w:shd w:val="clear" w:color="auto" w:fill="auto"/>
          </w:tcPr>
          <w:p w14:paraId="4F047C56" w14:textId="77777777" w:rsidR="0063233E" w:rsidRPr="00FA146D" w:rsidRDefault="008F7DF2">
            <w:pPr>
              <w:spacing w:after="0" w:line="360" w:lineRule="auto"/>
              <w:jc w:val="center"/>
              <w:rPr>
                <w:rFonts w:ascii="Times New Roman" w:eastAsia="Calibri" w:hAnsi="Times New Roman" w:cs="Times New Roman"/>
                <w:sz w:val="24"/>
                <w:szCs w:val="24"/>
                <w:vertAlign w:val="superscript"/>
              </w:rPr>
            </w:pPr>
            <w:r w:rsidRPr="00FA146D">
              <w:rPr>
                <w:rFonts w:ascii="Times New Roman" w:eastAsia="Calibri" w:hAnsi="Times New Roman" w:cs="Times New Roman"/>
                <w:sz w:val="24"/>
                <w:szCs w:val="24"/>
              </w:rPr>
              <w:t>278</w:t>
            </w:r>
            <w:r w:rsidRPr="00FA146D">
              <w:rPr>
                <w:rFonts w:ascii="Times New Roman" w:eastAsia="Calibri" w:hAnsi="Times New Roman" w:cs="Times New Roman"/>
                <w:sz w:val="24"/>
                <w:szCs w:val="24"/>
                <w:vertAlign w:val="superscript"/>
              </w:rPr>
              <w:t>g</w:t>
            </w:r>
          </w:p>
        </w:tc>
      </w:tr>
      <w:tr w:rsidR="0063233E" w:rsidRPr="00FA146D" w14:paraId="2E098E77" w14:textId="77777777" w:rsidTr="005230BC">
        <w:trPr>
          <w:jc w:val="center"/>
        </w:trPr>
        <w:tc>
          <w:tcPr>
            <w:tcW w:w="990" w:type="dxa"/>
          </w:tcPr>
          <w:p w14:paraId="23C83975" w14:textId="77777777" w:rsidR="0063233E" w:rsidRPr="00FA146D" w:rsidRDefault="0063233E">
            <w:pPr>
              <w:spacing w:after="0" w:line="240" w:lineRule="auto"/>
              <w:rPr>
                <w:rFonts w:ascii="Times New Roman" w:hAnsi="Times New Roman" w:cs="Times New Roman"/>
                <w:bCs/>
                <w:sz w:val="24"/>
                <w:szCs w:val="24"/>
              </w:rPr>
            </w:pPr>
          </w:p>
        </w:tc>
        <w:tc>
          <w:tcPr>
            <w:tcW w:w="1170" w:type="dxa"/>
          </w:tcPr>
          <w:p w14:paraId="535108F5" w14:textId="77777777" w:rsidR="0063233E" w:rsidRPr="00FA146D" w:rsidRDefault="0063233E">
            <w:pPr>
              <w:spacing w:after="0" w:line="240" w:lineRule="auto"/>
              <w:rPr>
                <w:rFonts w:ascii="Times New Roman" w:hAnsi="Times New Roman" w:cs="Times New Roman"/>
                <w:bCs/>
                <w:sz w:val="24"/>
                <w:szCs w:val="24"/>
              </w:rPr>
            </w:pPr>
          </w:p>
        </w:tc>
        <w:tc>
          <w:tcPr>
            <w:tcW w:w="1260" w:type="dxa"/>
          </w:tcPr>
          <w:p w14:paraId="66D17578" w14:textId="77777777" w:rsidR="0063233E" w:rsidRPr="00FA146D" w:rsidRDefault="0063233E">
            <w:pPr>
              <w:spacing w:after="0" w:line="240" w:lineRule="auto"/>
              <w:rPr>
                <w:rFonts w:ascii="Times New Roman" w:hAnsi="Times New Roman" w:cs="Times New Roman"/>
                <w:bCs/>
                <w:sz w:val="24"/>
                <w:szCs w:val="24"/>
              </w:rPr>
            </w:pPr>
          </w:p>
        </w:tc>
        <w:tc>
          <w:tcPr>
            <w:tcW w:w="1284" w:type="dxa"/>
          </w:tcPr>
          <w:p w14:paraId="0C946DF7" w14:textId="77777777" w:rsidR="0063233E" w:rsidRPr="00FA146D" w:rsidRDefault="0063233E">
            <w:pPr>
              <w:spacing w:after="0" w:line="240" w:lineRule="auto"/>
              <w:rPr>
                <w:rFonts w:ascii="Times New Roman" w:hAnsi="Times New Roman" w:cs="Times New Roman"/>
                <w:bCs/>
                <w:sz w:val="24"/>
                <w:szCs w:val="24"/>
              </w:rPr>
            </w:pPr>
          </w:p>
        </w:tc>
        <w:tc>
          <w:tcPr>
            <w:tcW w:w="1236" w:type="dxa"/>
            <w:shd w:val="clear" w:color="auto" w:fill="auto"/>
          </w:tcPr>
          <w:p w14:paraId="354B4964" w14:textId="77777777" w:rsidR="0063233E" w:rsidRPr="00FA146D" w:rsidRDefault="0063233E">
            <w:pPr>
              <w:spacing w:after="0" w:line="240" w:lineRule="auto"/>
              <w:rPr>
                <w:rFonts w:ascii="Times New Roman" w:hAnsi="Times New Roman" w:cs="Times New Roman"/>
                <w:bCs/>
                <w:sz w:val="24"/>
                <w:szCs w:val="24"/>
              </w:rPr>
            </w:pPr>
          </w:p>
        </w:tc>
        <w:tc>
          <w:tcPr>
            <w:tcW w:w="1260" w:type="dxa"/>
            <w:shd w:val="clear" w:color="auto" w:fill="auto"/>
          </w:tcPr>
          <w:p w14:paraId="244B3EB2" w14:textId="77777777" w:rsidR="0063233E" w:rsidRPr="00FA146D" w:rsidRDefault="008F7DF2">
            <w:pPr>
              <w:spacing w:after="0" w:line="360" w:lineRule="auto"/>
              <w:rPr>
                <w:rFonts w:ascii="Times New Roman" w:eastAsia="Calibri" w:hAnsi="Times New Roman" w:cs="Times New Roman"/>
                <w:sz w:val="24"/>
                <w:szCs w:val="24"/>
              </w:rPr>
            </w:pPr>
            <w:r w:rsidRPr="00FA146D">
              <w:rPr>
                <w:rFonts w:ascii="Times New Roman" w:eastAsia="Calibri" w:hAnsi="Times New Roman" w:cs="Times New Roman"/>
                <w:sz w:val="24"/>
                <w:szCs w:val="24"/>
              </w:rPr>
              <w:t>MEHHP</w:t>
            </w:r>
          </w:p>
        </w:tc>
        <w:tc>
          <w:tcPr>
            <w:tcW w:w="1260" w:type="dxa"/>
            <w:shd w:val="clear" w:color="auto" w:fill="auto"/>
          </w:tcPr>
          <w:p w14:paraId="75B1036F"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0.233</w:t>
            </w:r>
            <w:r w:rsidRPr="00FA146D">
              <w:rPr>
                <w:rFonts w:ascii="Times New Roman" w:eastAsia="Calibri" w:hAnsi="Times New Roman" w:cs="Times New Roman"/>
                <w:sz w:val="24"/>
                <w:szCs w:val="24"/>
                <w:vertAlign w:val="superscript"/>
              </w:rPr>
              <w:t xml:space="preserve"> </w:t>
            </w:r>
          </w:p>
        </w:tc>
        <w:tc>
          <w:tcPr>
            <w:tcW w:w="1080" w:type="dxa"/>
            <w:shd w:val="clear" w:color="auto" w:fill="auto"/>
          </w:tcPr>
          <w:p w14:paraId="22DDB230"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294</w:t>
            </w:r>
          </w:p>
        </w:tc>
      </w:tr>
      <w:tr w:rsidR="0063233E" w:rsidRPr="00FA146D" w14:paraId="6C0B4214" w14:textId="77777777" w:rsidTr="005230BC">
        <w:trPr>
          <w:jc w:val="center"/>
        </w:trPr>
        <w:tc>
          <w:tcPr>
            <w:tcW w:w="990" w:type="dxa"/>
          </w:tcPr>
          <w:p w14:paraId="3FAB3975" w14:textId="77777777" w:rsidR="0063233E" w:rsidRPr="00FA146D" w:rsidRDefault="0063233E">
            <w:pPr>
              <w:spacing w:after="0" w:line="240" w:lineRule="auto"/>
              <w:rPr>
                <w:rFonts w:ascii="Times New Roman" w:hAnsi="Times New Roman" w:cs="Times New Roman"/>
                <w:bCs/>
                <w:sz w:val="24"/>
                <w:szCs w:val="24"/>
              </w:rPr>
            </w:pPr>
          </w:p>
        </w:tc>
        <w:tc>
          <w:tcPr>
            <w:tcW w:w="1170" w:type="dxa"/>
          </w:tcPr>
          <w:p w14:paraId="26C80942" w14:textId="77777777" w:rsidR="0063233E" w:rsidRPr="00FA146D" w:rsidRDefault="0063233E">
            <w:pPr>
              <w:spacing w:after="0" w:line="240" w:lineRule="auto"/>
              <w:rPr>
                <w:rFonts w:ascii="Times New Roman" w:hAnsi="Times New Roman" w:cs="Times New Roman"/>
                <w:bCs/>
                <w:sz w:val="24"/>
                <w:szCs w:val="24"/>
              </w:rPr>
            </w:pPr>
          </w:p>
        </w:tc>
        <w:tc>
          <w:tcPr>
            <w:tcW w:w="1260" w:type="dxa"/>
          </w:tcPr>
          <w:p w14:paraId="6317F4F4" w14:textId="77777777" w:rsidR="0063233E" w:rsidRPr="00FA146D" w:rsidRDefault="0063233E">
            <w:pPr>
              <w:spacing w:after="0" w:line="240" w:lineRule="auto"/>
              <w:rPr>
                <w:rFonts w:ascii="Times New Roman" w:hAnsi="Times New Roman" w:cs="Times New Roman"/>
                <w:bCs/>
                <w:sz w:val="24"/>
                <w:szCs w:val="24"/>
              </w:rPr>
            </w:pPr>
          </w:p>
        </w:tc>
        <w:tc>
          <w:tcPr>
            <w:tcW w:w="1284" w:type="dxa"/>
          </w:tcPr>
          <w:p w14:paraId="291D1586" w14:textId="77777777" w:rsidR="0063233E" w:rsidRPr="00FA146D" w:rsidRDefault="0063233E">
            <w:pPr>
              <w:spacing w:after="0" w:line="240" w:lineRule="auto"/>
              <w:rPr>
                <w:rFonts w:ascii="Times New Roman" w:hAnsi="Times New Roman" w:cs="Times New Roman"/>
                <w:bCs/>
                <w:sz w:val="24"/>
                <w:szCs w:val="24"/>
              </w:rPr>
            </w:pPr>
          </w:p>
        </w:tc>
        <w:tc>
          <w:tcPr>
            <w:tcW w:w="1236" w:type="dxa"/>
            <w:shd w:val="clear" w:color="auto" w:fill="auto"/>
          </w:tcPr>
          <w:p w14:paraId="5BCF8A33" w14:textId="77777777" w:rsidR="0063233E" w:rsidRPr="00FA146D" w:rsidRDefault="0063233E">
            <w:pPr>
              <w:spacing w:after="0" w:line="240" w:lineRule="auto"/>
              <w:rPr>
                <w:rFonts w:ascii="Times New Roman" w:hAnsi="Times New Roman" w:cs="Times New Roman"/>
                <w:bCs/>
                <w:sz w:val="24"/>
                <w:szCs w:val="24"/>
              </w:rPr>
            </w:pPr>
          </w:p>
        </w:tc>
        <w:tc>
          <w:tcPr>
            <w:tcW w:w="1260" w:type="dxa"/>
            <w:shd w:val="clear" w:color="auto" w:fill="auto"/>
          </w:tcPr>
          <w:p w14:paraId="43F59C2C" w14:textId="77777777" w:rsidR="0063233E" w:rsidRPr="00FA146D" w:rsidRDefault="008F7DF2">
            <w:pPr>
              <w:spacing w:after="0" w:line="360" w:lineRule="auto"/>
              <w:rPr>
                <w:rFonts w:ascii="Times New Roman" w:eastAsia="Calibri" w:hAnsi="Times New Roman" w:cs="Times New Roman"/>
                <w:sz w:val="24"/>
                <w:szCs w:val="24"/>
              </w:rPr>
            </w:pPr>
            <w:r w:rsidRPr="00FA146D">
              <w:rPr>
                <w:rFonts w:ascii="Times New Roman" w:eastAsia="Calibri" w:hAnsi="Times New Roman" w:cs="Times New Roman"/>
                <w:sz w:val="24"/>
                <w:szCs w:val="24"/>
              </w:rPr>
              <w:t>MEOHP</w:t>
            </w:r>
          </w:p>
        </w:tc>
        <w:tc>
          <w:tcPr>
            <w:tcW w:w="1260" w:type="dxa"/>
            <w:shd w:val="clear" w:color="auto" w:fill="auto"/>
          </w:tcPr>
          <w:p w14:paraId="40750F10"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0.15</w:t>
            </w:r>
          </w:p>
        </w:tc>
        <w:tc>
          <w:tcPr>
            <w:tcW w:w="1080" w:type="dxa"/>
            <w:shd w:val="clear" w:color="auto" w:fill="auto"/>
          </w:tcPr>
          <w:p w14:paraId="65CFB2CD"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292</w:t>
            </w:r>
          </w:p>
        </w:tc>
      </w:tr>
      <w:tr w:rsidR="0063233E" w:rsidRPr="00FA146D" w14:paraId="530C3503" w14:textId="77777777" w:rsidTr="005230BC">
        <w:trPr>
          <w:jc w:val="center"/>
        </w:trPr>
        <w:tc>
          <w:tcPr>
            <w:tcW w:w="990" w:type="dxa"/>
          </w:tcPr>
          <w:p w14:paraId="06F2F0C8" w14:textId="77777777" w:rsidR="0063233E" w:rsidRPr="00FA146D" w:rsidRDefault="0063233E">
            <w:pPr>
              <w:spacing w:after="0" w:line="240" w:lineRule="auto"/>
              <w:rPr>
                <w:rFonts w:ascii="Times New Roman" w:hAnsi="Times New Roman" w:cs="Times New Roman"/>
                <w:bCs/>
                <w:sz w:val="24"/>
                <w:szCs w:val="24"/>
              </w:rPr>
            </w:pPr>
          </w:p>
        </w:tc>
        <w:tc>
          <w:tcPr>
            <w:tcW w:w="1170" w:type="dxa"/>
          </w:tcPr>
          <w:p w14:paraId="310BD158" w14:textId="77777777" w:rsidR="0063233E" w:rsidRPr="00FA146D" w:rsidRDefault="0063233E">
            <w:pPr>
              <w:spacing w:after="0" w:line="240" w:lineRule="auto"/>
              <w:rPr>
                <w:rFonts w:ascii="Times New Roman" w:hAnsi="Times New Roman" w:cs="Times New Roman"/>
                <w:bCs/>
                <w:sz w:val="24"/>
                <w:szCs w:val="24"/>
              </w:rPr>
            </w:pPr>
          </w:p>
        </w:tc>
        <w:tc>
          <w:tcPr>
            <w:tcW w:w="1260" w:type="dxa"/>
          </w:tcPr>
          <w:p w14:paraId="2D6AE8A6" w14:textId="77777777" w:rsidR="0063233E" w:rsidRPr="00FA146D" w:rsidRDefault="0063233E">
            <w:pPr>
              <w:spacing w:after="0" w:line="240" w:lineRule="auto"/>
              <w:rPr>
                <w:rFonts w:ascii="Times New Roman" w:hAnsi="Times New Roman" w:cs="Times New Roman"/>
                <w:bCs/>
                <w:sz w:val="24"/>
                <w:szCs w:val="24"/>
              </w:rPr>
            </w:pPr>
          </w:p>
        </w:tc>
        <w:tc>
          <w:tcPr>
            <w:tcW w:w="1284" w:type="dxa"/>
          </w:tcPr>
          <w:p w14:paraId="796BED4F" w14:textId="77777777" w:rsidR="0063233E" w:rsidRPr="00FA146D" w:rsidRDefault="0063233E">
            <w:pPr>
              <w:spacing w:after="0" w:line="240" w:lineRule="auto"/>
              <w:rPr>
                <w:rFonts w:ascii="Times New Roman" w:hAnsi="Times New Roman" w:cs="Times New Roman"/>
                <w:bCs/>
                <w:sz w:val="24"/>
                <w:szCs w:val="24"/>
              </w:rPr>
            </w:pPr>
          </w:p>
        </w:tc>
        <w:tc>
          <w:tcPr>
            <w:tcW w:w="1236" w:type="dxa"/>
            <w:shd w:val="clear" w:color="auto" w:fill="auto"/>
          </w:tcPr>
          <w:p w14:paraId="3C7BFB11" w14:textId="77777777" w:rsidR="0063233E" w:rsidRPr="00FA146D" w:rsidRDefault="0063233E">
            <w:pPr>
              <w:spacing w:after="0" w:line="240" w:lineRule="auto"/>
              <w:rPr>
                <w:rFonts w:ascii="Times New Roman" w:hAnsi="Times New Roman" w:cs="Times New Roman"/>
                <w:bCs/>
                <w:sz w:val="24"/>
                <w:szCs w:val="24"/>
              </w:rPr>
            </w:pPr>
          </w:p>
        </w:tc>
        <w:tc>
          <w:tcPr>
            <w:tcW w:w="1260" w:type="dxa"/>
            <w:shd w:val="clear" w:color="auto" w:fill="auto"/>
          </w:tcPr>
          <w:p w14:paraId="7B5B8F51" w14:textId="77777777" w:rsidR="0063233E" w:rsidRPr="00FA146D" w:rsidRDefault="008F7DF2">
            <w:pPr>
              <w:spacing w:after="0" w:line="360" w:lineRule="auto"/>
              <w:rPr>
                <w:rFonts w:ascii="Times New Roman" w:eastAsia="Calibri" w:hAnsi="Times New Roman" w:cs="Times New Roman"/>
                <w:sz w:val="24"/>
                <w:szCs w:val="24"/>
              </w:rPr>
            </w:pPr>
            <w:r w:rsidRPr="00FA146D">
              <w:rPr>
                <w:rFonts w:ascii="Times New Roman" w:eastAsia="Calibri" w:hAnsi="Times New Roman" w:cs="Times New Roman"/>
                <w:sz w:val="24"/>
                <w:szCs w:val="24"/>
              </w:rPr>
              <w:t>MECPP</w:t>
            </w:r>
          </w:p>
        </w:tc>
        <w:tc>
          <w:tcPr>
            <w:tcW w:w="1260" w:type="dxa"/>
            <w:shd w:val="clear" w:color="auto" w:fill="auto"/>
          </w:tcPr>
          <w:p w14:paraId="029615F5"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0.185</w:t>
            </w:r>
            <w:r w:rsidRPr="00FA146D">
              <w:rPr>
                <w:rFonts w:ascii="Times New Roman" w:eastAsia="Calibri" w:hAnsi="Times New Roman" w:cs="Times New Roman"/>
                <w:sz w:val="24"/>
                <w:szCs w:val="24"/>
                <w:vertAlign w:val="superscript"/>
              </w:rPr>
              <w:t xml:space="preserve"> </w:t>
            </w:r>
          </w:p>
        </w:tc>
        <w:tc>
          <w:tcPr>
            <w:tcW w:w="1080" w:type="dxa"/>
            <w:shd w:val="clear" w:color="auto" w:fill="auto"/>
          </w:tcPr>
          <w:p w14:paraId="52D51179" w14:textId="77777777" w:rsidR="0063233E" w:rsidRPr="00FA146D" w:rsidRDefault="008F7DF2">
            <w:pPr>
              <w:spacing w:after="0" w:line="360" w:lineRule="auto"/>
              <w:jc w:val="center"/>
              <w:rPr>
                <w:rFonts w:ascii="Times New Roman" w:eastAsia="Calibri" w:hAnsi="Times New Roman" w:cs="Times New Roman"/>
                <w:sz w:val="24"/>
                <w:szCs w:val="24"/>
              </w:rPr>
            </w:pPr>
            <w:r w:rsidRPr="00FA146D">
              <w:rPr>
                <w:rFonts w:ascii="Times New Roman" w:eastAsia="Calibri" w:hAnsi="Times New Roman" w:cs="Times New Roman"/>
                <w:sz w:val="24"/>
                <w:szCs w:val="24"/>
              </w:rPr>
              <w:t>308</w:t>
            </w:r>
          </w:p>
        </w:tc>
      </w:tr>
    </w:tbl>
    <w:p w14:paraId="165A8DB5" w14:textId="7C9B96FB" w:rsidR="0063233E" w:rsidRPr="00FA146D" w:rsidRDefault="008F7DF2" w:rsidP="0044598B">
      <w:pPr>
        <w:rPr>
          <w:rFonts w:ascii="Times New Roman" w:hAnsi="Times New Roman" w:cs="Times New Roman"/>
          <w:bCs/>
          <w:color w:val="FF0000"/>
          <w:sz w:val="24"/>
          <w:szCs w:val="24"/>
        </w:rPr>
      </w:pPr>
      <w:r w:rsidRPr="00FA146D">
        <w:rPr>
          <w:rFonts w:ascii="Times New Roman" w:hAnsi="Times New Roman" w:cs="Times New Roman"/>
          <w:bCs/>
          <w:sz w:val="24"/>
          <w:szCs w:val="24"/>
        </w:rPr>
        <w:t xml:space="preserve">a: Cao X L </w:t>
      </w:r>
      <w:r w:rsidRPr="00FA146D">
        <w:rPr>
          <w:rFonts w:ascii="Times New Roman" w:hAnsi="Times New Roman" w:cs="Times New Roman"/>
          <w:bCs/>
          <w:sz w:val="24"/>
          <w:szCs w:val="24"/>
        </w:rPr>
        <w:fldChar w:fldCharType="begin"/>
      </w:r>
      <w:r w:rsidR="0044598B" w:rsidRPr="00FA146D">
        <w:rPr>
          <w:rFonts w:ascii="Times New Roman" w:hAnsi="Times New Roman" w:cs="Times New Roman"/>
          <w:bCs/>
          <w:sz w:val="24"/>
          <w:szCs w:val="24"/>
        </w:rPr>
        <w:instrText xml:space="preserve"> ADDIN EN.CITE &lt;EndNote&gt;&lt;Cite&gt;&lt;Author&gt;Cao&lt;/Author&gt;&lt;Year&gt;2010&lt;/Year&gt;&lt;RecNum&gt;83&lt;/RecNum&gt;&lt;DisplayText&gt;&lt;style face="superscript"&gt;8&lt;/style&gt;&lt;/DisplayText&gt;&lt;record&gt;&lt;rec-number&gt;83&lt;/rec-number&gt;&lt;foreign-keys&gt;&lt;key app="EN" db-id="s2zfz59z9ex5r9esvvjpvadbavzzxdvztppd" timestamp="1669958124"&gt;83&lt;/key&gt;&lt;/foreign-keys&gt;&lt;ref-type name="Journal Article"&gt;17&lt;/ref-type&gt;&lt;contributors&gt;&lt;authors&gt;&lt;author&gt;Cao, Xu‐Liang&lt;/author&gt;&lt;/authors&gt;&lt;/contributors&gt;&lt;titles&gt;&lt;title&gt;Phthalate esters in foods: sources, occurrence, and analytical methods&lt;/title&gt;&lt;secondary-title&gt;&lt;style face="italic" font="default" size="100%"&gt;Compr. Rev. Food Sci. Food Saf.&lt;/style&gt;&lt;/secondary-title&gt;&lt;/titles&gt;&lt;periodical&gt;&lt;full-title&gt;Compr. Rev. Food Sci. Food Saf.&lt;/full-title&gt;&lt;/periodical&gt;&lt;pages&gt;21-43&lt;/pages&gt;&lt;volume&gt;9&lt;/volume&gt;&lt;number&gt;1&lt;/number&gt;&lt;dates&gt;&lt;year&gt;2010&lt;/year&gt;&lt;/dates&gt;&lt;isbn&gt;1541-4337&lt;/isbn&gt;&lt;urls&gt;&lt;/urls&gt;&lt;electronic-resource-num&gt;10.1111/j.1541-4337.2009.00093.x&lt;/electronic-resource-num&gt;&lt;/record&gt;&lt;/Cite&gt;&lt;/EndNote&gt;</w:instrText>
      </w:r>
      <w:r w:rsidRPr="00FA146D">
        <w:rPr>
          <w:rFonts w:ascii="Times New Roman" w:hAnsi="Times New Roman" w:cs="Times New Roman"/>
          <w:bCs/>
          <w:sz w:val="24"/>
          <w:szCs w:val="24"/>
        </w:rPr>
        <w:fldChar w:fldCharType="separate"/>
      </w:r>
      <w:r w:rsidR="008656A4" w:rsidRPr="00FA146D">
        <w:rPr>
          <w:rFonts w:ascii="Times New Roman" w:hAnsi="Times New Roman" w:cs="Times New Roman"/>
          <w:bCs/>
          <w:noProof/>
          <w:sz w:val="24"/>
          <w:szCs w:val="24"/>
          <w:vertAlign w:val="superscript"/>
        </w:rPr>
        <w:t>8</w:t>
      </w:r>
      <w:r w:rsidRPr="00FA146D">
        <w:rPr>
          <w:rFonts w:ascii="Times New Roman" w:hAnsi="Times New Roman" w:cs="Times New Roman"/>
          <w:bCs/>
          <w:sz w:val="24"/>
          <w:szCs w:val="24"/>
        </w:rPr>
        <w:fldChar w:fldCharType="end"/>
      </w:r>
      <w:r w:rsidRPr="00FA146D">
        <w:rPr>
          <w:rFonts w:ascii="Times New Roman" w:hAnsi="Times New Roman" w:cs="Times New Roman"/>
          <w:bCs/>
          <w:sz w:val="24"/>
          <w:szCs w:val="24"/>
        </w:rPr>
        <w:t xml:space="preserve">.   </w:t>
      </w:r>
    </w:p>
    <w:p w14:paraId="2AFB1586" w14:textId="13DADF8F" w:rsidR="0063233E" w:rsidRPr="00FA146D" w:rsidRDefault="008F7DF2" w:rsidP="001B1E09">
      <w:pPr>
        <w:rPr>
          <w:rFonts w:ascii="Times New Roman" w:hAnsi="Times New Roman" w:cs="Times New Roman"/>
          <w:bCs/>
          <w:sz w:val="24"/>
          <w:szCs w:val="24"/>
        </w:rPr>
      </w:pPr>
      <w:r w:rsidRPr="00FA146D">
        <w:rPr>
          <w:rFonts w:ascii="Times New Roman" w:hAnsi="Times New Roman" w:cs="Times New Roman"/>
          <w:bCs/>
          <w:sz w:val="24"/>
          <w:szCs w:val="24"/>
        </w:rPr>
        <w:t xml:space="preserve">b: Data was taken from Beko et al.(2013) </w:t>
      </w:r>
      <w:r w:rsidRPr="00FA146D">
        <w:rPr>
          <w:rFonts w:ascii="Times New Roman" w:hAnsi="Times New Roman" w:cs="Times New Roman"/>
          <w:bCs/>
          <w:sz w:val="24"/>
          <w:szCs w:val="24"/>
        </w:rPr>
        <w:fldChar w:fldCharType="begin"/>
      </w:r>
      <w:r w:rsidR="001B1E09" w:rsidRPr="00FA146D">
        <w:rPr>
          <w:rFonts w:ascii="Times New Roman" w:hAnsi="Times New Roman" w:cs="Times New Roman"/>
          <w:bCs/>
          <w:sz w:val="24"/>
          <w:szCs w:val="24"/>
        </w:rPr>
        <w:instrText xml:space="preserve"> ADDIN EN.CITE &lt;EndNote&gt;&lt;Cite&gt;&lt;Author&gt;Bekö&lt;/Author&gt;&lt;Year&gt;2013&lt;/Year&gt;&lt;RecNum&gt;128&lt;/RecNum&gt;&lt;DisplayText&gt;&lt;style face="superscript"&gt;1&lt;/style&gt;&lt;/DisplayText&gt;&lt;record&gt;&lt;rec-number&gt;128&lt;/rec-number&gt;&lt;foreign-keys&gt;&lt;key app="EN" db-id="s2zfz59z9ex5r9esvvjpvadbavzzxdvztppd" timestamp="1682402924"&gt;128&lt;/key&gt;&lt;/foreign-keys&gt;&lt;ref-type name="Journal Article"&gt;17&lt;/ref-type&gt;&lt;contributors&gt;&lt;authors&gt;&lt;author&gt;Bekö, G.&lt;/author&gt;&lt;author&gt;Weschler, C. J.&lt;/author&gt;&lt;author&gt;Langer, S.&lt;/author&gt;&lt;author&gt;Callesen, M.&lt;/author&gt;&lt;author&gt;Toftum, J.&lt;/author&gt;&lt;author&gt;Clausen, G.&lt;/author&gt;&lt;/authors&gt;&lt;/contributors&gt;&lt;auth-address&gt;International Centre for Indoor Environment and Energy, Department of Civil Engineering, Technical University of Denmark, Lyngby, Denmark. gab@byg.dtu.dk&lt;/auth-address&gt;&lt;titles&gt;&lt;title&gt;Children&amp;apos;s phthalate intakes and resultant cumulative exposures estimated from urine compared with estimates from dust ingestion, inhalation and dermal absorption in their homes and daycare centers&lt;/title&gt;&lt;secondary-title&gt;PLoS. One.&lt;/secondary-title&gt;&lt;alt-title&gt;PloS one&lt;/alt-title&gt;&lt;/titles&gt;&lt;alt-periodical&gt;&lt;full-title&gt;PloS one&lt;/full-title&gt;&lt;/alt-periodical&gt;&lt;pages&gt;e62442&lt;/pages&gt;&lt;volume&gt;8&lt;/volume&gt;&lt;number&gt;4&lt;/number&gt;&lt;edition&gt;2013/04/30&lt;/edition&gt;&lt;keywords&gt;&lt;keyword&gt;*Air Pollution, Indoor&lt;/keyword&gt;&lt;keyword&gt;Child&lt;/keyword&gt;&lt;keyword&gt;*Child Day Care Centers&lt;/keyword&gt;&lt;keyword&gt;Child, Preschool&lt;/keyword&gt;&lt;keyword&gt;Denmark&lt;/keyword&gt;&lt;keyword&gt;*Dust&lt;/keyword&gt;&lt;keyword&gt;Environmental Exposure&lt;/keyword&gt;&lt;keyword&gt;Environmental Pollutants/*metabolism/urine&lt;/keyword&gt;&lt;keyword&gt;Humans&lt;/keyword&gt;&lt;keyword&gt;*Inhalation&lt;/keyword&gt;&lt;keyword&gt;Phthalic Acids/*metabolism/urine&lt;/keyword&gt;&lt;keyword&gt;*Skin Absorption&lt;/keyword&gt;&lt;/keywords&gt;&lt;dates&gt;&lt;year&gt;2013&lt;/year&gt;&lt;/dates&gt;&lt;isbn&gt;1932-6203&lt;/isbn&gt;&lt;accession-num&gt;23626820&lt;/accession-num&gt;&lt;urls&gt;&lt;/urls&gt;&lt;custom2&gt;PMC3633888&lt;/custom2&gt;&lt;electronic-resource-num&gt;10.1371/journal.pone.0062442&lt;/electronic-resource-num&gt;&lt;remote-database-provider&gt;NLM&lt;/remote-database-provider&gt;&lt;language&gt;eng&lt;/language&gt;&lt;/record&gt;&lt;/Cite&gt;&lt;/EndNote&gt;</w:instrText>
      </w:r>
      <w:r w:rsidRPr="00FA146D">
        <w:rPr>
          <w:rFonts w:ascii="Times New Roman" w:hAnsi="Times New Roman" w:cs="Times New Roman"/>
          <w:bCs/>
          <w:sz w:val="24"/>
          <w:szCs w:val="24"/>
        </w:rPr>
        <w:fldChar w:fldCharType="separate"/>
      </w:r>
      <w:r w:rsidR="00C41740" w:rsidRPr="00FA146D">
        <w:rPr>
          <w:rFonts w:ascii="Times New Roman" w:hAnsi="Times New Roman" w:cs="Times New Roman"/>
          <w:bCs/>
          <w:noProof/>
          <w:sz w:val="24"/>
          <w:szCs w:val="24"/>
          <w:vertAlign w:val="superscript"/>
        </w:rPr>
        <w:t>1</w:t>
      </w:r>
      <w:r w:rsidRPr="00FA146D">
        <w:rPr>
          <w:rFonts w:ascii="Times New Roman" w:hAnsi="Times New Roman" w:cs="Times New Roman"/>
          <w:bCs/>
          <w:sz w:val="24"/>
          <w:szCs w:val="24"/>
        </w:rPr>
        <w:fldChar w:fldCharType="end"/>
      </w:r>
      <w:r w:rsidRPr="00FA146D">
        <w:rPr>
          <w:rFonts w:ascii="Times New Roman" w:hAnsi="Times New Roman" w:cs="Times New Roman"/>
          <w:bCs/>
          <w:sz w:val="24"/>
          <w:szCs w:val="24"/>
        </w:rPr>
        <w:t xml:space="preserve"> </w:t>
      </w:r>
    </w:p>
    <w:p w14:paraId="7D757511" w14:textId="75E76324" w:rsidR="0063233E" w:rsidRPr="00FA146D" w:rsidRDefault="008F7DF2" w:rsidP="00575DDE">
      <w:pPr>
        <w:rPr>
          <w:rFonts w:ascii="Times New Roman" w:hAnsi="Times New Roman" w:cs="Times New Roman"/>
          <w:bCs/>
          <w:sz w:val="24"/>
          <w:szCs w:val="24"/>
        </w:rPr>
      </w:pPr>
      <w:r w:rsidRPr="00FA146D">
        <w:rPr>
          <w:rFonts w:ascii="Times New Roman" w:hAnsi="Times New Roman" w:cs="Times New Roman"/>
          <w:bCs/>
          <w:sz w:val="24"/>
          <w:szCs w:val="24"/>
        </w:rPr>
        <w:t xml:space="preserve">C:  Weschler, and Nazaroff (2014) </w:t>
      </w:r>
      <w:r w:rsidRPr="00FA146D">
        <w:rPr>
          <w:rFonts w:ascii="Times New Roman" w:hAnsi="Times New Roman" w:cs="Times New Roman"/>
          <w:bCs/>
          <w:sz w:val="24"/>
          <w:szCs w:val="24"/>
        </w:rPr>
        <w:fldChar w:fldCharType="begin"/>
      </w:r>
      <w:r w:rsidR="00575DDE" w:rsidRPr="00FA146D">
        <w:rPr>
          <w:rFonts w:ascii="Times New Roman" w:hAnsi="Times New Roman" w:cs="Times New Roman"/>
          <w:bCs/>
          <w:sz w:val="24"/>
          <w:szCs w:val="24"/>
        </w:rPr>
        <w:instrText xml:space="preserve"> ADDIN EN.CITE &lt;EndNote&gt;&lt;Cite&gt;&lt;Author&gt;Weschler&lt;/Author&gt;&lt;Year&gt;2014&lt;/Year&gt;&lt;RecNum&gt;141&lt;/RecNum&gt;&lt;DisplayText&gt;&lt;style face="superscript"&gt;9&lt;/style&gt;&lt;/DisplayText&gt;&lt;record&gt;&lt;rec-number&gt;141&lt;/rec-number&gt;&lt;foreign-keys&gt;&lt;key app="EN" db-id="s2zfz59z9ex5r9esvvjpvadbavzzxdvztppd" timestamp="1682499279"&gt;141&lt;/key&gt;&lt;/foreign-keys&gt;&lt;ref-type name="Journal Article"&gt;17&lt;/ref-type&gt;&lt;contributors&gt;&lt;authors&gt;&lt;author&gt;Weschler, Charles J.&lt;/author&gt;&lt;author&gt;Nazaroff, William W.&lt;/author&gt;&lt;/authors&gt;&lt;/contributors&gt;&lt;titles&gt;&lt;title&gt;Dermal Uptake of Organic Vapors Commonly Found in Indoor Air&lt;/title&gt;&lt;secondary-title&gt;&lt;style face="italic" font="default" size="100%"&gt;Environ. Sci. Technol.&lt;/style&gt;&lt;/secondary-title&gt;&lt;/titles&gt;&lt;periodical&gt;&lt;full-title&gt;Environ. Sci. Technol.&lt;/full-title&gt;&lt;/periodical&gt;&lt;pages&gt;1230-1237&lt;/pages&gt;&lt;volume&gt;48&lt;/volume&gt;&lt;number&gt;2&lt;/number&gt;&lt;dates&gt;&lt;year&gt;2014&lt;/year&gt;&lt;pub-dates&gt;&lt;date&gt;2014/01/21&lt;/date&gt;&lt;/pub-dates&gt;&lt;/dates&gt;&lt;publisher&gt;American Chemical Society&lt;/publisher&gt;&lt;isbn&gt;0013-936X&lt;/isbn&gt;&lt;urls&gt;&lt;related-urls&gt;&lt;url&gt;https://doi.org/10.1021/es405490a&lt;/url&gt;&lt;/related-urls&gt;&lt;/urls&gt;&lt;electronic-resource-num&gt;10.1021/es405490a&lt;/electronic-resource-num&gt;&lt;/record&gt;&lt;/Cite&gt;&lt;/EndNote&gt;</w:instrText>
      </w:r>
      <w:r w:rsidRPr="00FA146D">
        <w:rPr>
          <w:rFonts w:ascii="Times New Roman" w:hAnsi="Times New Roman" w:cs="Times New Roman"/>
          <w:bCs/>
          <w:sz w:val="24"/>
          <w:szCs w:val="24"/>
        </w:rPr>
        <w:fldChar w:fldCharType="separate"/>
      </w:r>
      <w:r w:rsidR="008656A4" w:rsidRPr="00FA146D">
        <w:rPr>
          <w:rFonts w:ascii="Times New Roman" w:hAnsi="Times New Roman" w:cs="Times New Roman"/>
          <w:bCs/>
          <w:noProof/>
          <w:sz w:val="24"/>
          <w:szCs w:val="24"/>
          <w:vertAlign w:val="superscript"/>
        </w:rPr>
        <w:t>9</w:t>
      </w:r>
      <w:r w:rsidRPr="00FA146D">
        <w:rPr>
          <w:rFonts w:ascii="Times New Roman" w:hAnsi="Times New Roman" w:cs="Times New Roman"/>
          <w:bCs/>
          <w:sz w:val="24"/>
          <w:szCs w:val="24"/>
        </w:rPr>
        <w:fldChar w:fldCharType="end"/>
      </w:r>
    </w:p>
    <w:p w14:paraId="1E1900A5" w14:textId="5E192E81" w:rsidR="0063233E" w:rsidRPr="00FA146D" w:rsidRDefault="008F7DF2" w:rsidP="00F77BFE">
      <w:pPr>
        <w:rPr>
          <w:rFonts w:ascii="Times New Roman" w:hAnsi="Times New Roman" w:cs="Times New Roman"/>
          <w:sz w:val="24"/>
          <w:szCs w:val="24"/>
        </w:rPr>
      </w:pPr>
      <w:r w:rsidRPr="00FA146D">
        <w:rPr>
          <w:rFonts w:ascii="Times New Roman" w:hAnsi="Times New Roman" w:cs="Times New Roman"/>
          <w:sz w:val="24"/>
          <w:szCs w:val="24"/>
        </w:rPr>
        <w:t xml:space="preserve">d: Wormuth et al. (2006) </w:t>
      </w:r>
      <w:r w:rsidRPr="00FA146D">
        <w:rPr>
          <w:rFonts w:ascii="Times New Roman" w:hAnsi="Times New Roman" w:cs="Times New Roman"/>
          <w:sz w:val="24"/>
          <w:szCs w:val="24"/>
        </w:rPr>
        <w:fldChar w:fldCharType="begin"/>
      </w:r>
      <w:r w:rsidR="00F77BFE" w:rsidRPr="00FA146D">
        <w:rPr>
          <w:rFonts w:ascii="Times New Roman" w:hAnsi="Times New Roman" w:cs="Times New Roman"/>
          <w:sz w:val="24"/>
          <w:szCs w:val="24"/>
        </w:rPr>
        <w:instrText xml:space="preserve"> ADDIN EN.CITE &lt;EndNote&gt;&lt;Cite&gt;&lt;Author&gt;Wormuth&lt;/Author&gt;&lt;Year&gt;2006&lt;/Year&gt;&lt;RecNum&gt;13&lt;/RecNum&gt;&lt;DisplayText&gt;&lt;style face="superscript"&gt;10&lt;/style&gt;&lt;/DisplayText&gt;&lt;record&gt;&lt;rec-number&gt;13&lt;/rec-number&gt;&lt;foreign-keys&gt;&lt;key app="EN" db-id="s2zfz59z9ex5r9esvvjpvadbavzzxdvztppd" timestamp="1660525997"&gt;13&lt;/key&gt;&lt;/foreign-keys&gt;&lt;ref-type name="Journal Article"&gt;17&lt;/ref-type&gt;&lt;contributors&gt;&lt;authors&gt;&lt;author&gt;Wormuth, Matthias&lt;/author&gt;&lt;author&gt;Scheringer, Martin&lt;/author&gt;&lt;author&gt;Vollenweider, Meret&lt;/author&gt;&lt;author&gt;Hungerbühler, Konrad&lt;/author&gt;&lt;/authors&gt;&lt;/contributors&gt;&lt;titles&gt;&lt;title&gt;What are the sources of exposure to eight frequently used phthalic acid esters in Europeans?&lt;/title&gt;&lt;secondary-title&gt;&lt;style face="italic" font="default" size="100%"&gt;Risk Anal.&lt;/style&gt;&lt;/secondary-title&gt;&lt;/titles&gt;&lt;periodical&gt;&lt;full-title&gt;Risk Anal.&lt;/full-title&gt;&lt;/periodical&gt;&lt;pages&gt;803-824&lt;/pages&gt;&lt;volume&gt;26&lt;/volume&gt;&lt;number&gt;3&lt;/number&gt;&lt;dates&gt;&lt;year&gt;2006&lt;/year&gt;&lt;/dates&gt;&lt;isbn&gt;0272-4332&lt;/isbn&gt;&lt;urls&gt;&lt;/urls&gt;&lt;electronic-resource-num&gt;10.1111/j.1539-6924.2006.00770.x&lt;/electronic-resource-num&gt;&lt;/record&gt;&lt;/Cite&gt;&lt;/EndNote&gt;</w:instrText>
      </w:r>
      <w:r w:rsidRPr="00FA146D">
        <w:rPr>
          <w:rFonts w:ascii="Times New Roman" w:hAnsi="Times New Roman" w:cs="Times New Roman"/>
          <w:sz w:val="24"/>
          <w:szCs w:val="24"/>
        </w:rPr>
        <w:fldChar w:fldCharType="separate"/>
      </w:r>
      <w:r w:rsidR="008656A4" w:rsidRPr="00FA146D">
        <w:rPr>
          <w:rFonts w:ascii="Times New Roman" w:hAnsi="Times New Roman" w:cs="Times New Roman"/>
          <w:noProof/>
          <w:sz w:val="24"/>
          <w:szCs w:val="24"/>
          <w:vertAlign w:val="superscript"/>
        </w:rPr>
        <w:t>10</w:t>
      </w:r>
      <w:r w:rsidRPr="00FA146D">
        <w:rPr>
          <w:rFonts w:ascii="Times New Roman" w:hAnsi="Times New Roman" w:cs="Times New Roman"/>
          <w:sz w:val="24"/>
          <w:szCs w:val="24"/>
        </w:rPr>
        <w:fldChar w:fldCharType="end"/>
      </w:r>
    </w:p>
    <w:p w14:paraId="403A69F9" w14:textId="08413091" w:rsidR="0063233E" w:rsidRPr="00FA146D" w:rsidRDefault="008F7DF2" w:rsidP="001B1E09">
      <w:pPr>
        <w:rPr>
          <w:rFonts w:ascii="Times New Roman" w:hAnsi="Times New Roman" w:cs="Times New Roman"/>
          <w:bCs/>
          <w:sz w:val="24"/>
          <w:szCs w:val="24"/>
        </w:rPr>
      </w:pPr>
      <w:r w:rsidRPr="00FA146D">
        <w:rPr>
          <w:rFonts w:ascii="Times New Roman" w:hAnsi="Times New Roman" w:cs="Times New Roman"/>
          <w:sz w:val="24"/>
          <w:szCs w:val="24"/>
        </w:rPr>
        <w:t xml:space="preserve">e:  Wittassek et al. (2011) </w:t>
      </w:r>
      <w:r w:rsidRPr="00FA146D">
        <w:rPr>
          <w:rFonts w:ascii="Times New Roman" w:hAnsi="Times New Roman" w:cs="Times New Roman"/>
          <w:sz w:val="24"/>
          <w:szCs w:val="24"/>
        </w:rPr>
        <w:fldChar w:fldCharType="begin"/>
      </w:r>
      <w:r w:rsidR="001B1E09" w:rsidRPr="00FA146D">
        <w:rPr>
          <w:rFonts w:ascii="Times New Roman" w:hAnsi="Times New Roman" w:cs="Times New Roman"/>
          <w:sz w:val="24"/>
          <w:szCs w:val="24"/>
        </w:rPr>
        <w:instrText xml:space="preserve"> ADDIN EN.CITE &lt;EndNote&gt;&lt;Cite&gt;&lt;Author&gt;Wittassek&lt;/Author&gt;&lt;Year&gt;2011&lt;/Year&gt;&lt;RecNum&gt;134&lt;/RecNum&gt;&lt;DisplayText&gt;&lt;style face="superscript"&gt;11&lt;/style&gt;&lt;/DisplayText&gt;&lt;record&gt;&lt;rec-number&gt;134&lt;/rec-number&gt;&lt;foreign-keys&gt;&lt;key app="EN" db-id="s2zfz59z9ex5r9esvvjpvadbavzzxdvztppd" timestamp="1682486718"&gt;134&lt;/key&gt;&lt;/foreign-keys&gt;&lt;ref-type name="Journal Article"&gt;17&lt;/ref-type&gt;&lt;contributors&gt;&lt;authors&gt;&lt;author&gt;Wittassek, M.&lt;/author&gt;&lt;author&gt;Koch, H. M.&lt;/author&gt;&lt;author&gt;Angerer, J.&lt;/author&gt;&lt;author&gt;Brüning, T.&lt;/author&gt;&lt;/authors&gt;&lt;/contributors&gt;&lt;auth-address&gt;Chromsystems Instruments &amp;amp; Chemicals GmbH, Munich, Germany.&lt;/auth-address&gt;&lt;titles&gt;&lt;title&gt;Assessing exposure to phthalates - The human biomonitoring approach&lt;/title&gt;&lt;secondary-title&gt;&lt;style face="italic" font="default" size="100%"&gt;Mol. Nutr. Food. Res.&lt;/style&gt;&lt;/secondary-title&gt;&lt;alt-title&gt;Molecular nutrition &amp;amp; food research&lt;/alt-title&gt;&lt;/titles&gt;&lt;alt-periodical&gt;&lt;full-title&gt;Molecular nutrition &amp;amp; food research&lt;/full-title&gt;&lt;/alt-periodical&gt;&lt;pages&gt;7-31&lt;/pages&gt;&lt;volume&gt;55&lt;/volume&gt;&lt;number&gt;1&lt;/number&gt;&lt;edition&gt;2010/06/22&lt;/edition&gt;&lt;keywords&gt;&lt;keyword&gt;Biomarkers/urine&lt;/keyword&gt;&lt;keyword&gt;Dibutyl Phthalate/*toxicity/urine&lt;/keyword&gt;&lt;keyword&gt;Diethylhexyl Phthalate/*toxicity/urine&lt;/keyword&gt;&lt;keyword&gt;*Environmental Exposure&lt;/keyword&gt;&lt;keyword&gt;Environmental Monitoring&lt;/keyword&gt;&lt;keyword&gt;Environmental Pollutants/toxicity/urine&lt;/keyword&gt;&lt;keyword&gt;Female&lt;/keyword&gt;&lt;keyword&gt;Food Analysis&lt;/keyword&gt;&lt;keyword&gt;Food Contamination/*legislation &amp;amp; jurisprudence&lt;/keyword&gt;&lt;keyword&gt;Humans&lt;/keyword&gt;&lt;keyword&gt;Male&lt;/keyword&gt;&lt;keyword&gt;Pregnancy&lt;/keyword&gt;&lt;keyword&gt;Risk Assessment&lt;/keyword&gt;&lt;/keywords&gt;&lt;dates&gt;&lt;year&gt;2011&lt;/year&gt;&lt;pub-dates&gt;&lt;date&gt;Jan&lt;/date&gt;&lt;/pub-dates&gt;&lt;/dates&gt;&lt;isbn&gt;1613-4125&lt;/isbn&gt;&lt;accession-num&gt;20564479&lt;/accession-num&gt;&lt;urls&gt;&lt;/urls&gt;&lt;electronic-resource-num&gt;10.1002/mnfr.201000121&lt;/electronic-resource-num&gt;&lt;remote-database-provider&gt;NLM&lt;/remote-database-provider&gt;&lt;language&gt;eng&lt;/language&gt;&lt;/record&gt;&lt;/Cite&gt;&lt;/EndNote&gt;</w:instrText>
      </w:r>
      <w:r w:rsidRPr="00FA146D">
        <w:rPr>
          <w:rFonts w:ascii="Times New Roman" w:hAnsi="Times New Roman" w:cs="Times New Roman"/>
          <w:sz w:val="24"/>
          <w:szCs w:val="24"/>
        </w:rPr>
        <w:fldChar w:fldCharType="separate"/>
      </w:r>
      <w:r w:rsidR="008656A4" w:rsidRPr="00FA146D">
        <w:rPr>
          <w:rFonts w:ascii="Times New Roman" w:hAnsi="Times New Roman" w:cs="Times New Roman"/>
          <w:noProof/>
          <w:sz w:val="24"/>
          <w:szCs w:val="24"/>
          <w:vertAlign w:val="superscript"/>
        </w:rPr>
        <w:t>11</w:t>
      </w:r>
      <w:r w:rsidRPr="00FA146D">
        <w:rPr>
          <w:rFonts w:ascii="Times New Roman" w:hAnsi="Times New Roman" w:cs="Times New Roman"/>
          <w:sz w:val="24"/>
          <w:szCs w:val="24"/>
        </w:rPr>
        <w:fldChar w:fldCharType="end"/>
      </w:r>
    </w:p>
    <w:p w14:paraId="1C00397F" w14:textId="16DCD8F3" w:rsidR="0063233E" w:rsidRPr="00FA146D" w:rsidRDefault="008F7DF2" w:rsidP="00F77BFE">
      <w:pPr>
        <w:rPr>
          <w:rFonts w:ascii="Times New Roman" w:hAnsi="Times New Roman" w:cs="Times New Roman"/>
          <w:bCs/>
          <w:sz w:val="24"/>
          <w:szCs w:val="24"/>
        </w:rPr>
      </w:pPr>
      <w:r w:rsidRPr="00FA146D">
        <w:rPr>
          <w:rFonts w:ascii="Times New Roman" w:hAnsi="Times New Roman" w:cs="Times New Roman"/>
          <w:bCs/>
          <w:sz w:val="24"/>
          <w:szCs w:val="24"/>
        </w:rPr>
        <w:t xml:space="preserve">f: Koch et al. (2012) </w:t>
      </w:r>
      <w:r w:rsidRPr="00FA146D">
        <w:rPr>
          <w:rFonts w:ascii="Times New Roman" w:hAnsi="Times New Roman" w:cs="Times New Roman"/>
          <w:bCs/>
          <w:sz w:val="24"/>
          <w:szCs w:val="24"/>
        </w:rPr>
        <w:fldChar w:fldCharType="begin"/>
      </w:r>
      <w:r w:rsidR="00F77BFE" w:rsidRPr="00FA146D">
        <w:rPr>
          <w:rFonts w:ascii="Times New Roman" w:hAnsi="Times New Roman" w:cs="Times New Roman"/>
          <w:bCs/>
          <w:sz w:val="24"/>
          <w:szCs w:val="24"/>
        </w:rPr>
        <w:instrText xml:space="preserve"> ADDIN EN.CITE &lt;EndNote&gt;&lt;Cite&gt;&lt;Author&gt;Koch&lt;/Author&gt;&lt;Year&gt;2012&lt;/Year&gt;&lt;RecNum&gt;157&lt;/RecNum&gt;&lt;DisplayText&gt;&lt;style face="superscript"&gt;12&lt;/style&gt;&lt;/DisplayText&gt;&lt;record&gt;&lt;rec-number&gt;157&lt;/rec-number&gt;&lt;foreign-keys&gt;&lt;key app="EN" db-id="s2zfz59z9ex5r9esvvjpvadbavzzxdvztppd" timestamp="1698148797"&gt;157&lt;/key&gt;&lt;/foreign-keys&gt;&lt;ref-type name="Journal Article"&gt;17&lt;/ref-type&gt;&lt;contributors&gt;&lt;authors&gt;&lt;author&gt;Koch, H. M.&lt;/author&gt;&lt;author&gt;Christensen, K. L.&lt;/author&gt;&lt;author&gt;Harth, V.&lt;/author&gt;&lt;author&gt;Lorber, M.&lt;/author&gt;&lt;author&gt;Brüning, T.&lt;/author&gt;&lt;/authors&gt;&lt;/contributors&gt;&lt;auth-address&gt;Institute for Prevention and Occupational Medicine of the German Social Accident Insurance, Institute of the Ruhr-University Bochum (IPA), Bochum, Germany. koch@ipa-dguv.de&lt;/auth-address&gt;&lt;titles&gt;&lt;title&gt;Di-n-butyl phthalate (DnBP) and diisobutyl phthalate (DiBP) metabolism in a human volunteer after single oral doses&lt;/title&gt;&lt;secondary-title&gt;&lt;style face="italic" font="default" size="100%"&gt;Arch. Toxicol.&lt;/style&gt;&lt;/secondary-title&gt;&lt;alt-title&gt;Archives of toxicology&lt;/alt-title&gt;&lt;/titles&gt;&lt;periodical&gt;&lt;full-title&gt;Arch. Toxicol.&lt;/full-title&gt;&lt;/periodical&gt;&lt;alt-periodical&gt;&lt;full-title&gt;Archives of toxicology&lt;/full-title&gt;&lt;/alt-periodical&gt;&lt;pages&gt;1829-39&lt;/pages&gt;&lt;volume&gt;86&lt;/volume&gt;&lt;number&gt;12&lt;/number&gt;&lt;edition&gt;2012/07/24&lt;/edition&gt;&lt;keywords&gt;&lt;keyword&gt;Adult&lt;/keyword&gt;&lt;keyword&gt;Creatinine/blood&lt;/keyword&gt;&lt;keyword&gt;Dibutyl Phthalate/*analogs &amp;amp; derivatives/*metabolism/pharmacokinetics&lt;/keyword&gt;&lt;keyword&gt;Environmental Monitoring&lt;/keyword&gt;&lt;keyword&gt;Half-Life&lt;/keyword&gt;&lt;keyword&gt;Humans&lt;/keyword&gt;&lt;keyword&gt;Indicators and Reagents&lt;/keyword&gt;&lt;keyword&gt;Male&lt;/keyword&gt;&lt;keyword&gt;Oxidation-Reduction&lt;/keyword&gt;&lt;keyword&gt;Plasticizers/*metabolism/pharmacokinetics&lt;/keyword&gt;&lt;/keywords&gt;&lt;dates&gt;&lt;year&gt;2012&lt;/year&gt;&lt;pub-dates&gt;&lt;date&gt;Dec&lt;/date&gt;&lt;/pub-dates&gt;&lt;/dates&gt;&lt;isbn&gt;0340-5761&lt;/isbn&gt;&lt;accession-num&gt;22820759&lt;/accession-num&gt;&lt;urls&gt;&lt;/urls&gt;&lt;electronic-resource-num&gt;10.1007/s00204-012-0908-1&lt;/electronic-resource-num&gt;&lt;remote-database-provider&gt;NLM&lt;/remote-database-provider&gt;&lt;language&gt;eng&lt;/language&gt;&lt;/record&gt;&lt;/Cite&gt;&lt;/EndNote&gt;</w:instrText>
      </w:r>
      <w:r w:rsidRPr="00FA146D">
        <w:rPr>
          <w:rFonts w:ascii="Times New Roman" w:hAnsi="Times New Roman" w:cs="Times New Roman"/>
          <w:bCs/>
          <w:sz w:val="24"/>
          <w:szCs w:val="24"/>
        </w:rPr>
        <w:fldChar w:fldCharType="separate"/>
      </w:r>
      <w:r w:rsidR="008656A4" w:rsidRPr="00FA146D">
        <w:rPr>
          <w:rFonts w:ascii="Times New Roman" w:hAnsi="Times New Roman" w:cs="Times New Roman"/>
          <w:bCs/>
          <w:noProof/>
          <w:sz w:val="24"/>
          <w:szCs w:val="24"/>
          <w:vertAlign w:val="superscript"/>
        </w:rPr>
        <w:t>12</w:t>
      </w:r>
      <w:r w:rsidRPr="00FA146D">
        <w:rPr>
          <w:rFonts w:ascii="Times New Roman" w:hAnsi="Times New Roman" w:cs="Times New Roman"/>
          <w:bCs/>
          <w:sz w:val="24"/>
          <w:szCs w:val="24"/>
        </w:rPr>
        <w:fldChar w:fldCharType="end"/>
      </w:r>
    </w:p>
    <w:p w14:paraId="4FAA6DEA" w14:textId="532041E7" w:rsidR="0063233E" w:rsidRPr="00FA146D" w:rsidRDefault="008F7DF2" w:rsidP="00F77BFE">
      <w:pPr>
        <w:rPr>
          <w:rFonts w:ascii="Times New Roman" w:hAnsi="Times New Roman" w:cs="Times New Roman"/>
          <w:bCs/>
          <w:sz w:val="24"/>
          <w:szCs w:val="24"/>
        </w:rPr>
      </w:pPr>
      <w:r w:rsidRPr="00FA146D">
        <w:rPr>
          <w:rFonts w:ascii="Times New Roman" w:hAnsi="Times New Roman" w:cs="Times New Roman"/>
          <w:bCs/>
          <w:sz w:val="24"/>
          <w:szCs w:val="24"/>
        </w:rPr>
        <w:t>g:</w:t>
      </w:r>
      <w:r w:rsidRPr="00FA146D">
        <w:rPr>
          <w:rFonts w:ascii="Times New Roman" w:hAnsi="Times New Roman" w:cs="Times New Roman"/>
          <w:sz w:val="24"/>
          <w:szCs w:val="24"/>
        </w:rPr>
        <w:t xml:space="preserve"> </w:t>
      </w:r>
      <w:r w:rsidRPr="00FA146D">
        <w:rPr>
          <w:rFonts w:ascii="Times New Roman" w:hAnsi="Times New Roman" w:cs="Times New Roman"/>
          <w:bCs/>
          <w:sz w:val="24"/>
          <w:szCs w:val="24"/>
        </w:rPr>
        <w:t xml:space="preserve">Woff et al. (2010) </w:t>
      </w:r>
      <w:r w:rsidRPr="00FA146D">
        <w:rPr>
          <w:rFonts w:ascii="Times New Roman" w:hAnsi="Times New Roman" w:cs="Times New Roman"/>
          <w:bCs/>
          <w:sz w:val="24"/>
          <w:szCs w:val="24"/>
        </w:rPr>
        <w:fldChar w:fldCharType="begin"/>
      </w:r>
      <w:r w:rsidR="00F77BFE" w:rsidRPr="00FA146D">
        <w:rPr>
          <w:rFonts w:ascii="Times New Roman" w:hAnsi="Times New Roman" w:cs="Times New Roman"/>
          <w:bCs/>
          <w:sz w:val="24"/>
          <w:szCs w:val="24"/>
        </w:rPr>
        <w:instrText xml:space="preserve"> ADDIN EN.CITE &lt;EndNote&gt;&lt;Cite&gt;&lt;Author&gt;Wolff&lt;/Author&gt;&lt;Year&gt;2010&lt;/Year&gt;&lt;RecNum&gt;159&lt;/RecNum&gt;&lt;DisplayText&gt;&lt;style face="superscript"&gt;13&lt;/style&gt;&lt;/DisplayText&gt;&lt;record&gt;&lt;rec-number&gt;159&lt;/rec-number&gt;&lt;foreign-keys&gt;&lt;key app="EN" db-id="s2zfz59z9ex5r9esvvjpvadbavzzxdvztppd" timestamp="1698150190"&gt;159&lt;/key&gt;&lt;/foreign-keys&gt;&lt;ref-type name="Journal Article"&gt;17&lt;/ref-type&gt;&lt;contributors&gt;&lt;authors&gt;&lt;author&gt;Wolff, Mary S&lt;/author&gt;&lt;author&gt;Teitelbaum, Susan L&lt;/author&gt;&lt;author&gt;Pinney, Susan M&lt;/author&gt;&lt;author&gt;Windham, Gayle&lt;/author&gt;&lt;author&gt;Liao, Laura&lt;/author&gt;&lt;author&gt;Biro, Frank&lt;/author&gt;&lt;author&gt;Kushi, Lawrence H&lt;/author&gt;&lt;author&gt;Erdmann, Chris&lt;/author&gt;&lt;author&gt;Hiatt, Robert A&lt;/author&gt;&lt;author&gt;Rybak, Michael E&lt;/author&gt;&lt;/authors&gt;&lt;/contributors&gt;&lt;titles&gt;&lt;title&gt;Investigation of relationships between urinary biomarkers of phytoestrogens, phthalates, and phenols and pubertal stages in girls&lt;/title&gt;&lt;secondary-title&gt;&lt;style face="italic" font="default" size="100%"&gt;Environ. Health Perspect.&lt;/style&gt;&lt;/secondary-title&gt;&lt;/titles&gt;&lt;periodical&gt;&lt;full-title&gt;Environ. Health Perspect.&lt;/full-title&gt;&lt;/periodical&gt;&lt;pages&gt;1039-1046&lt;/pages&gt;&lt;volume&gt;118&lt;/volume&gt;&lt;number&gt;7&lt;/number&gt;&lt;dates&gt;&lt;year&gt;2010&lt;/year&gt;&lt;/dates&gt;&lt;isbn&gt;0091-6765&lt;/isbn&gt;&lt;urls&gt;&lt;/urls&gt;&lt;electronic-resource-num&gt;10.1289/ehp.0901690&lt;/electronic-resource-num&gt;&lt;/record&gt;&lt;/Cite&gt;&lt;/EndNote&gt;</w:instrText>
      </w:r>
      <w:r w:rsidRPr="00FA146D">
        <w:rPr>
          <w:rFonts w:ascii="Times New Roman" w:hAnsi="Times New Roman" w:cs="Times New Roman"/>
          <w:bCs/>
          <w:sz w:val="24"/>
          <w:szCs w:val="24"/>
        </w:rPr>
        <w:fldChar w:fldCharType="separate"/>
      </w:r>
      <w:r w:rsidR="008656A4" w:rsidRPr="00FA146D">
        <w:rPr>
          <w:rFonts w:ascii="Times New Roman" w:hAnsi="Times New Roman" w:cs="Times New Roman"/>
          <w:bCs/>
          <w:noProof/>
          <w:sz w:val="24"/>
          <w:szCs w:val="24"/>
          <w:vertAlign w:val="superscript"/>
        </w:rPr>
        <w:t>13</w:t>
      </w:r>
      <w:r w:rsidRPr="00FA146D">
        <w:rPr>
          <w:rFonts w:ascii="Times New Roman" w:hAnsi="Times New Roman" w:cs="Times New Roman"/>
          <w:bCs/>
          <w:sz w:val="24"/>
          <w:szCs w:val="24"/>
        </w:rPr>
        <w:fldChar w:fldCharType="end"/>
      </w:r>
    </w:p>
    <w:p w14:paraId="5455D427" w14:textId="77777777" w:rsidR="00FD4684" w:rsidRDefault="00FD4684" w:rsidP="00FA146D">
      <w:pPr>
        <w:rPr>
          <w:rFonts w:ascii="Times New Roman" w:hAnsi="Times New Roman" w:cs="Times New Roman"/>
          <w:bCs/>
          <w:sz w:val="20"/>
          <w:szCs w:val="20"/>
        </w:rPr>
        <w:sectPr w:rsidR="00FD4684">
          <w:pgSz w:w="12240" w:h="15840"/>
          <w:pgMar w:top="1440" w:right="1440" w:bottom="1440" w:left="1440" w:header="720" w:footer="720" w:gutter="0"/>
          <w:cols w:space="720"/>
          <w:docGrid w:linePitch="360"/>
        </w:sectPr>
      </w:pPr>
    </w:p>
    <w:p w14:paraId="41FCAE67" w14:textId="0BD8B800" w:rsidR="00FA146D" w:rsidRPr="00FA146D" w:rsidRDefault="00FA146D" w:rsidP="00FA146D">
      <w:pPr>
        <w:jc w:val="center"/>
        <w:rPr>
          <w:rFonts w:ascii="Times New Roman" w:hAnsi="Times New Roman" w:cs="Times New Roman"/>
          <w:bCs/>
          <w:sz w:val="24"/>
          <w:szCs w:val="24"/>
        </w:rPr>
      </w:pPr>
      <w:r>
        <w:rPr>
          <w:rFonts w:ascii="Times New Roman" w:hAnsi="Times New Roman" w:cs="Times New Roman"/>
          <w:bCs/>
          <w:sz w:val="24"/>
          <w:szCs w:val="24"/>
        </w:rPr>
        <w:lastRenderedPageBreak/>
        <w:t>Table S2</w:t>
      </w:r>
      <w:r w:rsidRPr="00FA146D">
        <w:rPr>
          <w:rFonts w:ascii="Times New Roman" w:hAnsi="Times New Roman" w:cs="Times New Roman"/>
          <w:bCs/>
          <w:sz w:val="24"/>
          <w:szCs w:val="24"/>
        </w:rPr>
        <w:t xml:space="preserve"> Exposure parameters for children</w:t>
      </w:r>
    </w:p>
    <w:tbl>
      <w:tblPr>
        <w:tblStyle w:val="af"/>
        <w:tblW w:w="9265" w:type="dxa"/>
        <w:jc w:val="center"/>
        <w:tblLook w:val="04A0" w:firstRow="1" w:lastRow="0" w:firstColumn="1" w:lastColumn="0" w:noHBand="0" w:noVBand="1"/>
      </w:tblPr>
      <w:tblGrid>
        <w:gridCol w:w="2010"/>
        <w:gridCol w:w="1813"/>
        <w:gridCol w:w="1572"/>
        <w:gridCol w:w="1440"/>
        <w:gridCol w:w="1350"/>
        <w:gridCol w:w="1080"/>
      </w:tblGrid>
      <w:tr w:rsidR="0063233E" w:rsidRPr="007E72F4" w14:paraId="13C4D572" w14:textId="77777777" w:rsidTr="005230BC">
        <w:trPr>
          <w:jc w:val="center"/>
        </w:trPr>
        <w:tc>
          <w:tcPr>
            <w:tcW w:w="2010" w:type="dxa"/>
          </w:tcPr>
          <w:p w14:paraId="4C06FD14" w14:textId="77777777" w:rsidR="0063233E" w:rsidRPr="007E72F4" w:rsidRDefault="0063233E">
            <w:pPr>
              <w:spacing w:after="0" w:line="240" w:lineRule="auto"/>
              <w:rPr>
                <w:rFonts w:ascii="Times New Roman" w:hAnsi="Times New Roman" w:cs="Times New Roman"/>
                <w:bCs/>
                <w:sz w:val="24"/>
                <w:szCs w:val="24"/>
              </w:rPr>
            </w:pPr>
          </w:p>
        </w:tc>
        <w:tc>
          <w:tcPr>
            <w:tcW w:w="1813" w:type="dxa"/>
          </w:tcPr>
          <w:p w14:paraId="4327CF5E"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 xml:space="preserve">    &lt; 1 year</w:t>
            </w:r>
          </w:p>
        </w:tc>
        <w:tc>
          <w:tcPr>
            <w:tcW w:w="1572" w:type="dxa"/>
          </w:tcPr>
          <w:p w14:paraId="694B2096"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1-&lt;2 years</w:t>
            </w:r>
          </w:p>
        </w:tc>
        <w:tc>
          <w:tcPr>
            <w:tcW w:w="1440" w:type="dxa"/>
          </w:tcPr>
          <w:p w14:paraId="022E19B9"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 xml:space="preserve"> 2- &lt;3 years </w:t>
            </w:r>
          </w:p>
        </w:tc>
        <w:tc>
          <w:tcPr>
            <w:tcW w:w="1350" w:type="dxa"/>
          </w:tcPr>
          <w:p w14:paraId="3D9D9205"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 xml:space="preserve">3- &lt;6 year </w:t>
            </w:r>
          </w:p>
        </w:tc>
        <w:tc>
          <w:tcPr>
            <w:tcW w:w="1080" w:type="dxa"/>
          </w:tcPr>
          <w:p w14:paraId="60F78C0E"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 xml:space="preserve">  6 -&lt;8 years </w:t>
            </w:r>
          </w:p>
        </w:tc>
      </w:tr>
      <w:tr w:rsidR="0063233E" w:rsidRPr="007E72F4" w14:paraId="25E2F057" w14:textId="77777777" w:rsidTr="005230BC">
        <w:trPr>
          <w:jc w:val="center"/>
        </w:trPr>
        <w:tc>
          <w:tcPr>
            <w:tcW w:w="2010" w:type="dxa"/>
          </w:tcPr>
          <w:p w14:paraId="013D4086" w14:textId="4B88430E"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Inhalation rate,  V</w:t>
            </w:r>
            <w:r w:rsidRPr="007E72F4">
              <w:rPr>
                <w:rFonts w:ascii="Times New Roman" w:hAnsi="Times New Roman" w:cs="Times New Roman"/>
                <w:sz w:val="24"/>
                <w:szCs w:val="24"/>
                <w:vertAlign w:val="subscript"/>
              </w:rPr>
              <w:t xml:space="preserve">inhalation  </w:t>
            </w:r>
            <w:r w:rsidRPr="007E72F4">
              <w:rPr>
                <w:rFonts w:ascii="Times New Roman" w:hAnsi="Times New Roman" w:cs="Times New Roman"/>
                <w:sz w:val="24"/>
                <w:szCs w:val="24"/>
              </w:rPr>
              <w:t>(m</w:t>
            </w:r>
            <w:r w:rsidRPr="007E72F4">
              <w:rPr>
                <w:rFonts w:ascii="Times New Roman" w:hAnsi="Times New Roman" w:cs="Times New Roman"/>
                <w:sz w:val="24"/>
                <w:szCs w:val="24"/>
                <w:vertAlign w:val="superscript"/>
              </w:rPr>
              <w:t>3</w:t>
            </w:r>
            <w:r w:rsidRPr="007E72F4">
              <w:rPr>
                <w:rFonts w:ascii="Times New Roman" w:hAnsi="Times New Roman" w:cs="Times New Roman"/>
                <w:sz w:val="24"/>
                <w:szCs w:val="24"/>
              </w:rPr>
              <w:t>/day)</w:t>
            </w:r>
            <w:r w:rsidR="00976FB6" w:rsidRPr="007E72F4">
              <w:rPr>
                <w:rFonts w:ascii="Times New Roman" w:hAnsi="Times New Roman" w:cs="Times New Roman"/>
                <w:sz w:val="24"/>
                <w:szCs w:val="24"/>
                <w:vertAlign w:val="superscript"/>
              </w:rPr>
              <w:t>a</w:t>
            </w:r>
          </w:p>
        </w:tc>
        <w:tc>
          <w:tcPr>
            <w:tcW w:w="1813" w:type="dxa"/>
          </w:tcPr>
          <w:p w14:paraId="25E0FA72"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6.03</w:t>
            </w:r>
          </w:p>
        </w:tc>
        <w:tc>
          <w:tcPr>
            <w:tcW w:w="1572" w:type="dxa"/>
          </w:tcPr>
          <w:p w14:paraId="42F4AFDF"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8.01</w:t>
            </w:r>
          </w:p>
        </w:tc>
        <w:tc>
          <w:tcPr>
            <w:tcW w:w="1440" w:type="dxa"/>
          </w:tcPr>
          <w:p w14:paraId="400BD5CA"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9.48</w:t>
            </w:r>
          </w:p>
        </w:tc>
        <w:tc>
          <w:tcPr>
            <w:tcW w:w="1350" w:type="dxa"/>
          </w:tcPr>
          <w:p w14:paraId="21158B63"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10.85</w:t>
            </w:r>
          </w:p>
        </w:tc>
        <w:tc>
          <w:tcPr>
            <w:tcW w:w="1080" w:type="dxa"/>
          </w:tcPr>
          <w:p w14:paraId="5291291C"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12.39</w:t>
            </w:r>
          </w:p>
        </w:tc>
      </w:tr>
      <w:tr w:rsidR="0063233E" w:rsidRPr="007E72F4" w14:paraId="56E0CB58" w14:textId="77777777" w:rsidTr="005230BC">
        <w:trPr>
          <w:jc w:val="center"/>
        </w:trPr>
        <w:tc>
          <w:tcPr>
            <w:tcW w:w="2010" w:type="dxa"/>
          </w:tcPr>
          <w:p w14:paraId="0E2AF2EE" w14:textId="682DC5D9"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Dust ingestion rate,  M</w:t>
            </w:r>
            <w:r w:rsidRPr="007E72F4">
              <w:rPr>
                <w:rFonts w:ascii="Times New Roman" w:hAnsi="Times New Roman" w:cs="Times New Roman"/>
                <w:sz w:val="24"/>
                <w:szCs w:val="24"/>
                <w:vertAlign w:val="subscript"/>
              </w:rPr>
              <w:t>ingestion (dust)</w:t>
            </w:r>
            <w:r w:rsidRPr="007E72F4">
              <w:rPr>
                <w:rFonts w:ascii="Times New Roman" w:hAnsi="Times New Roman" w:cs="Times New Roman"/>
                <w:sz w:val="24"/>
                <w:szCs w:val="24"/>
              </w:rPr>
              <w:t xml:space="preserve"> (g/day)</w:t>
            </w:r>
            <w:r w:rsidR="00976FB6" w:rsidRPr="007E72F4">
              <w:rPr>
                <w:rFonts w:ascii="Times New Roman" w:hAnsi="Times New Roman" w:cs="Times New Roman"/>
                <w:sz w:val="24"/>
                <w:szCs w:val="24"/>
                <w:vertAlign w:val="superscript"/>
              </w:rPr>
              <w:t>a</w:t>
            </w:r>
          </w:p>
        </w:tc>
        <w:tc>
          <w:tcPr>
            <w:tcW w:w="1813" w:type="dxa"/>
          </w:tcPr>
          <w:p w14:paraId="20B64637"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0.03</w:t>
            </w:r>
          </w:p>
        </w:tc>
        <w:tc>
          <w:tcPr>
            <w:tcW w:w="1572" w:type="dxa"/>
          </w:tcPr>
          <w:p w14:paraId="0BB076D6"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0.06</w:t>
            </w:r>
          </w:p>
        </w:tc>
        <w:tc>
          <w:tcPr>
            <w:tcW w:w="1440" w:type="dxa"/>
          </w:tcPr>
          <w:p w14:paraId="0BCBB4D4"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0.06</w:t>
            </w:r>
          </w:p>
        </w:tc>
        <w:tc>
          <w:tcPr>
            <w:tcW w:w="1350" w:type="dxa"/>
          </w:tcPr>
          <w:p w14:paraId="20E4EEA0"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0.06</w:t>
            </w:r>
          </w:p>
        </w:tc>
        <w:tc>
          <w:tcPr>
            <w:tcW w:w="1080" w:type="dxa"/>
          </w:tcPr>
          <w:p w14:paraId="09A34027"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sz w:val="24"/>
                <w:szCs w:val="24"/>
              </w:rPr>
              <w:t>0.06</w:t>
            </w:r>
          </w:p>
        </w:tc>
      </w:tr>
      <w:tr w:rsidR="0063233E" w:rsidRPr="007E72F4" w14:paraId="246695EE" w14:textId="77777777" w:rsidTr="005230BC">
        <w:trPr>
          <w:jc w:val="center"/>
        </w:trPr>
        <w:tc>
          <w:tcPr>
            <w:tcW w:w="2010" w:type="dxa"/>
          </w:tcPr>
          <w:p w14:paraId="08E5CB22" w14:textId="77777777" w:rsidR="0063233E" w:rsidRPr="007E72F4" w:rsidRDefault="0063233E">
            <w:pPr>
              <w:spacing w:after="0" w:line="240" w:lineRule="auto"/>
              <w:rPr>
                <w:rFonts w:ascii="Times New Roman" w:hAnsi="Times New Roman" w:cs="Times New Roman"/>
                <w:bCs/>
                <w:sz w:val="24"/>
                <w:szCs w:val="24"/>
              </w:rPr>
            </w:pPr>
          </w:p>
        </w:tc>
        <w:tc>
          <w:tcPr>
            <w:tcW w:w="3385" w:type="dxa"/>
            <w:gridSpan w:val="2"/>
          </w:tcPr>
          <w:p w14:paraId="72AE9ADC" w14:textId="77777777" w:rsidR="0063233E" w:rsidRPr="007E72F4" w:rsidRDefault="008F7DF2">
            <w:pPr>
              <w:spacing w:after="0" w:line="240" w:lineRule="auto"/>
              <w:jc w:val="center"/>
              <w:rPr>
                <w:rFonts w:ascii="Times New Roman" w:hAnsi="Times New Roman" w:cs="Times New Roman"/>
                <w:bCs/>
                <w:sz w:val="24"/>
                <w:szCs w:val="24"/>
              </w:rPr>
            </w:pPr>
            <w:r w:rsidRPr="007E72F4">
              <w:rPr>
                <w:rFonts w:ascii="Times New Roman" w:hAnsi="Times New Roman" w:cs="Times New Roman"/>
                <w:bCs/>
                <w:sz w:val="24"/>
                <w:szCs w:val="24"/>
              </w:rPr>
              <w:t>&lt;3 years</w:t>
            </w:r>
          </w:p>
        </w:tc>
        <w:tc>
          <w:tcPr>
            <w:tcW w:w="3870" w:type="dxa"/>
            <w:gridSpan w:val="3"/>
          </w:tcPr>
          <w:p w14:paraId="2F77DD03" w14:textId="77777777" w:rsidR="0063233E" w:rsidRPr="007E72F4" w:rsidRDefault="008F7DF2">
            <w:pPr>
              <w:spacing w:after="0" w:line="240" w:lineRule="auto"/>
              <w:jc w:val="center"/>
              <w:rPr>
                <w:rFonts w:ascii="Times New Roman" w:hAnsi="Times New Roman" w:cs="Times New Roman"/>
                <w:bCs/>
                <w:sz w:val="24"/>
                <w:szCs w:val="24"/>
              </w:rPr>
            </w:pPr>
            <w:r w:rsidRPr="007E72F4">
              <w:rPr>
                <w:rFonts w:ascii="Times New Roman" w:hAnsi="Times New Roman" w:cs="Times New Roman"/>
                <w:bCs/>
                <w:sz w:val="24"/>
                <w:szCs w:val="24"/>
              </w:rPr>
              <w:t>3 -&lt; 8 years</w:t>
            </w:r>
          </w:p>
        </w:tc>
      </w:tr>
      <w:tr w:rsidR="0063233E" w:rsidRPr="007E72F4" w14:paraId="23277801" w14:textId="77777777" w:rsidTr="005230BC">
        <w:trPr>
          <w:jc w:val="center"/>
        </w:trPr>
        <w:tc>
          <w:tcPr>
            <w:tcW w:w="2010" w:type="dxa"/>
          </w:tcPr>
          <w:p w14:paraId="0E929D23"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color w:val="000000" w:themeColor="text1"/>
                <w:sz w:val="24"/>
                <w:szCs w:val="24"/>
              </w:rPr>
              <w:t xml:space="preserve">Exposure frequency, </w:t>
            </w:r>
            <w:r w:rsidRPr="007E72F4">
              <w:rPr>
                <w:rFonts w:ascii="Times New Roman" w:hAnsi="Times New Roman" w:cs="Times New Roman"/>
                <w:bCs/>
                <w:sz w:val="24"/>
                <w:szCs w:val="24"/>
              </w:rPr>
              <w:t>F</w:t>
            </w:r>
            <w:r w:rsidRPr="007E72F4">
              <w:rPr>
                <w:rFonts w:ascii="Times New Roman" w:hAnsi="Times New Roman" w:cs="Times New Roman"/>
                <w:bCs/>
                <w:sz w:val="24"/>
                <w:szCs w:val="24"/>
                <w:vertAlign w:val="subscript"/>
              </w:rPr>
              <w:t>e</w:t>
            </w:r>
            <w:r w:rsidRPr="007E72F4">
              <w:rPr>
                <w:rFonts w:ascii="Times New Roman" w:hAnsi="Times New Roman" w:cs="Times New Roman"/>
                <w:bCs/>
                <w:sz w:val="24"/>
                <w:szCs w:val="24"/>
              </w:rPr>
              <w:t xml:space="preserve"> (h/day)</w:t>
            </w:r>
          </w:p>
        </w:tc>
        <w:tc>
          <w:tcPr>
            <w:tcW w:w="3385" w:type="dxa"/>
            <w:gridSpan w:val="2"/>
          </w:tcPr>
          <w:p w14:paraId="29A2FABE" w14:textId="77777777" w:rsidR="0063233E" w:rsidRPr="007E72F4" w:rsidRDefault="008F7DF2">
            <w:pPr>
              <w:spacing w:after="0" w:line="240" w:lineRule="auto"/>
              <w:jc w:val="center"/>
              <w:rPr>
                <w:rFonts w:ascii="Times New Roman" w:hAnsi="Times New Roman" w:cs="Times New Roman"/>
                <w:bCs/>
                <w:sz w:val="24"/>
                <w:szCs w:val="24"/>
              </w:rPr>
            </w:pPr>
            <w:r w:rsidRPr="007E72F4">
              <w:rPr>
                <w:rFonts w:ascii="Times New Roman" w:hAnsi="Times New Roman" w:cs="Times New Roman"/>
                <w:bCs/>
                <w:sz w:val="24"/>
                <w:szCs w:val="24"/>
              </w:rPr>
              <w:t>20</w:t>
            </w:r>
          </w:p>
        </w:tc>
        <w:tc>
          <w:tcPr>
            <w:tcW w:w="3870" w:type="dxa"/>
            <w:gridSpan w:val="3"/>
          </w:tcPr>
          <w:p w14:paraId="6C7A193F" w14:textId="77777777" w:rsidR="0063233E" w:rsidRPr="007E72F4" w:rsidRDefault="008F7DF2">
            <w:pPr>
              <w:spacing w:after="0" w:line="240" w:lineRule="auto"/>
              <w:jc w:val="center"/>
              <w:rPr>
                <w:rFonts w:ascii="Times New Roman" w:hAnsi="Times New Roman" w:cs="Times New Roman"/>
                <w:bCs/>
                <w:sz w:val="24"/>
                <w:szCs w:val="24"/>
              </w:rPr>
            </w:pPr>
            <w:r w:rsidRPr="007E72F4">
              <w:rPr>
                <w:rFonts w:ascii="Times New Roman" w:hAnsi="Times New Roman" w:cs="Times New Roman"/>
                <w:bCs/>
                <w:sz w:val="24"/>
                <w:szCs w:val="24"/>
              </w:rPr>
              <w:t>18/15</w:t>
            </w:r>
          </w:p>
        </w:tc>
      </w:tr>
      <w:tr w:rsidR="0063233E" w:rsidRPr="007E72F4" w14:paraId="561A2F4E" w14:textId="77777777" w:rsidTr="005230BC">
        <w:trPr>
          <w:jc w:val="center"/>
        </w:trPr>
        <w:tc>
          <w:tcPr>
            <w:tcW w:w="2010" w:type="dxa"/>
          </w:tcPr>
          <w:p w14:paraId="3C338A6B"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bCs/>
                <w:sz w:val="24"/>
                <w:szCs w:val="24"/>
              </w:rPr>
              <w:t>Exposure days, ED (day)</w:t>
            </w:r>
          </w:p>
        </w:tc>
        <w:tc>
          <w:tcPr>
            <w:tcW w:w="3385" w:type="dxa"/>
            <w:gridSpan w:val="2"/>
          </w:tcPr>
          <w:p w14:paraId="2051EC5C" w14:textId="77777777" w:rsidR="0063233E" w:rsidRPr="007E72F4" w:rsidRDefault="008F7DF2">
            <w:pPr>
              <w:spacing w:after="0" w:line="240" w:lineRule="auto"/>
              <w:jc w:val="center"/>
              <w:rPr>
                <w:rFonts w:ascii="Times New Roman" w:hAnsi="Times New Roman" w:cs="Times New Roman"/>
                <w:bCs/>
                <w:sz w:val="24"/>
                <w:szCs w:val="24"/>
              </w:rPr>
            </w:pPr>
            <w:r w:rsidRPr="007E72F4">
              <w:rPr>
                <w:rFonts w:ascii="Times New Roman" w:hAnsi="Times New Roman" w:cs="Times New Roman"/>
                <w:bCs/>
                <w:sz w:val="24"/>
                <w:szCs w:val="24"/>
              </w:rPr>
              <w:t>365</w:t>
            </w:r>
          </w:p>
        </w:tc>
        <w:tc>
          <w:tcPr>
            <w:tcW w:w="3870" w:type="dxa"/>
            <w:gridSpan w:val="3"/>
          </w:tcPr>
          <w:p w14:paraId="01E555D3" w14:textId="77777777" w:rsidR="0063233E" w:rsidRPr="007E72F4" w:rsidRDefault="008F7DF2">
            <w:pPr>
              <w:spacing w:after="0" w:line="240" w:lineRule="auto"/>
              <w:jc w:val="center"/>
              <w:rPr>
                <w:rFonts w:ascii="Times New Roman" w:hAnsi="Times New Roman" w:cs="Times New Roman"/>
                <w:bCs/>
                <w:sz w:val="24"/>
                <w:szCs w:val="24"/>
              </w:rPr>
            </w:pPr>
            <w:r w:rsidRPr="007E72F4">
              <w:rPr>
                <w:rFonts w:ascii="Times New Roman" w:hAnsi="Times New Roman" w:cs="Times New Roman"/>
                <w:bCs/>
                <w:sz w:val="24"/>
                <w:szCs w:val="24"/>
              </w:rPr>
              <w:t>158/207</w:t>
            </w:r>
          </w:p>
        </w:tc>
      </w:tr>
      <w:tr w:rsidR="0063233E" w:rsidRPr="007E72F4" w14:paraId="6F506840" w14:textId="77777777" w:rsidTr="005230BC">
        <w:trPr>
          <w:jc w:val="center"/>
        </w:trPr>
        <w:tc>
          <w:tcPr>
            <w:tcW w:w="2010" w:type="dxa"/>
          </w:tcPr>
          <w:p w14:paraId="4595B142" w14:textId="77777777" w:rsidR="0063233E" w:rsidRPr="007E72F4" w:rsidRDefault="008F7DF2">
            <w:pPr>
              <w:spacing w:after="0" w:line="240" w:lineRule="auto"/>
              <w:rPr>
                <w:rFonts w:ascii="Times New Roman" w:hAnsi="Times New Roman" w:cs="Times New Roman"/>
                <w:bCs/>
                <w:sz w:val="24"/>
                <w:szCs w:val="24"/>
              </w:rPr>
            </w:pPr>
            <w:r w:rsidRPr="007E72F4">
              <w:rPr>
                <w:rFonts w:ascii="Times New Roman" w:hAnsi="Times New Roman" w:cs="Times New Roman"/>
                <w:bCs/>
                <w:sz w:val="24"/>
                <w:szCs w:val="24"/>
              </w:rPr>
              <w:t>Exposure factor, EF</w:t>
            </w:r>
          </w:p>
        </w:tc>
        <w:tc>
          <w:tcPr>
            <w:tcW w:w="3385" w:type="dxa"/>
            <w:gridSpan w:val="2"/>
          </w:tcPr>
          <w:p w14:paraId="1ABE0D5E" w14:textId="77777777" w:rsidR="0063233E" w:rsidRPr="007E72F4" w:rsidRDefault="008F7DF2">
            <w:pPr>
              <w:spacing w:after="0" w:line="240" w:lineRule="auto"/>
              <w:jc w:val="center"/>
              <w:rPr>
                <w:rFonts w:ascii="Times New Roman" w:hAnsi="Times New Roman" w:cs="Times New Roman"/>
                <w:bCs/>
                <w:sz w:val="24"/>
                <w:szCs w:val="24"/>
              </w:rPr>
            </w:pPr>
            <w:r w:rsidRPr="007E72F4">
              <w:rPr>
                <w:rFonts w:ascii="Times New Roman" w:hAnsi="Times New Roman" w:cs="Times New Roman"/>
                <w:bCs/>
                <w:sz w:val="24"/>
                <w:szCs w:val="24"/>
              </w:rPr>
              <w:t>0.833</w:t>
            </w:r>
          </w:p>
        </w:tc>
        <w:tc>
          <w:tcPr>
            <w:tcW w:w="3870" w:type="dxa"/>
            <w:gridSpan w:val="3"/>
          </w:tcPr>
          <w:p w14:paraId="08138134" w14:textId="77777777" w:rsidR="0063233E" w:rsidRPr="007E72F4" w:rsidRDefault="008F7DF2">
            <w:pPr>
              <w:spacing w:after="0" w:line="240" w:lineRule="auto"/>
              <w:jc w:val="center"/>
              <w:rPr>
                <w:rFonts w:ascii="Times New Roman" w:hAnsi="Times New Roman" w:cs="Times New Roman"/>
                <w:bCs/>
                <w:sz w:val="24"/>
                <w:szCs w:val="24"/>
              </w:rPr>
            </w:pPr>
            <w:r w:rsidRPr="007E72F4">
              <w:rPr>
                <w:rFonts w:ascii="Times New Roman" w:hAnsi="Times New Roman" w:cs="Times New Roman"/>
                <w:bCs/>
                <w:sz w:val="24"/>
                <w:szCs w:val="24"/>
              </w:rPr>
              <w:t>0.679</w:t>
            </w:r>
          </w:p>
        </w:tc>
      </w:tr>
    </w:tbl>
    <w:p w14:paraId="7C304E19" w14:textId="77777777" w:rsidR="00FD4684" w:rsidRDefault="00976FB6" w:rsidP="001B1E09">
      <w:pPr>
        <w:rPr>
          <w:rFonts w:ascii="Times New Roman" w:hAnsi="Times New Roman" w:cs="Times New Roman"/>
          <w:bCs/>
          <w:sz w:val="24"/>
          <w:szCs w:val="24"/>
        </w:rPr>
        <w:sectPr w:rsidR="00FD4684">
          <w:pgSz w:w="12240" w:h="15840"/>
          <w:pgMar w:top="1440" w:right="1440" w:bottom="1440" w:left="1440" w:header="720" w:footer="720" w:gutter="0"/>
          <w:cols w:space="720"/>
          <w:docGrid w:linePitch="360"/>
        </w:sectPr>
      </w:pPr>
      <w:r w:rsidRPr="007E72F4">
        <w:rPr>
          <w:rFonts w:ascii="Times New Roman" w:hAnsi="Times New Roman" w:cs="Times New Roman"/>
          <w:bCs/>
          <w:sz w:val="24"/>
          <w:szCs w:val="24"/>
        </w:rPr>
        <w:t>a</w:t>
      </w:r>
      <w:r w:rsidR="008F7DF2" w:rsidRPr="007E72F4">
        <w:rPr>
          <w:rFonts w:ascii="Times New Roman" w:hAnsi="Times New Roman" w:cs="Times New Roman"/>
          <w:bCs/>
          <w:sz w:val="24"/>
          <w:szCs w:val="24"/>
        </w:rPr>
        <w:t xml:space="preserve">: </w:t>
      </w:r>
      <w:r w:rsidR="008F7DF2" w:rsidRPr="007E72F4">
        <w:rPr>
          <w:rFonts w:ascii="Times New Roman" w:hAnsi="Times New Roman" w:cs="Times New Roman"/>
          <w:iCs/>
          <w:sz w:val="24"/>
          <w:szCs w:val="24"/>
        </w:rPr>
        <w:t xml:space="preserve">Child-Specific Exposure Factors Handbook </w:t>
      </w:r>
      <w:r w:rsidR="008F7DF2" w:rsidRPr="007E72F4">
        <w:rPr>
          <w:rFonts w:ascii="Times New Roman" w:hAnsi="Times New Roman" w:cs="Times New Roman"/>
          <w:bCs/>
          <w:sz w:val="24"/>
          <w:szCs w:val="24"/>
        </w:rPr>
        <w:fldChar w:fldCharType="begin"/>
      </w:r>
      <w:r w:rsidR="001B1E09" w:rsidRPr="007E72F4">
        <w:rPr>
          <w:rFonts w:ascii="Times New Roman" w:hAnsi="Times New Roman" w:cs="Times New Roman"/>
          <w:bCs/>
          <w:sz w:val="24"/>
          <w:szCs w:val="24"/>
        </w:rPr>
        <w:instrText xml:space="preserve"> ADDIN EN.CITE &lt;EndNote&gt;&lt;Cite&gt;&lt;Author&gt;US environmental protection agency (EPA)&lt;/Author&gt;&lt;Year&gt;Environmental protection agency, Washington, DC, EPA/600/R-06/096F, 2008&lt;/Year&gt;&lt;RecNum&gt;137&lt;/RecNum&gt;&lt;DisplayText&gt;&lt;style face="superscript"&gt;14&lt;/style&gt;&lt;/DisplayText&gt;&lt;record&gt;&lt;rec-number&gt;137&lt;/rec-number&gt;&lt;foreign-keys&gt;&lt;key app="EN" db-id="s2zfz59z9ex5r9esvvjpvadbavzzxdvztppd" timestamp="1682497491"&gt;137&lt;/key&gt;&lt;/foreign-keys&gt;&lt;ref-type name="Journal Article"&gt;17&lt;/ref-type&gt;&lt;contributors&gt;&lt;authors&gt;&lt;author&gt;US environmental protection agency (EPA),&lt;/author&gt;&lt;/authors&gt;&lt;/contributors&gt;&lt;titles&gt;&lt;title&gt;&lt;style face="italic" font="default" size="100%"&gt;Child-specific exposure factors handbook (Final Report)&lt;/style&gt;&lt;/title&gt;&lt;/titles&gt;&lt;dates&gt;&lt;year&gt;Environmental protection agency, Washington, DC, EPA/600/R-06/096F, 2008&lt;/year&gt;&lt;/dates&gt;&lt;urls&gt;&lt;/urls&gt;&lt;/record&gt;&lt;/Cite&gt;&lt;/EndNote&gt;</w:instrText>
      </w:r>
      <w:r w:rsidR="008F7DF2" w:rsidRPr="007E72F4">
        <w:rPr>
          <w:rFonts w:ascii="Times New Roman" w:hAnsi="Times New Roman" w:cs="Times New Roman"/>
          <w:bCs/>
          <w:sz w:val="24"/>
          <w:szCs w:val="24"/>
        </w:rPr>
        <w:fldChar w:fldCharType="separate"/>
      </w:r>
      <w:r w:rsidR="008656A4" w:rsidRPr="007E72F4">
        <w:rPr>
          <w:rFonts w:ascii="Times New Roman" w:hAnsi="Times New Roman" w:cs="Times New Roman"/>
          <w:bCs/>
          <w:noProof/>
          <w:sz w:val="24"/>
          <w:szCs w:val="24"/>
          <w:vertAlign w:val="superscript"/>
        </w:rPr>
        <w:t>14</w:t>
      </w:r>
      <w:r w:rsidR="008F7DF2" w:rsidRPr="007E72F4">
        <w:rPr>
          <w:rFonts w:ascii="Times New Roman" w:hAnsi="Times New Roman" w:cs="Times New Roman"/>
          <w:bCs/>
          <w:sz w:val="24"/>
          <w:szCs w:val="24"/>
        </w:rPr>
        <w:fldChar w:fldCharType="end"/>
      </w:r>
    </w:p>
    <w:p w14:paraId="11121F90" w14:textId="3EA5EC06" w:rsidR="0063233E" w:rsidRPr="00073563" w:rsidRDefault="00073563" w:rsidP="00073563">
      <w:pPr>
        <w:autoSpaceDE w:val="0"/>
        <w:autoSpaceDN w:val="0"/>
        <w:adjustRightInd w:val="0"/>
        <w:spacing w:after="0" w:line="240" w:lineRule="auto"/>
        <w:jc w:val="center"/>
        <w:rPr>
          <w:rFonts w:ascii="Times New Roman" w:hAnsi="Times New Roman" w:cs="Times New Roman"/>
          <w:sz w:val="24"/>
          <w:szCs w:val="24"/>
        </w:rPr>
      </w:pPr>
      <w:r w:rsidRPr="00073563">
        <w:rPr>
          <w:rFonts w:ascii="Times New Roman" w:hAnsi="Times New Roman" w:cs="Times New Roman"/>
          <w:bCs/>
          <w:sz w:val="24"/>
          <w:szCs w:val="24"/>
        </w:rPr>
        <w:lastRenderedPageBreak/>
        <w:t xml:space="preserve">Table S3 Descriptive statistics on mass-fractions of phthalates in homes dust (μg/g) </w:t>
      </w:r>
      <w:r>
        <w:rPr>
          <w:rFonts w:ascii="Times New Roman" w:hAnsi="Times New Roman" w:cs="Times New Roman"/>
          <w:bCs/>
          <w:sz w:val="24"/>
          <w:szCs w:val="24"/>
        </w:rPr>
        <w:t>and</w:t>
      </w:r>
      <w:r w:rsidRPr="00073563">
        <w:rPr>
          <w:rFonts w:ascii="Times New Roman" w:hAnsi="Times New Roman" w:cs="Times New Roman"/>
          <w:bCs/>
          <w:sz w:val="24"/>
          <w:szCs w:val="24"/>
        </w:rPr>
        <w:t xml:space="preserve"> metabolite concentration of urinary phthalates (µg/L) in children </w:t>
      </w:r>
      <w:r>
        <w:rPr>
          <w:rFonts w:ascii="Times New Roman" w:hAnsi="Times New Roman" w:cs="Times New Roman"/>
          <w:bCs/>
          <w:sz w:val="24"/>
          <w:szCs w:val="24"/>
        </w:rPr>
        <w:t>investigated in Tianjin, China</w:t>
      </w:r>
    </w:p>
    <w:tbl>
      <w:tblPr>
        <w:tblStyle w:val="af"/>
        <w:tblW w:w="12186" w:type="dxa"/>
        <w:jc w:val="center"/>
        <w:tblLayout w:type="fixed"/>
        <w:tblLook w:val="04A0" w:firstRow="1" w:lastRow="0" w:firstColumn="1" w:lastColumn="0" w:noHBand="0" w:noVBand="1"/>
      </w:tblPr>
      <w:tblGrid>
        <w:gridCol w:w="1204"/>
        <w:gridCol w:w="2052"/>
        <w:gridCol w:w="1276"/>
        <w:gridCol w:w="1700"/>
        <w:gridCol w:w="1238"/>
        <w:gridCol w:w="1701"/>
        <w:gridCol w:w="1739"/>
        <w:gridCol w:w="1276"/>
      </w:tblGrid>
      <w:tr w:rsidR="0063233E" w:rsidRPr="005230BC" w14:paraId="0AAF3A13" w14:textId="77777777" w:rsidTr="00A2784A">
        <w:trPr>
          <w:trHeight w:val="222"/>
          <w:jc w:val="center"/>
        </w:trPr>
        <w:tc>
          <w:tcPr>
            <w:tcW w:w="12186" w:type="dxa"/>
            <w:gridSpan w:val="8"/>
          </w:tcPr>
          <w:p w14:paraId="773D6DE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bCs/>
                <w:sz w:val="24"/>
                <w:szCs w:val="24"/>
              </w:rPr>
              <w:t>Mass-fractions of phthalates in dust (N=398 (351 valid and 47 missing))</w:t>
            </w:r>
          </w:p>
        </w:tc>
      </w:tr>
      <w:tr w:rsidR="0063233E" w:rsidRPr="005230BC" w14:paraId="033E0D36" w14:textId="77777777" w:rsidTr="00A2784A">
        <w:trPr>
          <w:trHeight w:val="286"/>
          <w:jc w:val="center"/>
        </w:trPr>
        <w:tc>
          <w:tcPr>
            <w:tcW w:w="1204" w:type="dxa"/>
          </w:tcPr>
          <w:p w14:paraId="7F53B30E" w14:textId="77777777" w:rsidR="0063233E" w:rsidRPr="005230BC" w:rsidRDefault="0063233E">
            <w:pPr>
              <w:spacing w:after="0" w:line="240" w:lineRule="auto"/>
              <w:rPr>
                <w:rFonts w:ascii="Times New Roman" w:hAnsi="Times New Roman" w:cs="Times New Roman"/>
                <w:bCs/>
                <w:sz w:val="24"/>
                <w:szCs w:val="24"/>
              </w:rPr>
            </w:pPr>
          </w:p>
        </w:tc>
        <w:tc>
          <w:tcPr>
            <w:tcW w:w="2052" w:type="dxa"/>
          </w:tcPr>
          <w:p w14:paraId="7DB2AE01" w14:textId="601A1CF8" w:rsidR="0063233E" w:rsidRPr="005230BC" w:rsidRDefault="008F7DF2" w:rsidP="00A2784A">
            <w:pPr>
              <w:autoSpaceDE w:val="0"/>
              <w:autoSpaceDN w:val="0"/>
              <w:adjustRightInd w:val="0"/>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Mean (SD)</w:t>
            </w:r>
          </w:p>
        </w:tc>
        <w:tc>
          <w:tcPr>
            <w:tcW w:w="1276" w:type="dxa"/>
          </w:tcPr>
          <w:p w14:paraId="4ACA5333"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Minimum</w:t>
            </w:r>
          </w:p>
        </w:tc>
        <w:tc>
          <w:tcPr>
            <w:tcW w:w="1700" w:type="dxa"/>
          </w:tcPr>
          <w:p w14:paraId="4EE6A8AA"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25th percentile</w:t>
            </w:r>
          </w:p>
        </w:tc>
        <w:tc>
          <w:tcPr>
            <w:tcW w:w="1238" w:type="dxa"/>
          </w:tcPr>
          <w:p w14:paraId="01E15322"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Median</w:t>
            </w:r>
          </w:p>
        </w:tc>
        <w:tc>
          <w:tcPr>
            <w:tcW w:w="1701" w:type="dxa"/>
          </w:tcPr>
          <w:p w14:paraId="3C3EFCD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75th percentile</w:t>
            </w:r>
          </w:p>
        </w:tc>
        <w:tc>
          <w:tcPr>
            <w:tcW w:w="1739" w:type="dxa"/>
          </w:tcPr>
          <w:p w14:paraId="5777AF5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95th percentile</w:t>
            </w:r>
          </w:p>
        </w:tc>
        <w:tc>
          <w:tcPr>
            <w:tcW w:w="1276" w:type="dxa"/>
          </w:tcPr>
          <w:p w14:paraId="258F3DA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Maximum</w:t>
            </w:r>
          </w:p>
        </w:tc>
      </w:tr>
      <w:tr w:rsidR="0063233E" w:rsidRPr="005230BC" w14:paraId="146AE038" w14:textId="77777777" w:rsidTr="00A2784A">
        <w:trPr>
          <w:trHeight w:val="222"/>
          <w:jc w:val="center"/>
        </w:trPr>
        <w:tc>
          <w:tcPr>
            <w:tcW w:w="1204" w:type="dxa"/>
          </w:tcPr>
          <w:p w14:paraId="7E8D91A7"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DEP</w:t>
            </w:r>
          </w:p>
        </w:tc>
        <w:tc>
          <w:tcPr>
            <w:tcW w:w="2052" w:type="dxa"/>
          </w:tcPr>
          <w:p w14:paraId="1819A6FD"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0.56 (0.83)</w:t>
            </w:r>
          </w:p>
        </w:tc>
        <w:tc>
          <w:tcPr>
            <w:tcW w:w="1276" w:type="dxa"/>
          </w:tcPr>
          <w:p w14:paraId="2B27F0EF"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0.01</w:t>
            </w:r>
          </w:p>
        </w:tc>
        <w:tc>
          <w:tcPr>
            <w:tcW w:w="1700" w:type="dxa"/>
          </w:tcPr>
          <w:p w14:paraId="3652BD11"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0.17</w:t>
            </w:r>
          </w:p>
        </w:tc>
        <w:tc>
          <w:tcPr>
            <w:tcW w:w="1238" w:type="dxa"/>
          </w:tcPr>
          <w:p w14:paraId="1F2C1084"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0.30</w:t>
            </w:r>
          </w:p>
        </w:tc>
        <w:tc>
          <w:tcPr>
            <w:tcW w:w="1701" w:type="dxa"/>
          </w:tcPr>
          <w:p w14:paraId="78825B89"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0.62</w:t>
            </w:r>
          </w:p>
        </w:tc>
        <w:tc>
          <w:tcPr>
            <w:tcW w:w="1739" w:type="dxa"/>
          </w:tcPr>
          <w:p w14:paraId="3BFE90D4"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2.02</w:t>
            </w:r>
          </w:p>
        </w:tc>
        <w:tc>
          <w:tcPr>
            <w:tcW w:w="1276" w:type="dxa"/>
          </w:tcPr>
          <w:p w14:paraId="3006EACF"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10.01</w:t>
            </w:r>
          </w:p>
        </w:tc>
      </w:tr>
      <w:tr w:rsidR="0063233E" w:rsidRPr="005230BC" w14:paraId="3E685D54" w14:textId="77777777" w:rsidTr="00A2784A">
        <w:trPr>
          <w:trHeight w:val="222"/>
          <w:jc w:val="center"/>
        </w:trPr>
        <w:tc>
          <w:tcPr>
            <w:tcW w:w="1204" w:type="dxa"/>
          </w:tcPr>
          <w:p w14:paraId="63286FBA"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DiBP</w:t>
            </w:r>
          </w:p>
        </w:tc>
        <w:tc>
          <w:tcPr>
            <w:tcW w:w="2052" w:type="dxa"/>
          </w:tcPr>
          <w:p w14:paraId="215312E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43.10 (104.34)</w:t>
            </w:r>
          </w:p>
        </w:tc>
        <w:tc>
          <w:tcPr>
            <w:tcW w:w="1276" w:type="dxa"/>
          </w:tcPr>
          <w:p w14:paraId="0B09FE92"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0.12</w:t>
            </w:r>
          </w:p>
        </w:tc>
        <w:tc>
          <w:tcPr>
            <w:tcW w:w="1700" w:type="dxa"/>
          </w:tcPr>
          <w:p w14:paraId="1977CCC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6.52</w:t>
            </w:r>
          </w:p>
        </w:tc>
        <w:tc>
          <w:tcPr>
            <w:tcW w:w="1238" w:type="dxa"/>
          </w:tcPr>
          <w:p w14:paraId="23F8C34B"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16.27</w:t>
            </w:r>
          </w:p>
        </w:tc>
        <w:tc>
          <w:tcPr>
            <w:tcW w:w="1701" w:type="dxa"/>
          </w:tcPr>
          <w:p w14:paraId="1968E087"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35.79</w:t>
            </w:r>
          </w:p>
        </w:tc>
        <w:tc>
          <w:tcPr>
            <w:tcW w:w="1739" w:type="dxa"/>
          </w:tcPr>
          <w:p w14:paraId="677A4B12"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174.77</w:t>
            </w:r>
          </w:p>
        </w:tc>
        <w:tc>
          <w:tcPr>
            <w:tcW w:w="1276" w:type="dxa"/>
          </w:tcPr>
          <w:p w14:paraId="599EDBF0"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1202.86</w:t>
            </w:r>
          </w:p>
        </w:tc>
      </w:tr>
      <w:tr w:rsidR="0063233E" w:rsidRPr="005230BC" w14:paraId="49BD9EFB" w14:textId="77777777" w:rsidTr="00A2784A">
        <w:trPr>
          <w:trHeight w:val="222"/>
          <w:jc w:val="center"/>
        </w:trPr>
        <w:tc>
          <w:tcPr>
            <w:tcW w:w="1204" w:type="dxa"/>
          </w:tcPr>
          <w:p w14:paraId="44D142DF"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DnBP</w:t>
            </w:r>
          </w:p>
        </w:tc>
        <w:tc>
          <w:tcPr>
            <w:tcW w:w="2052" w:type="dxa"/>
          </w:tcPr>
          <w:p w14:paraId="2AFF394F"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230.10 (730.14)</w:t>
            </w:r>
          </w:p>
        </w:tc>
        <w:tc>
          <w:tcPr>
            <w:tcW w:w="1276" w:type="dxa"/>
          </w:tcPr>
          <w:p w14:paraId="1C464C71"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0.09</w:t>
            </w:r>
          </w:p>
        </w:tc>
        <w:tc>
          <w:tcPr>
            <w:tcW w:w="1700" w:type="dxa"/>
          </w:tcPr>
          <w:p w14:paraId="4FEF3C21"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14.10</w:t>
            </w:r>
          </w:p>
        </w:tc>
        <w:tc>
          <w:tcPr>
            <w:tcW w:w="1238" w:type="dxa"/>
          </w:tcPr>
          <w:p w14:paraId="27E296DB"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41.47</w:t>
            </w:r>
          </w:p>
        </w:tc>
        <w:tc>
          <w:tcPr>
            <w:tcW w:w="1701" w:type="dxa"/>
          </w:tcPr>
          <w:p w14:paraId="3AC2135F"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131.13</w:t>
            </w:r>
          </w:p>
        </w:tc>
        <w:tc>
          <w:tcPr>
            <w:tcW w:w="1739" w:type="dxa"/>
          </w:tcPr>
          <w:p w14:paraId="426DE5C0"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878.25</w:t>
            </w:r>
          </w:p>
        </w:tc>
        <w:tc>
          <w:tcPr>
            <w:tcW w:w="1276" w:type="dxa"/>
          </w:tcPr>
          <w:p w14:paraId="0D13C01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7184.74</w:t>
            </w:r>
          </w:p>
        </w:tc>
      </w:tr>
      <w:tr w:rsidR="0063233E" w:rsidRPr="005230BC" w14:paraId="14DD8185" w14:textId="77777777" w:rsidTr="00A2784A">
        <w:trPr>
          <w:trHeight w:val="222"/>
          <w:jc w:val="center"/>
        </w:trPr>
        <w:tc>
          <w:tcPr>
            <w:tcW w:w="1204" w:type="dxa"/>
          </w:tcPr>
          <w:p w14:paraId="0A88CE7D"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BBzP</w:t>
            </w:r>
          </w:p>
        </w:tc>
        <w:tc>
          <w:tcPr>
            <w:tcW w:w="2052" w:type="dxa"/>
          </w:tcPr>
          <w:p w14:paraId="3D6659F1"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0.90 (9.86)</w:t>
            </w:r>
          </w:p>
        </w:tc>
        <w:tc>
          <w:tcPr>
            <w:tcW w:w="1276" w:type="dxa"/>
          </w:tcPr>
          <w:p w14:paraId="1A9545C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0.01</w:t>
            </w:r>
          </w:p>
        </w:tc>
        <w:tc>
          <w:tcPr>
            <w:tcW w:w="1700" w:type="dxa"/>
          </w:tcPr>
          <w:p w14:paraId="6BA37561"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0.03</w:t>
            </w:r>
          </w:p>
        </w:tc>
        <w:tc>
          <w:tcPr>
            <w:tcW w:w="1238" w:type="dxa"/>
          </w:tcPr>
          <w:p w14:paraId="78DAF502"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0.09</w:t>
            </w:r>
          </w:p>
        </w:tc>
        <w:tc>
          <w:tcPr>
            <w:tcW w:w="1701" w:type="dxa"/>
          </w:tcPr>
          <w:p w14:paraId="02F647CA"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0.25</w:t>
            </w:r>
          </w:p>
        </w:tc>
        <w:tc>
          <w:tcPr>
            <w:tcW w:w="1739" w:type="dxa"/>
          </w:tcPr>
          <w:p w14:paraId="3D2CBFD0"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1.18</w:t>
            </w:r>
          </w:p>
        </w:tc>
        <w:tc>
          <w:tcPr>
            <w:tcW w:w="1276" w:type="dxa"/>
          </w:tcPr>
          <w:p w14:paraId="78C76794"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182.90</w:t>
            </w:r>
          </w:p>
        </w:tc>
      </w:tr>
      <w:tr w:rsidR="0063233E" w:rsidRPr="005230BC" w14:paraId="17305379" w14:textId="77777777" w:rsidTr="00A2784A">
        <w:trPr>
          <w:trHeight w:val="222"/>
          <w:jc w:val="center"/>
        </w:trPr>
        <w:tc>
          <w:tcPr>
            <w:tcW w:w="1204" w:type="dxa"/>
          </w:tcPr>
          <w:p w14:paraId="10BE7C66"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DEHP</w:t>
            </w:r>
          </w:p>
        </w:tc>
        <w:tc>
          <w:tcPr>
            <w:tcW w:w="2052" w:type="dxa"/>
          </w:tcPr>
          <w:p w14:paraId="76B7078E" w14:textId="618F9F20" w:rsidR="0063233E" w:rsidRPr="005230BC" w:rsidRDefault="008F7DF2" w:rsidP="00A2784A">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4 57.38 (1172.03)</w:t>
            </w:r>
          </w:p>
        </w:tc>
        <w:tc>
          <w:tcPr>
            <w:tcW w:w="1276" w:type="dxa"/>
          </w:tcPr>
          <w:p w14:paraId="66A9BCC2"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0.90</w:t>
            </w:r>
          </w:p>
        </w:tc>
        <w:tc>
          <w:tcPr>
            <w:tcW w:w="1700" w:type="dxa"/>
          </w:tcPr>
          <w:p w14:paraId="18BB4727"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38.96</w:t>
            </w:r>
          </w:p>
        </w:tc>
        <w:tc>
          <w:tcPr>
            <w:tcW w:w="1238" w:type="dxa"/>
          </w:tcPr>
          <w:p w14:paraId="63A5737D"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126.94</w:t>
            </w:r>
          </w:p>
        </w:tc>
        <w:tc>
          <w:tcPr>
            <w:tcW w:w="1701" w:type="dxa"/>
          </w:tcPr>
          <w:p w14:paraId="5D4C77D2"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351.29</w:t>
            </w:r>
          </w:p>
        </w:tc>
        <w:tc>
          <w:tcPr>
            <w:tcW w:w="1739" w:type="dxa"/>
          </w:tcPr>
          <w:p w14:paraId="599DA554"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2016.17</w:t>
            </w:r>
          </w:p>
        </w:tc>
        <w:tc>
          <w:tcPr>
            <w:tcW w:w="1276" w:type="dxa"/>
          </w:tcPr>
          <w:p w14:paraId="0FDC72E4"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10927.76</w:t>
            </w:r>
          </w:p>
        </w:tc>
      </w:tr>
      <w:tr w:rsidR="0063233E" w:rsidRPr="005230BC" w14:paraId="3E67F599" w14:textId="77777777" w:rsidTr="00A2784A">
        <w:trPr>
          <w:trHeight w:val="222"/>
          <w:jc w:val="center"/>
        </w:trPr>
        <w:tc>
          <w:tcPr>
            <w:tcW w:w="1204" w:type="dxa"/>
          </w:tcPr>
          <w:p w14:paraId="33FEF6BD"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DiNP</w:t>
            </w:r>
          </w:p>
        </w:tc>
        <w:tc>
          <w:tcPr>
            <w:tcW w:w="2052" w:type="dxa"/>
          </w:tcPr>
          <w:p w14:paraId="574C89D3"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0.70 (1.46)</w:t>
            </w:r>
          </w:p>
        </w:tc>
        <w:tc>
          <w:tcPr>
            <w:tcW w:w="1276" w:type="dxa"/>
          </w:tcPr>
          <w:p w14:paraId="2E504356"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0.01</w:t>
            </w:r>
          </w:p>
        </w:tc>
        <w:tc>
          <w:tcPr>
            <w:tcW w:w="1700" w:type="dxa"/>
          </w:tcPr>
          <w:p w14:paraId="5834125B"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0.17</w:t>
            </w:r>
          </w:p>
        </w:tc>
        <w:tc>
          <w:tcPr>
            <w:tcW w:w="1238" w:type="dxa"/>
          </w:tcPr>
          <w:p w14:paraId="60B11E46"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0.28</w:t>
            </w:r>
          </w:p>
        </w:tc>
        <w:tc>
          <w:tcPr>
            <w:tcW w:w="1701" w:type="dxa"/>
          </w:tcPr>
          <w:p w14:paraId="05E34EE1"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0.70</w:t>
            </w:r>
          </w:p>
        </w:tc>
        <w:tc>
          <w:tcPr>
            <w:tcW w:w="1739" w:type="dxa"/>
          </w:tcPr>
          <w:p w14:paraId="7C55D358"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2.2860</w:t>
            </w:r>
          </w:p>
        </w:tc>
        <w:tc>
          <w:tcPr>
            <w:tcW w:w="1276" w:type="dxa"/>
          </w:tcPr>
          <w:p w14:paraId="0399CD5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18.40</w:t>
            </w:r>
          </w:p>
        </w:tc>
      </w:tr>
      <w:tr w:rsidR="0063233E" w:rsidRPr="005230BC" w14:paraId="517FC4E5" w14:textId="77777777" w:rsidTr="00A2784A">
        <w:trPr>
          <w:trHeight w:val="257"/>
          <w:jc w:val="center"/>
        </w:trPr>
        <w:tc>
          <w:tcPr>
            <w:tcW w:w="12186" w:type="dxa"/>
            <w:gridSpan w:val="8"/>
            <w:vAlign w:val="center"/>
          </w:tcPr>
          <w:p w14:paraId="3545CABF"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bCs/>
                <w:sz w:val="24"/>
                <w:szCs w:val="24"/>
              </w:rPr>
              <w:t>Urinary phthalate metabolites concentrations (N=398 (373 valid and 25 missing))</w:t>
            </w:r>
          </w:p>
        </w:tc>
      </w:tr>
      <w:tr w:rsidR="0063233E" w:rsidRPr="005230BC" w14:paraId="25D6A7CC" w14:textId="77777777" w:rsidTr="00A2784A">
        <w:trPr>
          <w:trHeight w:val="249"/>
          <w:jc w:val="center"/>
        </w:trPr>
        <w:tc>
          <w:tcPr>
            <w:tcW w:w="1204" w:type="dxa"/>
          </w:tcPr>
          <w:p w14:paraId="2DB17848" w14:textId="77777777" w:rsidR="0063233E" w:rsidRPr="005230BC" w:rsidRDefault="0063233E">
            <w:pPr>
              <w:spacing w:after="0" w:line="240" w:lineRule="auto"/>
              <w:rPr>
                <w:rFonts w:ascii="Times New Roman" w:hAnsi="Times New Roman" w:cs="Times New Roman"/>
                <w:bCs/>
                <w:sz w:val="24"/>
                <w:szCs w:val="24"/>
              </w:rPr>
            </w:pPr>
          </w:p>
        </w:tc>
        <w:tc>
          <w:tcPr>
            <w:tcW w:w="2052" w:type="dxa"/>
          </w:tcPr>
          <w:p w14:paraId="62EA774F" w14:textId="0F9EF498" w:rsidR="0063233E" w:rsidRPr="005230BC" w:rsidRDefault="008F7DF2" w:rsidP="00A2784A">
            <w:pPr>
              <w:autoSpaceDE w:val="0"/>
              <w:autoSpaceDN w:val="0"/>
              <w:adjustRightInd w:val="0"/>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Mean (SD)</w:t>
            </w:r>
          </w:p>
        </w:tc>
        <w:tc>
          <w:tcPr>
            <w:tcW w:w="1276" w:type="dxa"/>
          </w:tcPr>
          <w:p w14:paraId="57EFEB16"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Minimum</w:t>
            </w:r>
          </w:p>
        </w:tc>
        <w:tc>
          <w:tcPr>
            <w:tcW w:w="1700" w:type="dxa"/>
          </w:tcPr>
          <w:p w14:paraId="2A1A9F95"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25th percentile</w:t>
            </w:r>
          </w:p>
        </w:tc>
        <w:tc>
          <w:tcPr>
            <w:tcW w:w="1238" w:type="dxa"/>
          </w:tcPr>
          <w:p w14:paraId="5A68E2E1"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Median</w:t>
            </w:r>
          </w:p>
        </w:tc>
        <w:tc>
          <w:tcPr>
            <w:tcW w:w="1701" w:type="dxa"/>
          </w:tcPr>
          <w:p w14:paraId="04D4C415"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75th percentile</w:t>
            </w:r>
          </w:p>
        </w:tc>
        <w:tc>
          <w:tcPr>
            <w:tcW w:w="1739" w:type="dxa"/>
          </w:tcPr>
          <w:p w14:paraId="71731425"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95th percentile</w:t>
            </w:r>
          </w:p>
        </w:tc>
        <w:tc>
          <w:tcPr>
            <w:tcW w:w="1276" w:type="dxa"/>
          </w:tcPr>
          <w:p w14:paraId="66D8CA52"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Maximum</w:t>
            </w:r>
          </w:p>
        </w:tc>
      </w:tr>
      <w:tr w:rsidR="0063233E" w:rsidRPr="005230BC" w14:paraId="36646527" w14:textId="77777777" w:rsidTr="00A2784A">
        <w:trPr>
          <w:trHeight w:val="222"/>
          <w:jc w:val="center"/>
        </w:trPr>
        <w:tc>
          <w:tcPr>
            <w:tcW w:w="1204" w:type="dxa"/>
          </w:tcPr>
          <w:p w14:paraId="36F00830"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MEP</w:t>
            </w:r>
          </w:p>
        </w:tc>
        <w:tc>
          <w:tcPr>
            <w:tcW w:w="2052" w:type="dxa"/>
          </w:tcPr>
          <w:p w14:paraId="3176F36D"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34.54(68.61)</w:t>
            </w:r>
          </w:p>
        </w:tc>
        <w:tc>
          <w:tcPr>
            <w:tcW w:w="1276" w:type="dxa"/>
          </w:tcPr>
          <w:p w14:paraId="3B657C35"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0.61</w:t>
            </w:r>
          </w:p>
        </w:tc>
        <w:tc>
          <w:tcPr>
            <w:tcW w:w="1700" w:type="dxa"/>
          </w:tcPr>
          <w:p w14:paraId="3F5ACE67"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5.99</w:t>
            </w:r>
          </w:p>
        </w:tc>
        <w:tc>
          <w:tcPr>
            <w:tcW w:w="1238" w:type="dxa"/>
          </w:tcPr>
          <w:p w14:paraId="19AD1465"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18.36</w:t>
            </w:r>
          </w:p>
        </w:tc>
        <w:tc>
          <w:tcPr>
            <w:tcW w:w="1701" w:type="dxa"/>
          </w:tcPr>
          <w:p w14:paraId="1FF42B67"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49.45</w:t>
            </w:r>
          </w:p>
        </w:tc>
        <w:tc>
          <w:tcPr>
            <w:tcW w:w="1739" w:type="dxa"/>
          </w:tcPr>
          <w:p w14:paraId="7531D78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91.53</w:t>
            </w:r>
          </w:p>
        </w:tc>
        <w:tc>
          <w:tcPr>
            <w:tcW w:w="1276" w:type="dxa"/>
          </w:tcPr>
          <w:p w14:paraId="1426FA7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1095.78</w:t>
            </w:r>
          </w:p>
        </w:tc>
      </w:tr>
      <w:tr w:rsidR="0063233E" w:rsidRPr="005230BC" w14:paraId="7C6ECB80" w14:textId="77777777" w:rsidTr="00A2784A">
        <w:trPr>
          <w:trHeight w:val="222"/>
          <w:jc w:val="center"/>
        </w:trPr>
        <w:tc>
          <w:tcPr>
            <w:tcW w:w="1204" w:type="dxa"/>
          </w:tcPr>
          <w:p w14:paraId="4489578B"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MiBP</w:t>
            </w:r>
          </w:p>
        </w:tc>
        <w:tc>
          <w:tcPr>
            <w:tcW w:w="2052" w:type="dxa"/>
          </w:tcPr>
          <w:p w14:paraId="63F0492F"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27.84 (13.05)</w:t>
            </w:r>
          </w:p>
        </w:tc>
        <w:tc>
          <w:tcPr>
            <w:tcW w:w="1276" w:type="dxa"/>
          </w:tcPr>
          <w:p w14:paraId="14347A2D"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0.05</w:t>
            </w:r>
          </w:p>
        </w:tc>
        <w:tc>
          <w:tcPr>
            <w:tcW w:w="1700" w:type="dxa"/>
          </w:tcPr>
          <w:p w14:paraId="3C3FCB9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24.18</w:t>
            </w:r>
          </w:p>
        </w:tc>
        <w:tc>
          <w:tcPr>
            <w:tcW w:w="1238" w:type="dxa"/>
          </w:tcPr>
          <w:p w14:paraId="767339DF"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31.69</w:t>
            </w:r>
          </w:p>
        </w:tc>
        <w:tc>
          <w:tcPr>
            <w:tcW w:w="1701" w:type="dxa"/>
          </w:tcPr>
          <w:p w14:paraId="3D80192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33.55</w:t>
            </w:r>
          </w:p>
        </w:tc>
        <w:tc>
          <w:tcPr>
            <w:tcW w:w="1739" w:type="dxa"/>
          </w:tcPr>
          <w:p w14:paraId="76527BE2"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39.48</w:t>
            </w:r>
          </w:p>
        </w:tc>
        <w:tc>
          <w:tcPr>
            <w:tcW w:w="1276" w:type="dxa"/>
          </w:tcPr>
          <w:p w14:paraId="55677134"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96.85</w:t>
            </w:r>
          </w:p>
        </w:tc>
      </w:tr>
      <w:tr w:rsidR="0063233E" w:rsidRPr="005230BC" w14:paraId="081619BF" w14:textId="77777777" w:rsidTr="00A2784A">
        <w:trPr>
          <w:trHeight w:val="222"/>
          <w:jc w:val="center"/>
        </w:trPr>
        <w:tc>
          <w:tcPr>
            <w:tcW w:w="1204" w:type="dxa"/>
          </w:tcPr>
          <w:p w14:paraId="4181F81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MnBP</w:t>
            </w:r>
          </w:p>
        </w:tc>
        <w:tc>
          <w:tcPr>
            <w:tcW w:w="2052" w:type="dxa"/>
          </w:tcPr>
          <w:p w14:paraId="3218723D"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30.18(35.93)</w:t>
            </w:r>
          </w:p>
        </w:tc>
        <w:tc>
          <w:tcPr>
            <w:tcW w:w="1276" w:type="dxa"/>
          </w:tcPr>
          <w:p w14:paraId="6EE351B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0.00</w:t>
            </w:r>
          </w:p>
        </w:tc>
        <w:tc>
          <w:tcPr>
            <w:tcW w:w="1700" w:type="dxa"/>
          </w:tcPr>
          <w:p w14:paraId="21C3E015"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4.35</w:t>
            </w:r>
          </w:p>
        </w:tc>
        <w:tc>
          <w:tcPr>
            <w:tcW w:w="1238" w:type="dxa"/>
          </w:tcPr>
          <w:p w14:paraId="72785B6B"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25.83</w:t>
            </w:r>
          </w:p>
        </w:tc>
        <w:tc>
          <w:tcPr>
            <w:tcW w:w="1701" w:type="dxa"/>
          </w:tcPr>
          <w:p w14:paraId="0E581741"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43.48</w:t>
            </w:r>
          </w:p>
        </w:tc>
        <w:tc>
          <w:tcPr>
            <w:tcW w:w="1739" w:type="dxa"/>
          </w:tcPr>
          <w:p w14:paraId="6480C3FF"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78.21</w:t>
            </w:r>
          </w:p>
        </w:tc>
        <w:tc>
          <w:tcPr>
            <w:tcW w:w="1276" w:type="dxa"/>
          </w:tcPr>
          <w:p w14:paraId="3AEBEDFF"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512.85</w:t>
            </w:r>
          </w:p>
        </w:tc>
      </w:tr>
      <w:tr w:rsidR="0063233E" w:rsidRPr="005230BC" w14:paraId="618577A8" w14:textId="77777777" w:rsidTr="00A2784A">
        <w:trPr>
          <w:trHeight w:val="222"/>
          <w:jc w:val="center"/>
        </w:trPr>
        <w:tc>
          <w:tcPr>
            <w:tcW w:w="1204" w:type="dxa"/>
          </w:tcPr>
          <w:p w14:paraId="52E65A26"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MBzP</w:t>
            </w:r>
          </w:p>
        </w:tc>
        <w:tc>
          <w:tcPr>
            <w:tcW w:w="2052" w:type="dxa"/>
          </w:tcPr>
          <w:p w14:paraId="6A1D529F"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0.12(0.14)</w:t>
            </w:r>
          </w:p>
        </w:tc>
        <w:tc>
          <w:tcPr>
            <w:tcW w:w="1276" w:type="dxa"/>
          </w:tcPr>
          <w:p w14:paraId="01F79068"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0.09</w:t>
            </w:r>
          </w:p>
        </w:tc>
        <w:tc>
          <w:tcPr>
            <w:tcW w:w="1700" w:type="dxa"/>
          </w:tcPr>
          <w:p w14:paraId="116B95D0"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0.09</w:t>
            </w:r>
          </w:p>
        </w:tc>
        <w:tc>
          <w:tcPr>
            <w:tcW w:w="1238" w:type="dxa"/>
          </w:tcPr>
          <w:p w14:paraId="675F1099"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0.09</w:t>
            </w:r>
          </w:p>
        </w:tc>
        <w:tc>
          <w:tcPr>
            <w:tcW w:w="1701" w:type="dxa"/>
          </w:tcPr>
          <w:p w14:paraId="450CABBA"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0.09</w:t>
            </w:r>
          </w:p>
        </w:tc>
        <w:tc>
          <w:tcPr>
            <w:tcW w:w="1739" w:type="dxa"/>
          </w:tcPr>
          <w:p w14:paraId="1224D8DD"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0.30</w:t>
            </w:r>
          </w:p>
        </w:tc>
        <w:tc>
          <w:tcPr>
            <w:tcW w:w="1276" w:type="dxa"/>
          </w:tcPr>
          <w:p w14:paraId="2AA0450B"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1.65</w:t>
            </w:r>
          </w:p>
        </w:tc>
      </w:tr>
      <w:tr w:rsidR="0063233E" w:rsidRPr="005230BC" w14:paraId="77D40730" w14:textId="77777777" w:rsidTr="00A2784A">
        <w:trPr>
          <w:trHeight w:val="222"/>
          <w:jc w:val="center"/>
        </w:trPr>
        <w:tc>
          <w:tcPr>
            <w:tcW w:w="1204" w:type="dxa"/>
          </w:tcPr>
          <w:p w14:paraId="584C5ED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MEHP</w:t>
            </w:r>
          </w:p>
        </w:tc>
        <w:tc>
          <w:tcPr>
            <w:tcW w:w="2052" w:type="dxa"/>
          </w:tcPr>
          <w:p w14:paraId="04E047A3"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7.55(3.64)</w:t>
            </w:r>
          </w:p>
        </w:tc>
        <w:tc>
          <w:tcPr>
            <w:tcW w:w="1276" w:type="dxa"/>
          </w:tcPr>
          <w:p w14:paraId="2B28FBA7"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0.15</w:t>
            </w:r>
          </w:p>
        </w:tc>
        <w:tc>
          <w:tcPr>
            <w:tcW w:w="1700" w:type="dxa"/>
          </w:tcPr>
          <w:p w14:paraId="5E4AFB6D"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5.23</w:t>
            </w:r>
          </w:p>
        </w:tc>
        <w:tc>
          <w:tcPr>
            <w:tcW w:w="1238" w:type="dxa"/>
          </w:tcPr>
          <w:p w14:paraId="7D9C628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7.50</w:t>
            </w:r>
          </w:p>
        </w:tc>
        <w:tc>
          <w:tcPr>
            <w:tcW w:w="1701" w:type="dxa"/>
          </w:tcPr>
          <w:p w14:paraId="737DD93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9.77</w:t>
            </w:r>
          </w:p>
        </w:tc>
        <w:tc>
          <w:tcPr>
            <w:tcW w:w="1739" w:type="dxa"/>
          </w:tcPr>
          <w:p w14:paraId="3E0422E0"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13.48</w:t>
            </w:r>
          </w:p>
        </w:tc>
        <w:tc>
          <w:tcPr>
            <w:tcW w:w="1276" w:type="dxa"/>
          </w:tcPr>
          <w:p w14:paraId="3FBAAEE3"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31.54</w:t>
            </w:r>
          </w:p>
        </w:tc>
      </w:tr>
      <w:tr w:rsidR="0063233E" w:rsidRPr="005230BC" w14:paraId="559F9B6B" w14:textId="77777777" w:rsidTr="00A2784A">
        <w:trPr>
          <w:trHeight w:val="222"/>
          <w:jc w:val="center"/>
        </w:trPr>
        <w:tc>
          <w:tcPr>
            <w:tcW w:w="1204" w:type="dxa"/>
          </w:tcPr>
          <w:p w14:paraId="1C24BCA4"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MECPP</w:t>
            </w:r>
          </w:p>
        </w:tc>
        <w:tc>
          <w:tcPr>
            <w:tcW w:w="2052" w:type="dxa"/>
          </w:tcPr>
          <w:p w14:paraId="4865B153"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37.41(23.35)</w:t>
            </w:r>
          </w:p>
        </w:tc>
        <w:tc>
          <w:tcPr>
            <w:tcW w:w="1276" w:type="dxa"/>
          </w:tcPr>
          <w:p w14:paraId="00509D84"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0.05</w:t>
            </w:r>
          </w:p>
        </w:tc>
        <w:tc>
          <w:tcPr>
            <w:tcW w:w="1700" w:type="dxa"/>
          </w:tcPr>
          <w:p w14:paraId="2FB774B2"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14.60</w:t>
            </w:r>
          </w:p>
        </w:tc>
        <w:tc>
          <w:tcPr>
            <w:tcW w:w="1238" w:type="dxa"/>
          </w:tcPr>
          <w:p w14:paraId="2C049CCB"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43.92</w:t>
            </w:r>
          </w:p>
        </w:tc>
        <w:tc>
          <w:tcPr>
            <w:tcW w:w="1701" w:type="dxa"/>
          </w:tcPr>
          <w:p w14:paraId="47FFEE96"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55.68</w:t>
            </w:r>
          </w:p>
        </w:tc>
        <w:tc>
          <w:tcPr>
            <w:tcW w:w="1739" w:type="dxa"/>
          </w:tcPr>
          <w:p w14:paraId="4070DE56"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64.46</w:t>
            </w:r>
          </w:p>
        </w:tc>
        <w:tc>
          <w:tcPr>
            <w:tcW w:w="1276" w:type="dxa"/>
          </w:tcPr>
          <w:p w14:paraId="450E6E05"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164.97</w:t>
            </w:r>
          </w:p>
        </w:tc>
      </w:tr>
      <w:tr w:rsidR="0063233E" w:rsidRPr="005230BC" w14:paraId="5CD132EB" w14:textId="77777777" w:rsidTr="00A2784A">
        <w:trPr>
          <w:trHeight w:val="222"/>
          <w:jc w:val="center"/>
        </w:trPr>
        <w:tc>
          <w:tcPr>
            <w:tcW w:w="1204" w:type="dxa"/>
          </w:tcPr>
          <w:p w14:paraId="671A3D66"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MEHHP</w:t>
            </w:r>
          </w:p>
        </w:tc>
        <w:tc>
          <w:tcPr>
            <w:tcW w:w="2052" w:type="dxa"/>
          </w:tcPr>
          <w:p w14:paraId="74B2509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13.70(9.52)</w:t>
            </w:r>
          </w:p>
        </w:tc>
        <w:tc>
          <w:tcPr>
            <w:tcW w:w="1276" w:type="dxa"/>
          </w:tcPr>
          <w:p w14:paraId="77CB79B6"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0.04</w:t>
            </w:r>
          </w:p>
        </w:tc>
        <w:tc>
          <w:tcPr>
            <w:tcW w:w="1700" w:type="dxa"/>
          </w:tcPr>
          <w:p w14:paraId="540943D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4.52</w:t>
            </w:r>
          </w:p>
        </w:tc>
        <w:tc>
          <w:tcPr>
            <w:tcW w:w="1238" w:type="dxa"/>
          </w:tcPr>
          <w:p w14:paraId="027D3BC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bCs/>
                <w:sz w:val="24"/>
                <w:szCs w:val="24"/>
              </w:rPr>
              <w:t>16.57</w:t>
            </w:r>
            <w:r w:rsidRPr="005230BC">
              <w:rPr>
                <w:rFonts w:ascii="Times New Roman" w:hAnsi="Times New Roman" w:cs="Times New Roman"/>
                <w:bCs/>
                <w:sz w:val="24"/>
                <w:szCs w:val="24"/>
              </w:rPr>
              <w:tab/>
            </w:r>
          </w:p>
        </w:tc>
        <w:tc>
          <w:tcPr>
            <w:tcW w:w="1701" w:type="dxa"/>
          </w:tcPr>
          <w:p w14:paraId="196BB1AA"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18.70</w:t>
            </w:r>
          </w:p>
        </w:tc>
        <w:tc>
          <w:tcPr>
            <w:tcW w:w="1739" w:type="dxa"/>
          </w:tcPr>
          <w:p w14:paraId="538B9536"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26.69</w:t>
            </w:r>
          </w:p>
        </w:tc>
        <w:tc>
          <w:tcPr>
            <w:tcW w:w="1276" w:type="dxa"/>
          </w:tcPr>
          <w:p w14:paraId="2CE809EA"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68.82</w:t>
            </w:r>
          </w:p>
        </w:tc>
      </w:tr>
      <w:tr w:rsidR="0063233E" w:rsidRPr="005230BC" w14:paraId="34F24920" w14:textId="77777777" w:rsidTr="00A2784A">
        <w:trPr>
          <w:trHeight w:val="222"/>
          <w:jc w:val="center"/>
        </w:trPr>
        <w:tc>
          <w:tcPr>
            <w:tcW w:w="1204" w:type="dxa"/>
          </w:tcPr>
          <w:p w14:paraId="609B4433"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MEOHP</w:t>
            </w:r>
          </w:p>
        </w:tc>
        <w:tc>
          <w:tcPr>
            <w:tcW w:w="2052" w:type="dxa"/>
          </w:tcPr>
          <w:p w14:paraId="3F9448C5"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8.71(6.03)</w:t>
            </w:r>
          </w:p>
        </w:tc>
        <w:tc>
          <w:tcPr>
            <w:tcW w:w="1276" w:type="dxa"/>
          </w:tcPr>
          <w:p w14:paraId="36B88B27"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0.06</w:t>
            </w:r>
          </w:p>
        </w:tc>
        <w:tc>
          <w:tcPr>
            <w:tcW w:w="1700" w:type="dxa"/>
          </w:tcPr>
          <w:p w14:paraId="60BF2BF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3.19</w:t>
            </w:r>
          </w:p>
        </w:tc>
        <w:tc>
          <w:tcPr>
            <w:tcW w:w="1238" w:type="dxa"/>
          </w:tcPr>
          <w:p w14:paraId="21075411"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9.51</w:t>
            </w:r>
          </w:p>
        </w:tc>
        <w:tc>
          <w:tcPr>
            <w:tcW w:w="1701" w:type="dxa"/>
          </w:tcPr>
          <w:p w14:paraId="3130CAC5"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13.47</w:t>
            </w:r>
          </w:p>
        </w:tc>
        <w:tc>
          <w:tcPr>
            <w:tcW w:w="1739" w:type="dxa"/>
          </w:tcPr>
          <w:p w14:paraId="37DFC30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16.42</w:t>
            </w:r>
          </w:p>
        </w:tc>
        <w:tc>
          <w:tcPr>
            <w:tcW w:w="1276" w:type="dxa"/>
          </w:tcPr>
          <w:p w14:paraId="1E4AC19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41.07</w:t>
            </w:r>
          </w:p>
        </w:tc>
      </w:tr>
      <w:tr w:rsidR="0063233E" w:rsidRPr="005230BC" w14:paraId="1E1153BC" w14:textId="77777777" w:rsidTr="00A2784A">
        <w:trPr>
          <w:trHeight w:val="222"/>
          <w:jc w:val="center"/>
        </w:trPr>
        <w:tc>
          <w:tcPr>
            <w:tcW w:w="1204" w:type="dxa"/>
          </w:tcPr>
          <w:p w14:paraId="4DEC2717"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MiNP</w:t>
            </w:r>
          </w:p>
        </w:tc>
        <w:tc>
          <w:tcPr>
            <w:tcW w:w="2052" w:type="dxa"/>
          </w:tcPr>
          <w:p w14:paraId="77A48EB8"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0.03(0.04)</w:t>
            </w:r>
          </w:p>
        </w:tc>
        <w:tc>
          <w:tcPr>
            <w:tcW w:w="1276" w:type="dxa"/>
          </w:tcPr>
          <w:p w14:paraId="7F042239"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0.00</w:t>
            </w:r>
          </w:p>
        </w:tc>
        <w:tc>
          <w:tcPr>
            <w:tcW w:w="1700" w:type="dxa"/>
          </w:tcPr>
          <w:p w14:paraId="5CA1EECC"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0.03</w:t>
            </w:r>
          </w:p>
        </w:tc>
        <w:tc>
          <w:tcPr>
            <w:tcW w:w="1238" w:type="dxa"/>
          </w:tcPr>
          <w:p w14:paraId="4B52FF52"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0.03</w:t>
            </w:r>
          </w:p>
        </w:tc>
        <w:tc>
          <w:tcPr>
            <w:tcW w:w="1701" w:type="dxa"/>
          </w:tcPr>
          <w:p w14:paraId="4A19C641"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0.03</w:t>
            </w:r>
          </w:p>
        </w:tc>
        <w:tc>
          <w:tcPr>
            <w:tcW w:w="1739" w:type="dxa"/>
          </w:tcPr>
          <w:p w14:paraId="59D780CE"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0.12</w:t>
            </w:r>
          </w:p>
        </w:tc>
        <w:tc>
          <w:tcPr>
            <w:tcW w:w="1276" w:type="dxa"/>
          </w:tcPr>
          <w:p w14:paraId="3B754CD5" w14:textId="77777777" w:rsidR="0063233E" w:rsidRPr="005230BC" w:rsidRDefault="008F7DF2">
            <w:pPr>
              <w:spacing w:after="0" w:line="240" w:lineRule="auto"/>
              <w:rPr>
                <w:rFonts w:ascii="Times New Roman" w:hAnsi="Times New Roman" w:cs="Times New Roman"/>
                <w:bCs/>
                <w:sz w:val="24"/>
                <w:szCs w:val="24"/>
              </w:rPr>
            </w:pPr>
            <w:r w:rsidRPr="005230BC">
              <w:rPr>
                <w:rFonts w:ascii="Times New Roman" w:hAnsi="Times New Roman" w:cs="Times New Roman"/>
                <w:sz w:val="24"/>
                <w:szCs w:val="24"/>
              </w:rPr>
              <w:t>0.38</w:t>
            </w:r>
          </w:p>
        </w:tc>
      </w:tr>
    </w:tbl>
    <w:p w14:paraId="64D7A824" w14:textId="77777777" w:rsidR="005230BC" w:rsidRDefault="005230BC">
      <w:pPr>
        <w:rPr>
          <w:rFonts w:ascii="Times New Roman" w:hAnsi="Times New Roman" w:cs="Times New Roman"/>
          <w:bCs/>
          <w:sz w:val="20"/>
          <w:szCs w:val="20"/>
        </w:rPr>
        <w:sectPr w:rsidR="005230BC" w:rsidSect="005230BC">
          <w:pgSz w:w="15840" w:h="12240" w:orient="landscape"/>
          <w:pgMar w:top="1440" w:right="1440" w:bottom="1440" w:left="1440" w:header="720" w:footer="720" w:gutter="0"/>
          <w:cols w:space="720"/>
          <w:docGrid w:linePitch="360"/>
        </w:sectPr>
      </w:pPr>
    </w:p>
    <w:p w14:paraId="19C60A4C" w14:textId="6EEF13CE" w:rsidR="0063233E" w:rsidRPr="00CA35DB" w:rsidRDefault="0063233E">
      <w:pPr>
        <w:rPr>
          <w:rFonts w:ascii="Times New Roman" w:hAnsi="Times New Roman" w:cs="Times New Roman"/>
          <w:bCs/>
          <w:sz w:val="20"/>
          <w:szCs w:val="20"/>
        </w:rPr>
      </w:pPr>
    </w:p>
    <w:p w14:paraId="424BD7C2" w14:textId="2383A699" w:rsidR="00C65FC1" w:rsidRPr="00C65FC1" w:rsidRDefault="00C65FC1" w:rsidP="00C65FC1">
      <w:pPr>
        <w:jc w:val="center"/>
        <w:rPr>
          <w:rFonts w:ascii="Times New Roman" w:hAnsi="Times New Roman" w:cs="Times New Roman"/>
          <w:bCs/>
          <w:sz w:val="24"/>
          <w:szCs w:val="24"/>
        </w:rPr>
      </w:pPr>
      <w:r w:rsidRPr="00C65FC1">
        <w:rPr>
          <w:rFonts w:ascii="Times New Roman" w:hAnsi="Times New Roman" w:cs="Times New Roman"/>
          <w:bCs/>
          <w:sz w:val="24"/>
          <w:szCs w:val="24"/>
        </w:rPr>
        <w:t>Table S4 Comparison of median daily total phthalate intake (µg/d/kg-bw) with prior studies</w:t>
      </w:r>
    </w:p>
    <w:tbl>
      <w:tblPr>
        <w:tblStyle w:val="TableGrid1"/>
        <w:tblW w:w="8979" w:type="dxa"/>
        <w:jc w:val="center"/>
        <w:tblLayout w:type="fixed"/>
        <w:tblLook w:val="04A0" w:firstRow="1" w:lastRow="0" w:firstColumn="1" w:lastColumn="0" w:noHBand="0" w:noVBand="1"/>
      </w:tblPr>
      <w:tblGrid>
        <w:gridCol w:w="1555"/>
        <w:gridCol w:w="1185"/>
        <w:gridCol w:w="1351"/>
        <w:gridCol w:w="1149"/>
        <w:gridCol w:w="1034"/>
        <w:gridCol w:w="919"/>
        <w:gridCol w:w="894"/>
        <w:gridCol w:w="892"/>
      </w:tblGrid>
      <w:tr w:rsidR="0063233E" w:rsidRPr="00C65FC1" w14:paraId="245EFB5D" w14:textId="77777777" w:rsidTr="00FA1772">
        <w:trPr>
          <w:jc w:val="center"/>
        </w:trPr>
        <w:tc>
          <w:tcPr>
            <w:tcW w:w="1555" w:type="dxa"/>
          </w:tcPr>
          <w:p w14:paraId="6FF77D31" w14:textId="77777777" w:rsidR="0063233E" w:rsidRPr="00C65FC1" w:rsidRDefault="008F7DF2">
            <w:pPr>
              <w:spacing w:line="240" w:lineRule="auto"/>
              <w:rPr>
                <w:rFonts w:ascii="Times New Roman" w:hAnsi="Times New Roman" w:cs="Times New Roman"/>
                <w:b/>
                <w:bCs/>
                <w:color w:val="000000"/>
                <w:sz w:val="24"/>
                <w:szCs w:val="24"/>
              </w:rPr>
            </w:pPr>
            <w:r w:rsidRPr="00C65FC1">
              <w:rPr>
                <w:rFonts w:ascii="Times New Roman" w:hAnsi="Times New Roman" w:cs="Times New Roman"/>
                <w:color w:val="000000"/>
                <w:sz w:val="24"/>
                <w:szCs w:val="24"/>
              </w:rPr>
              <w:t>References</w:t>
            </w:r>
          </w:p>
        </w:tc>
        <w:tc>
          <w:tcPr>
            <w:tcW w:w="1185" w:type="dxa"/>
          </w:tcPr>
          <w:p w14:paraId="048AC700" w14:textId="77777777" w:rsidR="0063233E" w:rsidRPr="00C65FC1" w:rsidRDefault="008F7DF2">
            <w:pPr>
              <w:spacing w:line="240" w:lineRule="auto"/>
              <w:rPr>
                <w:rFonts w:ascii="Times New Roman" w:hAnsi="Times New Roman" w:cs="Times New Roman"/>
                <w:b/>
                <w:bCs/>
                <w:color w:val="000000"/>
                <w:sz w:val="24"/>
                <w:szCs w:val="24"/>
              </w:rPr>
            </w:pPr>
            <w:r w:rsidRPr="00C65FC1">
              <w:rPr>
                <w:rFonts w:ascii="Times New Roman" w:hAnsi="Times New Roman" w:cs="Times New Roman"/>
                <w:color w:val="000000"/>
                <w:sz w:val="24"/>
                <w:szCs w:val="24"/>
              </w:rPr>
              <w:t>Country</w:t>
            </w:r>
          </w:p>
        </w:tc>
        <w:tc>
          <w:tcPr>
            <w:tcW w:w="1351" w:type="dxa"/>
          </w:tcPr>
          <w:p w14:paraId="5B010AC3" w14:textId="77777777" w:rsidR="0063233E" w:rsidRPr="00C65FC1" w:rsidRDefault="008F7DF2">
            <w:pPr>
              <w:spacing w:line="240" w:lineRule="auto"/>
              <w:rPr>
                <w:rFonts w:ascii="Times New Roman" w:hAnsi="Times New Roman" w:cs="Times New Roman"/>
                <w:b/>
                <w:bCs/>
                <w:color w:val="000000"/>
                <w:sz w:val="24"/>
                <w:szCs w:val="24"/>
              </w:rPr>
            </w:pPr>
            <w:r w:rsidRPr="00C65FC1">
              <w:rPr>
                <w:rFonts w:ascii="Times New Roman" w:hAnsi="Times New Roman" w:cs="Times New Roman"/>
                <w:color w:val="000000"/>
                <w:sz w:val="24"/>
                <w:szCs w:val="24"/>
              </w:rPr>
              <w:t>Subjects age (years)</w:t>
            </w:r>
          </w:p>
        </w:tc>
        <w:tc>
          <w:tcPr>
            <w:tcW w:w="1149" w:type="dxa"/>
          </w:tcPr>
          <w:p w14:paraId="5206CAC8" w14:textId="77777777" w:rsidR="0063233E" w:rsidRPr="00C65FC1" w:rsidRDefault="008F7DF2" w:rsidP="00FA1772">
            <w:pPr>
              <w:spacing w:after="0" w:line="240" w:lineRule="auto"/>
              <w:rPr>
                <w:rFonts w:ascii="Times New Roman" w:hAnsi="Times New Roman" w:cs="Times New Roman"/>
                <w:b/>
                <w:bCs/>
                <w:color w:val="000000"/>
                <w:sz w:val="24"/>
                <w:szCs w:val="24"/>
              </w:rPr>
            </w:pPr>
            <w:r w:rsidRPr="00C65FC1">
              <w:rPr>
                <w:rFonts w:ascii="Times New Roman" w:hAnsi="Times New Roman" w:cs="Times New Roman"/>
                <w:color w:val="000000"/>
                <w:sz w:val="24"/>
                <w:szCs w:val="24"/>
              </w:rPr>
              <w:t>Sample size (n)</w:t>
            </w:r>
          </w:p>
        </w:tc>
        <w:tc>
          <w:tcPr>
            <w:tcW w:w="1034" w:type="dxa"/>
          </w:tcPr>
          <w:p w14:paraId="699E42BB" w14:textId="77777777" w:rsidR="0063233E" w:rsidRPr="00C65FC1" w:rsidRDefault="008F7DF2">
            <w:pPr>
              <w:spacing w:line="240" w:lineRule="auto"/>
              <w:rPr>
                <w:rFonts w:ascii="Times New Roman" w:hAnsi="Times New Roman" w:cs="Times New Roman"/>
                <w:b/>
                <w:bCs/>
                <w:color w:val="000000"/>
                <w:sz w:val="24"/>
                <w:szCs w:val="24"/>
              </w:rPr>
            </w:pPr>
            <w:r w:rsidRPr="00C65FC1">
              <w:rPr>
                <w:rFonts w:ascii="Times New Roman" w:hAnsi="Times New Roman" w:cs="Times New Roman"/>
                <w:color w:val="000000"/>
                <w:sz w:val="24"/>
                <w:szCs w:val="24"/>
              </w:rPr>
              <w:t>DEP</w:t>
            </w:r>
          </w:p>
        </w:tc>
        <w:tc>
          <w:tcPr>
            <w:tcW w:w="919" w:type="dxa"/>
          </w:tcPr>
          <w:p w14:paraId="7772E53C" w14:textId="77777777" w:rsidR="0063233E" w:rsidRPr="00C65FC1" w:rsidRDefault="008F7DF2">
            <w:pPr>
              <w:spacing w:line="240" w:lineRule="auto"/>
              <w:rPr>
                <w:rFonts w:ascii="Times New Roman" w:hAnsi="Times New Roman" w:cs="Times New Roman"/>
                <w:b/>
                <w:bCs/>
                <w:color w:val="000000"/>
                <w:sz w:val="24"/>
                <w:szCs w:val="24"/>
              </w:rPr>
            </w:pPr>
            <w:r w:rsidRPr="00C65FC1">
              <w:rPr>
                <w:rFonts w:ascii="Times New Roman" w:hAnsi="Times New Roman" w:cs="Times New Roman"/>
                <w:color w:val="000000"/>
                <w:sz w:val="24"/>
                <w:szCs w:val="24"/>
              </w:rPr>
              <w:t>DiBP</w:t>
            </w:r>
          </w:p>
        </w:tc>
        <w:tc>
          <w:tcPr>
            <w:tcW w:w="894" w:type="dxa"/>
          </w:tcPr>
          <w:p w14:paraId="0DD11ED1" w14:textId="77777777" w:rsidR="0063233E" w:rsidRPr="00C65FC1" w:rsidRDefault="008F7DF2">
            <w:pPr>
              <w:spacing w:line="240" w:lineRule="auto"/>
              <w:rPr>
                <w:rFonts w:ascii="Times New Roman" w:hAnsi="Times New Roman" w:cs="Times New Roman"/>
                <w:b/>
                <w:bCs/>
                <w:color w:val="000000"/>
                <w:sz w:val="24"/>
                <w:szCs w:val="24"/>
              </w:rPr>
            </w:pPr>
            <w:r w:rsidRPr="00C65FC1">
              <w:rPr>
                <w:rFonts w:ascii="Times New Roman" w:hAnsi="Times New Roman" w:cs="Times New Roman"/>
                <w:color w:val="000000"/>
                <w:sz w:val="24"/>
                <w:szCs w:val="24"/>
              </w:rPr>
              <w:t>DnBP</w:t>
            </w:r>
          </w:p>
        </w:tc>
        <w:tc>
          <w:tcPr>
            <w:tcW w:w="892" w:type="dxa"/>
          </w:tcPr>
          <w:p w14:paraId="2A9800AF" w14:textId="77777777" w:rsidR="0063233E" w:rsidRPr="00C65FC1" w:rsidRDefault="008F7DF2">
            <w:pPr>
              <w:spacing w:line="240" w:lineRule="auto"/>
              <w:rPr>
                <w:rFonts w:ascii="Times New Roman" w:hAnsi="Times New Roman" w:cs="Times New Roman"/>
                <w:b/>
                <w:bCs/>
                <w:color w:val="000000"/>
                <w:sz w:val="24"/>
                <w:szCs w:val="24"/>
              </w:rPr>
            </w:pPr>
            <w:r w:rsidRPr="00C65FC1">
              <w:rPr>
                <w:rFonts w:ascii="Times New Roman" w:hAnsi="Times New Roman" w:cs="Times New Roman"/>
                <w:color w:val="000000"/>
                <w:sz w:val="24"/>
                <w:szCs w:val="24"/>
              </w:rPr>
              <w:t>DEHP</w:t>
            </w:r>
          </w:p>
        </w:tc>
      </w:tr>
      <w:tr w:rsidR="0063233E" w:rsidRPr="00C65FC1" w14:paraId="6C845AD3" w14:textId="77777777" w:rsidTr="00FA1772">
        <w:trPr>
          <w:jc w:val="center"/>
        </w:trPr>
        <w:tc>
          <w:tcPr>
            <w:tcW w:w="1555" w:type="dxa"/>
          </w:tcPr>
          <w:p w14:paraId="6ADDE4B1" w14:textId="3C7E23CD" w:rsidR="0063233E" w:rsidRPr="00C65FC1" w:rsidRDefault="00261B6F" w:rsidP="001B1E09">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 xml:space="preserve">Beko et al. (2013) </w:t>
            </w:r>
            <w:r w:rsidR="008F7DF2" w:rsidRPr="00C65FC1">
              <w:rPr>
                <w:rFonts w:ascii="Times New Roman" w:hAnsi="Times New Roman" w:cs="Times New Roman"/>
                <w:color w:val="000000"/>
                <w:sz w:val="24"/>
                <w:szCs w:val="24"/>
              </w:rPr>
              <w:fldChar w:fldCharType="begin"/>
            </w:r>
            <w:r w:rsidR="001B1E09" w:rsidRPr="00C65FC1">
              <w:rPr>
                <w:rFonts w:ascii="Times New Roman" w:hAnsi="Times New Roman" w:cs="Times New Roman"/>
                <w:color w:val="000000"/>
                <w:sz w:val="24"/>
                <w:szCs w:val="24"/>
              </w:rPr>
              <w:instrText xml:space="preserve"> ADDIN EN.CITE &lt;EndNote&gt;&lt;Cite&gt;&lt;Author&gt;Bekö&lt;/Author&gt;&lt;Year&gt;2013&lt;/Year&gt;&lt;RecNum&gt;128&lt;/RecNum&gt;&lt;DisplayText&gt;&lt;style face="superscript"&gt;1&lt;/style&gt;&lt;/DisplayText&gt;&lt;record&gt;&lt;rec-number&gt;128&lt;/rec-number&gt;&lt;foreign-keys&gt;&lt;key app="EN" db-id="s2zfz59z9ex5r9esvvjpvadbavzzxdvztppd" timestamp="1682402924"&gt;128&lt;/key&gt;&lt;/foreign-keys&gt;&lt;ref-type name="Journal Article"&gt;17&lt;/ref-type&gt;&lt;contributors&gt;&lt;authors&gt;&lt;author&gt;Bekö, G.&lt;/author&gt;&lt;author&gt;Weschler, C. J.&lt;/author&gt;&lt;author&gt;Langer, S.&lt;/author&gt;&lt;author&gt;Callesen, M.&lt;/author&gt;&lt;author&gt;Toftum, J.&lt;/author&gt;&lt;author&gt;Clausen, G.&lt;/author&gt;&lt;/authors&gt;&lt;/contributors&gt;&lt;auth-address&gt;International Centre for Indoor Environment and Energy, Department of Civil Engineering, Technical University of Denmark, Lyngby, Denmark. gab@byg.dtu.dk&lt;/auth-address&gt;&lt;titles&gt;&lt;title&gt;Children&amp;apos;s phthalate intakes and resultant cumulative exposures estimated from urine compared with estimates from dust ingestion, inhalation and dermal absorption in their homes and daycare centers&lt;/title&gt;&lt;secondary-title&gt;PLoS. One.&lt;/secondary-title&gt;&lt;alt-title&gt;PloS one&lt;/alt-title&gt;&lt;/titles&gt;&lt;alt-periodical&gt;&lt;full-title&gt;PloS one&lt;/full-title&gt;&lt;/alt-periodical&gt;&lt;pages&gt;e62442&lt;/pages&gt;&lt;volume&gt;8&lt;/volume&gt;&lt;number&gt;4&lt;/number&gt;&lt;edition&gt;2013/04/30&lt;/edition&gt;&lt;keywords&gt;&lt;keyword&gt;*Air Pollution, Indoor&lt;/keyword&gt;&lt;keyword&gt;Child&lt;/keyword&gt;&lt;keyword&gt;*Child Day Care Centers&lt;/keyword&gt;&lt;keyword&gt;Child, Preschool&lt;/keyword&gt;&lt;keyword&gt;Denmark&lt;/keyword&gt;&lt;keyword&gt;*Dust&lt;/keyword&gt;&lt;keyword&gt;Environmental Exposure&lt;/keyword&gt;&lt;keyword&gt;Environmental Pollutants/*metabolism/urine&lt;/keyword&gt;&lt;keyword&gt;Humans&lt;/keyword&gt;&lt;keyword&gt;*Inhalation&lt;/keyword&gt;&lt;keyword&gt;Phthalic Acids/*metabolism/urine&lt;/keyword&gt;&lt;keyword&gt;*Skin Absorption&lt;/keyword&gt;&lt;/keywords&gt;&lt;dates&gt;&lt;year&gt;2013&lt;/year&gt;&lt;/dates&gt;&lt;isbn&gt;1932-6203&lt;/isbn&gt;&lt;accession-num&gt;23626820&lt;/accession-num&gt;&lt;urls&gt;&lt;/urls&gt;&lt;custom2&gt;PMC3633888&lt;/custom2&gt;&lt;electronic-resource-num&gt;10.1371/journal.pone.0062442&lt;/electronic-resource-num&gt;&lt;remote-database-provider&gt;NLM&lt;/remote-database-provider&gt;&lt;language&gt;eng&lt;/language&gt;&lt;/record&gt;&lt;/Cite&gt;&lt;/EndNote&gt;</w:instrText>
            </w:r>
            <w:r w:rsidR="008F7DF2" w:rsidRPr="00C65FC1">
              <w:rPr>
                <w:rFonts w:ascii="Times New Roman" w:hAnsi="Times New Roman" w:cs="Times New Roman"/>
                <w:color w:val="000000"/>
                <w:sz w:val="24"/>
                <w:szCs w:val="24"/>
              </w:rPr>
              <w:fldChar w:fldCharType="separate"/>
            </w:r>
            <w:r w:rsidR="00C41740" w:rsidRPr="00C65FC1">
              <w:rPr>
                <w:rFonts w:ascii="Times New Roman" w:hAnsi="Times New Roman" w:cs="Times New Roman"/>
                <w:noProof/>
                <w:color w:val="000000"/>
                <w:sz w:val="24"/>
                <w:szCs w:val="24"/>
                <w:vertAlign w:val="superscript"/>
              </w:rPr>
              <w:t>1</w:t>
            </w:r>
            <w:r w:rsidR="008F7DF2" w:rsidRPr="00C65FC1">
              <w:rPr>
                <w:rFonts w:ascii="Times New Roman" w:hAnsi="Times New Roman" w:cs="Times New Roman"/>
                <w:color w:val="000000"/>
                <w:sz w:val="24"/>
                <w:szCs w:val="24"/>
              </w:rPr>
              <w:fldChar w:fldCharType="end"/>
            </w:r>
          </w:p>
        </w:tc>
        <w:tc>
          <w:tcPr>
            <w:tcW w:w="1185" w:type="dxa"/>
          </w:tcPr>
          <w:p w14:paraId="5D9B4632"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Denmark</w:t>
            </w:r>
          </w:p>
        </w:tc>
        <w:tc>
          <w:tcPr>
            <w:tcW w:w="1351" w:type="dxa"/>
          </w:tcPr>
          <w:p w14:paraId="28E0DB96"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3-6</w:t>
            </w:r>
          </w:p>
        </w:tc>
        <w:tc>
          <w:tcPr>
            <w:tcW w:w="1149" w:type="dxa"/>
          </w:tcPr>
          <w:p w14:paraId="5554C0CA" w14:textId="77777777" w:rsidR="0063233E" w:rsidRPr="00C65FC1" w:rsidRDefault="008F7DF2">
            <w:pPr>
              <w:spacing w:after="0"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441</w:t>
            </w:r>
          </w:p>
        </w:tc>
        <w:tc>
          <w:tcPr>
            <w:tcW w:w="1034" w:type="dxa"/>
          </w:tcPr>
          <w:p w14:paraId="2F74E12C"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0.62</w:t>
            </w:r>
          </w:p>
        </w:tc>
        <w:tc>
          <w:tcPr>
            <w:tcW w:w="919" w:type="dxa"/>
          </w:tcPr>
          <w:p w14:paraId="31EF1C05"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2.93</w:t>
            </w:r>
          </w:p>
        </w:tc>
        <w:tc>
          <w:tcPr>
            <w:tcW w:w="894" w:type="dxa"/>
          </w:tcPr>
          <w:p w14:paraId="3D12A6C9"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3.26</w:t>
            </w:r>
          </w:p>
        </w:tc>
        <w:tc>
          <w:tcPr>
            <w:tcW w:w="892" w:type="dxa"/>
          </w:tcPr>
          <w:p w14:paraId="0F9544FD"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4.42</w:t>
            </w:r>
          </w:p>
        </w:tc>
      </w:tr>
      <w:tr w:rsidR="0063233E" w:rsidRPr="00C65FC1" w14:paraId="75BC7DEA" w14:textId="77777777" w:rsidTr="00FA1772">
        <w:trPr>
          <w:jc w:val="center"/>
        </w:trPr>
        <w:tc>
          <w:tcPr>
            <w:tcW w:w="1555" w:type="dxa"/>
          </w:tcPr>
          <w:p w14:paraId="2C9D4458" w14:textId="1E281486" w:rsidR="0063233E" w:rsidRPr="00C65FC1" w:rsidRDefault="00D97309" w:rsidP="00F77BFE">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 xml:space="preserve"> Hartmann et al. (2015) </w:t>
            </w:r>
            <w:r w:rsidR="008F7DF2" w:rsidRPr="00C65FC1">
              <w:rPr>
                <w:rFonts w:ascii="Times New Roman" w:hAnsi="Times New Roman" w:cs="Times New Roman"/>
                <w:color w:val="000000"/>
                <w:sz w:val="24"/>
                <w:szCs w:val="24"/>
              </w:rPr>
              <w:fldChar w:fldCharType="begin"/>
            </w:r>
            <w:r w:rsidR="00F77BFE" w:rsidRPr="00C65FC1">
              <w:rPr>
                <w:rFonts w:ascii="Times New Roman" w:hAnsi="Times New Roman" w:cs="Times New Roman"/>
                <w:color w:val="000000"/>
                <w:sz w:val="24"/>
                <w:szCs w:val="24"/>
              </w:rPr>
              <w:instrText xml:space="preserve"> ADDIN EN.CITE &lt;EndNote&gt;&lt;Cite&gt;&lt;Author&gt;Hartmann&lt;/Author&gt;&lt;Year&gt;2015&lt;/Year&gt;&lt;RecNum&gt;123&lt;/RecNum&gt;&lt;DisplayText&gt;&lt;style face="superscript"&gt;15&lt;/style&gt;&lt;/DisplayText&gt;&lt;record&gt;&lt;rec-number&gt;123&lt;/rec-number&gt;&lt;foreign-keys&gt;&lt;key app="EN" db-id="s2zfz59z9ex5r9esvvjpvadbavzzxdvztppd" timestamp="1682401981"&gt;123&lt;/key&gt;&lt;/foreign-keys&gt;&lt;ref-type name="Journal Article"&gt;17&lt;/ref-type&gt;&lt;contributors&gt;&lt;authors&gt;&lt;author&gt;Hartmann, Christina&lt;/author&gt;&lt;author&gt;Uhl, Maria&lt;/author&gt;&lt;author&gt;Weiss, Stefan&lt;/author&gt;&lt;author&gt;Koch, Holger M.&lt;/author&gt;&lt;author&gt;Scharf, Sigrid&lt;/author&gt;&lt;author&gt;König, Jürgen&lt;/author&gt;&lt;/authors&gt;&lt;/contributors&gt;&lt;titles&gt;&lt;title&gt;Human biomonitoring of phthalate exposure in Austrian children and adults and cumulative risk assessment&lt;/title&gt;&lt;secondary-title&gt;&lt;style face="italic" font="default" size="100%"&gt;Int. J. Hyg. Environ. Health.&lt;/style&gt;&lt;/secondary-title&gt;&lt;/titles&gt;&lt;periodical&gt;&lt;full-title&gt;Int. J. Hyg. Environ. Health.&lt;/full-title&gt;&lt;/periodical&gt;&lt;pages&gt;489-499&lt;/pages&gt;&lt;volume&gt;218&lt;/volume&gt;&lt;number&gt;5&lt;/number&gt;&lt;keywords&gt;&lt;keyword&gt;Urinary phthalate metabolites&lt;/keyword&gt;&lt;keyword&gt;Human biomonitoring&lt;/keyword&gt;&lt;keyword&gt;Estimated daily intake&lt;/keyword&gt;&lt;keyword&gt;Cumulative risk assessment&lt;/keyword&gt;&lt;keyword&gt;HPLC–MS/MS&lt;/keyword&gt;&lt;/keywords&gt;&lt;dates&gt;&lt;year&gt;2015&lt;/year&gt;&lt;pub-dates&gt;&lt;date&gt;2015/07/01/&lt;/date&gt;&lt;/pub-dates&gt;&lt;/dates&gt;&lt;isbn&gt;1438-4639&lt;/isbn&gt;&lt;urls&gt;&lt;related-urls&gt;&lt;url&gt;https://www.sciencedirect.com/science/article/pii/S1438463915000504&lt;/url&gt;&lt;/related-urls&gt;&lt;/urls&gt;&lt;electronic-resource-num&gt;10.1016/j.ijheh.2015.04.002 &lt;/electronic-resource-num&gt;&lt;/record&gt;&lt;/Cite&gt;&lt;/EndNote&gt;</w:instrText>
            </w:r>
            <w:r w:rsidR="008F7DF2" w:rsidRPr="00C65FC1">
              <w:rPr>
                <w:rFonts w:ascii="Times New Roman" w:hAnsi="Times New Roman" w:cs="Times New Roman"/>
                <w:color w:val="000000"/>
                <w:sz w:val="24"/>
                <w:szCs w:val="24"/>
              </w:rPr>
              <w:fldChar w:fldCharType="separate"/>
            </w:r>
            <w:r w:rsidR="00F77BFE" w:rsidRPr="00C65FC1">
              <w:rPr>
                <w:rFonts w:ascii="Times New Roman" w:hAnsi="Times New Roman" w:cs="Times New Roman"/>
                <w:noProof/>
                <w:color w:val="000000"/>
                <w:sz w:val="24"/>
                <w:szCs w:val="24"/>
                <w:vertAlign w:val="superscript"/>
              </w:rPr>
              <w:t>15</w:t>
            </w:r>
            <w:r w:rsidR="008F7DF2" w:rsidRPr="00C65FC1">
              <w:rPr>
                <w:rFonts w:ascii="Times New Roman" w:hAnsi="Times New Roman" w:cs="Times New Roman"/>
                <w:color w:val="000000"/>
                <w:sz w:val="24"/>
                <w:szCs w:val="24"/>
              </w:rPr>
              <w:fldChar w:fldCharType="end"/>
            </w:r>
          </w:p>
        </w:tc>
        <w:tc>
          <w:tcPr>
            <w:tcW w:w="1185" w:type="dxa"/>
          </w:tcPr>
          <w:p w14:paraId="2853A8D4"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Australia</w:t>
            </w:r>
          </w:p>
        </w:tc>
        <w:tc>
          <w:tcPr>
            <w:tcW w:w="1351" w:type="dxa"/>
          </w:tcPr>
          <w:p w14:paraId="2C80A415"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6-15</w:t>
            </w:r>
          </w:p>
        </w:tc>
        <w:tc>
          <w:tcPr>
            <w:tcW w:w="1149" w:type="dxa"/>
          </w:tcPr>
          <w:p w14:paraId="5E239604" w14:textId="77777777" w:rsidR="0063233E" w:rsidRPr="00C65FC1" w:rsidRDefault="008F7DF2">
            <w:pPr>
              <w:spacing w:after="0"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250</w:t>
            </w:r>
          </w:p>
        </w:tc>
        <w:tc>
          <w:tcPr>
            <w:tcW w:w="1034" w:type="dxa"/>
          </w:tcPr>
          <w:p w14:paraId="163EEFDF"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0.69</w:t>
            </w:r>
          </w:p>
        </w:tc>
        <w:tc>
          <w:tcPr>
            <w:tcW w:w="919" w:type="dxa"/>
          </w:tcPr>
          <w:p w14:paraId="0784FE61"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1.40</w:t>
            </w:r>
          </w:p>
        </w:tc>
        <w:tc>
          <w:tcPr>
            <w:tcW w:w="894" w:type="dxa"/>
          </w:tcPr>
          <w:p w14:paraId="141F83D7"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0.44</w:t>
            </w:r>
          </w:p>
        </w:tc>
        <w:tc>
          <w:tcPr>
            <w:tcW w:w="892" w:type="dxa"/>
          </w:tcPr>
          <w:p w14:paraId="18119637"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1.60</w:t>
            </w:r>
          </w:p>
        </w:tc>
      </w:tr>
      <w:tr w:rsidR="0063233E" w:rsidRPr="00C65FC1" w14:paraId="60A6934B" w14:textId="77777777" w:rsidTr="00FA1772">
        <w:trPr>
          <w:jc w:val="center"/>
        </w:trPr>
        <w:tc>
          <w:tcPr>
            <w:tcW w:w="1555" w:type="dxa"/>
          </w:tcPr>
          <w:p w14:paraId="5B377437" w14:textId="77958B91" w:rsidR="0063233E" w:rsidRPr="00C65FC1" w:rsidRDefault="00D97309" w:rsidP="006522E7">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 xml:space="preserve">Dewalque et al. (2014) </w:t>
            </w:r>
            <w:r w:rsidR="008F7DF2" w:rsidRPr="00C65FC1">
              <w:rPr>
                <w:rFonts w:ascii="Times New Roman" w:hAnsi="Times New Roman" w:cs="Times New Roman"/>
                <w:color w:val="000000"/>
                <w:sz w:val="24"/>
                <w:szCs w:val="24"/>
              </w:rPr>
              <w:fldChar w:fldCharType="begin"/>
            </w:r>
            <w:r w:rsidR="006522E7" w:rsidRPr="00C65FC1">
              <w:rPr>
                <w:rFonts w:ascii="Times New Roman" w:hAnsi="Times New Roman" w:cs="Times New Roman"/>
                <w:color w:val="000000"/>
                <w:sz w:val="24"/>
                <w:szCs w:val="24"/>
              </w:rPr>
              <w:instrText xml:space="preserve"> ADDIN EN.CITE &lt;EndNote&gt;&lt;Cite&gt;&lt;Author&gt;Dewalque&lt;/Author&gt;&lt;Year&gt;2014&lt;/Year&gt;&lt;RecNum&gt;78&lt;/RecNum&gt;&lt;DisplayText&gt;&lt;style face="superscript"&gt;16&lt;/style&gt;&lt;/DisplayText&gt;&lt;record&gt;&lt;rec-number&gt;78&lt;/rec-number&gt;&lt;foreign-keys&gt;&lt;key app="EN" db-id="s2zfz59z9ex5r9esvvjpvadbavzzxdvztppd" timestamp="1660537414"&gt;78&lt;/key&gt;&lt;/foreign-keys&gt;&lt;ref-type name="Journal Article"&gt;17&lt;/ref-type&gt;&lt;contributors&gt;&lt;authors&gt;&lt;author&gt;Dewalque, Lucas&lt;/author&gt;&lt;author&gt;Charlier, Corinne&lt;/author&gt;&lt;author&gt;Pirard, Catherine&lt;/author&gt;&lt;/authors&gt;&lt;/contributors&gt;&lt;titles&gt;&lt;title&gt;Estimated daily intake and cumulative risk assessment of phthalate diesters in a Belgian general population&lt;/title&gt;&lt;secondary-title&gt;&lt;style face="italic" font="default" size="100%"&gt;Toxicol. Lett.&lt;/style&gt;&lt;/secondary-title&gt;&lt;/titles&gt;&lt;periodical&gt;&lt;full-title&gt;Toxicol. Lett.&lt;/full-title&gt;&lt;/periodical&gt;&lt;pages&gt;161-168&lt;/pages&gt;&lt;volume&gt;231&lt;/volume&gt;&lt;number&gt;2&lt;/number&gt;&lt;dates&gt;&lt;year&gt;2014&lt;/year&gt;&lt;/dates&gt;&lt;isbn&gt;0378-4274&lt;/isbn&gt;&lt;urls&gt;&lt;/urls&gt;&lt;electronic-resource-num&gt; 10.1016/j.toxlet.2014.06.028&lt;/electronic-resource-num&gt;&lt;/record&gt;&lt;/Cite&gt;&lt;Cite&gt;&lt;Author&gt;Dewalque&lt;/Author&gt;&lt;Year&gt;2014&lt;/Year&gt;&lt;RecNum&gt;78&lt;/RecNum&gt;&lt;record&gt;&lt;rec-number&gt;78&lt;/rec-number&gt;&lt;foreign-keys&gt;&lt;key app="EN" db-id="s2zfz59z9ex5r9esvvjpvadbavzzxdvztppd" timestamp="1660537414"&gt;78&lt;/key&gt;&lt;/foreign-keys&gt;&lt;ref-type name="Journal Article"&gt;17&lt;/ref-type&gt;&lt;contributors&gt;&lt;authors&gt;&lt;author&gt;Dewalque, Lucas&lt;/author&gt;&lt;author&gt;Charlier, Corinne&lt;/author&gt;&lt;author&gt;Pirard, Catherine&lt;/author&gt;&lt;/authors&gt;&lt;/contributors&gt;&lt;titles&gt;&lt;title&gt;Estimated daily intake and cumulative risk assessment of phthalate diesters in a Belgian general population&lt;/title&gt;&lt;secondary-title&gt;&lt;style face="italic" font="default" size="100%"&gt;Toxicol. Lett.&lt;/style&gt;&lt;/secondary-title&gt;&lt;/titles&gt;&lt;periodical&gt;&lt;full-title&gt;Toxicol. Lett.&lt;/full-title&gt;&lt;/periodical&gt;&lt;pages&gt;161-168&lt;/pages&gt;&lt;volume&gt;231&lt;/volume&gt;&lt;number&gt;2&lt;/number&gt;&lt;dates&gt;&lt;year&gt;2014&lt;/year&gt;&lt;/dates&gt;&lt;isbn&gt;0378-4274&lt;/isbn&gt;&lt;urls&gt;&lt;/urls&gt;&lt;electronic-resource-num&gt; 10.1016/j.toxlet.2014.06.028&lt;/electronic-resource-num&gt;&lt;/record&gt;&lt;/Cite&gt;&lt;/EndNote&gt;</w:instrText>
            </w:r>
            <w:r w:rsidR="008F7DF2" w:rsidRPr="00C65FC1">
              <w:rPr>
                <w:rFonts w:ascii="Times New Roman" w:hAnsi="Times New Roman" w:cs="Times New Roman"/>
                <w:color w:val="000000"/>
                <w:sz w:val="24"/>
                <w:szCs w:val="24"/>
              </w:rPr>
              <w:fldChar w:fldCharType="separate"/>
            </w:r>
            <w:r w:rsidR="00F77BFE" w:rsidRPr="00C65FC1">
              <w:rPr>
                <w:rFonts w:ascii="Times New Roman" w:hAnsi="Times New Roman" w:cs="Times New Roman"/>
                <w:noProof/>
                <w:color w:val="000000"/>
                <w:sz w:val="24"/>
                <w:szCs w:val="24"/>
                <w:vertAlign w:val="superscript"/>
              </w:rPr>
              <w:t>16</w:t>
            </w:r>
            <w:r w:rsidR="008F7DF2" w:rsidRPr="00C65FC1">
              <w:rPr>
                <w:rFonts w:ascii="Times New Roman" w:hAnsi="Times New Roman" w:cs="Times New Roman"/>
                <w:color w:val="000000"/>
                <w:sz w:val="24"/>
                <w:szCs w:val="24"/>
              </w:rPr>
              <w:fldChar w:fldCharType="end"/>
            </w:r>
          </w:p>
        </w:tc>
        <w:tc>
          <w:tcPr>
            <w:tcW w:w="1185" w:type="dxa"/>
          </w:tcPr>
          <w:p w14:paraId="797245B5"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Belgian</w:t>
            </w:r>
          </w:p>
        </w:tc>
        <w:tc>
          <w:tcPr>
            <w:tcW w:w="1351" w:type="dxa"/>
          </w:tcPr>
          <w:p w14:paraId="2FE927E4"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1-12</w:t>
            </w:r>
          </w:p>
        </w:tc>
        <w:tc>
          <w:tcPr>
            <w:tcW w:w="1149" w:type="dxa"/>
          </w:tcPr>
          <w:p w14:paraId="1EAC287A" w14:textId="77777777" w:rsidR="0063233E" w:rsidRPr="00C65FC1" w:rsidRDefault="008F7DF2">
            <w:pPr>
              <w:spacing w:after="0"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52</w:t>
            </w:r>
          </w:p>
        </w:tc>
        <w:tc>
          <w:tcPr>
            <w:tcW w:w="1034" w:type="dxa"/>
          </w:tcPr>
          <w:p w14:paraId="4D999135"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1.47</w:t>
            </w:r>
          </w:p>
        </w:tc>
        <w:tc>
          <w:tcPr>
            <w:tcW w:w="919" w:type="dxa"/>
          </w:tcPr>
          <w:p w14:paraId="176483A2"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2.29</w:t>
            </w:r>
          </w:p>
        </w:tc>
        <w:tc>
          <w:tcPr>
            <w:tcW w:w="894" w:type="dxa"/>
          </w:tcPr>
          <w:p w14:paraId="061AAE7A"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2.38</w:t>
            </w:r>
          </w:p>
        </w:tc>
        <w:tc>
          <w:tcPr>
            <w:tcW w:w="892" w:type="dxa"/>
          </w:tcPr>
          <w:p w14:paraId="48A442E1"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3.37</w:t>
            </w:r>
          </w:p>
        </w:tc>
      </w:tr>
      <w:tr w:rsidR="0063233E" w:rsidRPr="00C65FC1" w14:paraId="521BA0E8" w14:textId="77777777" w:rsidTr="00FA1772">
        <w:trPr>
          <w:jc w:val="center"/>
        </w:trPr>
        <w:tc>
          <w:tcPr>
            <w:tcW w:w="1555" w:type="dxa"/>
            <w:vMerge w:val="restart"/>
          </w:tcPr>
          <w:p w14:paraId="716D911D" w14:textId="23513826" w:rsidR="0063233E" w:rsidRPr="00C65FC1" w:rsidRDefault="00261B6F" w:rsidP="00F77BFE">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 xml:space="preserve">Ait Bamai et al. (2015) </w:t>
            </w:r>
            <w:r w:rsidR="008F7DF2" w:rsidRPr="00C65FC1">
              <w:rPr>
                <w:rFonts w:ascii="Times New Roman" w:hAnsi="Times New Roman" w:cs="Times New Roman"/>
                <w:color w:val="000000"/>
                <w:sz w:val="24"/>
                <w:szCs w:val="24"/>
              </w:rPr>
              <w:fldChar w:fldCharType="begin"/>
            </w:r>
            <w:r w:rsidR="00F77BFE" w:rsidRPr="00C65FC1">
              <w:rPr>
                <w:rFonts w:ascii="Times New Roman" w:hAnsi="Times New Roman" w:cs="Times New Roman"/>
                <w:color w:val="000000"/>
                <w:sz w:val="24"/>
                <w:szCs w:val="24"/>
              </w:rPr>
              <w:instrText xml:space="preserve"> ADDIN EN.CITE &lt;EndNote&gt;&lt;Cite&gt;&lt;Author&gt;Ait Bamai&lt;/Author&gt;&lt;Year&gt;2015&lt;/Year&gt;&lt;RecNum&gt;121&lt;/RecNum&gt;&lt;DisplayText&gt;&lt;style face="superscript"&gt;17&lt;/style&gt;&lt;/DisplayText&gt;&lt;record&gt;&lt;rec-number&gt;121&lt;/rec-number&gt;&lt;foreign-keys&gt;&lt;key app="EN" db-id="s2zfz59z9ex5r9esvvjpvadbavzzxdvztppd" timestamp="1682401622"&gt;121&lt;/key&gt;&lt;/foreign-keys&gt;&lt;ref-type name="Journal Article"&gt;17&lt;/ref-type&gt;&lt;contributors&gt;&lt;authors&gt;&lt;author&gt;Ait Bamai, Yu&lt;/author&gt;&lt;author&gt;Araki, Atsuko&lt;/author&gt;&lt;author&gt;Kawai, Toshio&lt;/author&gt;&lt;author&gt;Tsuboi, Tazuru&lt;/author&gt;&lt;author&gt;Yoshioka, Eiji&lt;/author&gt;&lt;author&gt;Kanazawa, Ayako&lt;/author&gt;&lt;author&gt;Cong, Shi&lt;/author&gt;&lt;author&gt;Kishi, Reiko&lt;/author&gt;&lt;/authors&gt;&lt;/contributors&gt;&lt;titles&gt;&lt;title&gt;Comparisons of urinary phthalate metabolites and daily phthalate intakes among Japanese families&lt;/title&gt;&lt;secondary-title&gt;&lt;style face="italic" font="default" size="100%"&gt;Int. J. Hyg. Environ. Health.&lt;/style&gt;&lt;/secondary-title&gt;&lt;/titles&gt;&lt;periodical&gt;&lt;full-title&gt;Int. J. Hyg. Environ. Health.&lt;/full-title&gt;&lt;/periodical&gt;&lt;pages&gt;461-470&lt;/pages&gt;&lt;volume&gt;218&lt;/volume&gt;&lt;number&gt;5&lt;/number&gt;&lt;keywords&gt;&lt;keyword&gt;Children&lt;/keyword&gt;&lt;keyword&gt;Phthalate metabolites&lt;/keyword&gt;&lt;keyword&gt;Mother–child pairs&lt;/keyword&gt;&lt;keyword&gt;Father–child pairs&lt;/keyword&gt;&lt;keyword&gt;Phthalate exposure&lt;/keyword&gt;&lt;/keywords&gt;&lt;dates&gt;&lt;year&gt;2015&lt;/year&gt;&lt;pub-dates&gt;&lt;date&gt;2015/07/01/&lt;/date&gt;&lt;/pub-dates&gt;&lt;/dates&gt;&lt;isbn&gt;1438-4639&lt;/isbn&gt;&lt;urls&gt;&lt;related-urls&gt;&lt;url&gt;https://www.sciencedirect.com/science/article/pii/S1438463915000462&lt;/url&gt;&lt;/related-urls&gt;&lt;/urls&gt;&lt;electronic-resource-num&gt;10.1016/j.ijheh.2015.03.013&lt;/electronic-resource-num&gt;&lt;/record&gt;&lt;/Cite&gt;&lt;/EndNote&gt;</w:instrText>
            </w:r>
            <w:r w:rsidR="008F7DF2" w:rsidRPr="00C65FC1">
              <w:rPr>
                <w:rFonts w:ascii="Times New Roman" w:hAnsi="Times New Roman" w:cs="Times New Roman"/>
                <w:color w:val="000000"/>
                <w:sz w:val="24"/>
                <w:szCs w:val="24"/>
              </w:rPr>
              <w:fldChar w:fldCharType="separate"/>
            </w:r>
            <w:r w:rsidR="00F77BFE" w:rsidRPr="00C65FC1">
              <w:rPr>
                <w:rFonts w:ascii="Times New Roman" w:hAnsi="Times New Roman" w:cs="Times New Roman"/>
                <w:noProof/>
                <w:color w:val="000000"/>
                <w:sz w:val="24"/>
                <w:szCs w:val="24"/>
                <w:vertAlign w:val="superscript"/>
              </w:rPr>
              <w:t>17</w:t>
            </w:r>
            <w:r w:rsidR="008F7DF2" w:rsidRPr="00C65FC1">
              <w:rPr>
                <w:rFonts w:ascii="Times New Roman" w:hAnsi="Times New Roman" w:cs="Times New Roman"/>
                <w:color w:val="000000"/>
                <w:sz w:val="24"/>
                <w:szCs w:val="24"/>
              </w:rPr>
              <w:fldChar w:fldCharType="end"/>
            </w:r>
          </w:p>
        </w:tc>
        <w:tc>
          <w:tcPr>
            <w:tcW w:w="1185" w:type="dxa"/>
            <w:vMerge w:val="restart"/>
          </w:tcPr>
          <w:p w14:paraId="136502D1"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Japan</w:t>
            </w:r>
          </w:p>
        </w:tc>
        <w:tc>
          <w:tcPr>
            <w:tcW w:w="1351" w:type="dxa"/>
          </w:tcPr>
          <w:p w14:paraId="2529DA61"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3-12 (girls)</w:t>
            </w:r>
          </w:p>
        </w:tc>
        <w:tc>
          <w:tcPr>
            <w:tcW w:w="1149" w:type="dxa"/>
          </w:tcPr>
          <w:p w14:paraId="51AB7588" w14:textId="77777777" w:rsidR="0063233E" w:rsidRPr="00C65FC1" w:rsidRDefault="008F7DF2">
            <w:pPr>
              <w:spacing w:after="0"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92</w:t>
            </w:r>
          </w:p>
        </w:tc>
        <w:tc>
          <w:tcPr>
            <w:tcW w:w="1034" w:type="dxa"/>
          </w:tcPr>
          <w:p w14:paraId="39C8C862"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w:t>
            </w:r>
          </w:p>
        </w:tc>
        <w:tc>
          <w:tcPr>
            <w:tcW w:w="919" w:type="dxa"/>
          </w:tcPr>
          <w:p w14:paraId="66BC399B"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0.56</w:t>
            </w:r>
          </w:p>
        </w:tc>
        <w:tc>
          <w:tcPr>
            <w:tcW w:w="894" w:type="dxa"/>
          </w:tcPr>
          <w:p w14:paraId="5DFADFA0"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0.04</w:t>
            </w:r>
          </w:p>
        </w:tc>
        <w:tc>
          <w:tcPr>
            <w:tcW w:w="892" w:type="dxa"/>
          </w:tcPr>
          <w:p w14:paraId="7C61E1AD"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4.23</w:t>
            </w:r>
          </w:p>
        </w:tc>
      </w:tr>
      <w:tr w:rsidR="0063233E" w:rsidRPr="00C65FC1" w14:paraId="718768C4" w14:textId="77777777" w:rsidTr="00FA1772">
        <w:trPr>
          <w:jc w:val="center"/>
        </w:trPr>
        <w:tc>
          <w:tcPr>
            <w:tcW w:w="1555" w:type="dxa"/>
            <w:vMerge/>
          </w:tcPr>
          <w:p w14:paraId="08F8D640" w14:textId="77777777" w:rsidR="0063233E" w:rsidRPr="00C65FC1" w:rsidRDefault="0063233E">
            <w:pPr>
              <w:spacing w:line="240" w:lineRule="auto"/>
              <w:rPr>
                <w:rFonts w:ascii="Times New Roman" w:hAnsi="Times New Roman" w:cs="Times New Roman"/>
                <w:color w:val="000000"/>
                <w:sz w:val="24"/>
                <w:szCs w:val="24"/>
              </w:rPr>
            </w:pPr>
          </w:p>
        </w:tc>
        <w:tc>
          <w:tcPr>
            <w:tcW w:w="1185" w:type="dxa"/>
            <w:vMerge/>
          </w:tcPr>
          <w:p w14:paraId="4D40134A" w14:textId="77777777" w:rsidR="0063233E" w:rsidRPr="00C65FC1" w:rsidRDefault="0063233E">
            <w:pPr>
              <w:spacing w:line="240" w:lineRule="auto"/>
              <w:rPr>
                <w:rFonts w:ascii="Times New Roman" w:hAnsi="Times New Roman" w:cs="Times New Roman"/>
                <w:color w:val="000000"/>
                <w:sz w:val="24"/>
                <w:szCs w:val="24"/>
              </w:rPr>
            </w:pPr>
          </w:p>
        </w:tc>
        <w:tc>
          <w:tcPr>
            <w:tcW w:w="1351" w:type="dxa"/>
          </w:tcPr>
          <w:p w14:paraId="2E30E702"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3-12 (boys)</w:t>
            </w:r>
          </w:p>
        </w:tc>
        <w:tc>
          <w:tcPr>
            <w:tcW w:w="1149" w:type="dxa"/>
          </w:tcPr>
          <w:p w14:paraId="251B0B80" w14:textId="77777777" w:rsidR="0063233E" w:rsidRPr="00C65FC1" w:rsidRDefault="008F7DF2">
            <w:pPr>
              <w:spacing w:after="0"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115</w:t>
            </w:r>
          </w:p>
        </w:tc>
        <w:tc>
          <w:tcPr>
            <w:tcW w:w="1034" w:type="dxa"/>
          </w:tcPr>
          <w:p w14:paraId="1994E3D3"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w:t>
            </w:r>
          </w:p>
        </w:tc>
        <w:tc>
          <w:tcPr>
            <w:tcW w:w="919" w:type="dxa"/>
          </w:tcPr>
          <w:p w14:paraId="7FF4E393"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0.70</w:t>
            </w:r>
          </w:p>
        </w:tc>
        <w:tc>
          <w:tcPr>
            <w:tcW w:w="894" w:type="dxa"/>
          </w:tcPr>
          <w:p w14:paraId="70CB7B01"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0.05</w:t>
            </w:r>
          </w:p>
        </w:tc>
        <w:tc>
          <w:tcPr>
            <w:tcW w:w="892" w:type="dxa"/>
          </w:tcPr>
          <w:p w14:paraId="493AD843"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4.86</w:t>
            </w:r>
          </w:p>
        </w:tc>
      </w:tr>
      <w:tr w:rsidR="0063233E" w:rsidRPr="00C65FC1" w14:paraId="344433EA" w14:textId="77777777" w:rsidTr="00FA1772">
        <w:trPr>
          <w:jc w:val="center"/>
        </w:trPr>
        <w:tc>
          <w:tcPr>
            <w:tcW w:w="1555" w:type="dxa"/>
          </w:tcPr>
          <w:p w14:paraId="72CB0CA7" w14:textId="1D21A14E" w:rsidR="0063233E" w:rsidRPr="00C65FC1" w:rsidRDefault="00261B6F" w:rsidP="00F77BFE">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 xml:space="preserve">Larsson et al. (2017) </w:t>
            </w:r>
            <w:r w:rsidR="008F7DF2" w:rsidRPr="00C65FC1">
              <w:rPr>
                <w:rFonts w:ascii="Times New Roman" w:hAnsi="Times New Roman" w:cs="Times New Roman"/>
                <w:color w:val="000000"/>
                <w:sz w:val="24"/>
                <w:szCs w:val="24"/>
              </w:rPr>
              <w:fldChar w:fldCharType="begin">
                <w:fldData xml:space="preserve">PEVuZE5vdGU+PENpdGU+PEF1dGhvcj5MYXJzc29uPC9BdXRob3I+PFllYXI+MjAxNzwvWWVhcj48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</w:fldData>
              </w:fldChar>
            </w:r>
            <w:r w:rsidR="00F77BFE" w:rsidRPr="00C65FC1">
              <w:rPr>
                <w:rFonts w:ascii="Times New Roman" w:hAnsi="Times New Roman" w:cs="Times New Roman"/>
                <w:color w:val="000000"/>
                <w:sz w:val="24"/>
                <w:szCs w:val="24"/>
              </w:rPr>
              <w:instrText xml:space="preserve"> ADDIN EN.CITE </w:instrText>
            </w:r>
            <w:r w:rsidR="00F77BFE" w:rsidRPr="00C65FC1">
              <w:rPr>
                <w:rFonts w:ascii="Times New Roman" w:hAnsi="Times New Roman" w:cs="Times New Roman"/>
                <w:color w:val="000000"/>
                <w:sz w:val="24"/>
                <w:szCs w:val="24"/>
              </w:rPr>
              <w:fldChar w:fldCharType="begin">
                <w:fldData xml:space="preserve">PEVuZE5vdGU+PENpdGU+PEF1dGhvcj5MYXJzc29uPC9BdXRob3I+PFllYXI+MjAxNzwvWWVhcj48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</w:fldData>
              </w:fldChar>
            </w:r>
            <w:r w:rsidR="00F77BFE" w:rsidRPr="00C65FC1">
              <w:rPr>
                <w:rFonts w:ascii="Times New Roman" w:hAnsi="Times New Roman" w:cs="Times New Roman"/>
                <w:color w:val="000000"/>
                <w:sz w:val="24"/>
                <w:szCs w:val="24"/>
              </w:rPr>
              <w:instrText xml:space="preserve"> ADDIN EN.CITE.DATA </w:instrText>
            </w:r>
            <w:r w:rsidR="00F77BFE" w:rsidRPr="00C65FC1">
              <w:rPr>
                <w:rFonts w:ascii="Times New Roman" w:hAnsi="Times New Roman" w:cs="Times New Roman"/>
                <w:color w:val="000000"/>
                <w:sz w:val="24"/>
                <w:szCs w:val="24"/>
              </w:rPr>
            </w:r>
            <w:r w:rsidR="00F77BFE" w:rsidRPr="00C65FC1">
              <w:rPr>
                <w:rFonts w:ascii="Times New Roman" w:hAnsi="Times New Roman" w:cs="Times New Roman"/>
                <w:color w:val="000000"/>
                <w:sz w:val="24"/>
                <w:szCs w:val="24"/>
              </w:rPr>
              <w:fldChar w:fldCharType="end"/>
            </w:r>
            <w:r w:rsidR="008F7DF2" w:rsidRPr="00C65FC1">
              <w:rPr>
                <w:rFonts w:ascii="Times New Roman" w:hAnsi="Times New Roman" w:cs="Times New Roman"/>
                <w:color w:val="000000"/>
                <w:sz w:val="24"/>
                <w:szCs w:val="24"/>
              </w:rPr>
            </w:r>
            <w:r w:rsidR="008F7DF2" w:rsidRPr="00C65FC1">
              <w:rPr>
                <w:rFonts w:ascii="Times New Roman" w:hAnsi="Times New Roman" w:cs="Times New Roman"/>
                <w:color w:val="000000"/>
                <w:sz w:val="24"/>
                <w:szCs w:val="24"/>
              </w:rPr>
              <w:fldChar w:fldCharType="separate"/>
            </w:r>
            <w:r w:rsidR="00F77BFE" w:rsidRPr="00C65FC1">
              <w:rPr>
                <w:rFonts w:ascii="Times New Roman" w:hAnsi="Times New Roman" w:cs="Times New Roman"/>
                <w:noProof/>
                <w:color w:val="000000"/>
                <w:sz w:val="24"/>
                <w:szCs w:val="24"/>
                <w:vertAlign w:val="superscript"/>
              </w:rPr>
              <w:t>18</w:t>
            </w:r>
            <w:r w:rsidR="008F7DF2" w:rsidRPr="00C65FC1">
              <w:rPr>
                <w:rFonts w:ascii="Times New Roman" w:hAnsi="Times New Roman" w:cs="Times New Roman"/>
                <w:color w:val="000000"/>
                <w:sz w:val="24"/>
                <w:szCs w:val="24"/>
              </w:rPr>
              <w:fldChar w:fldCharType="end"/>
            </w:r>
          </w:p>
        </w:tc>
        <w:tc>
          <w:tcPr>
            <w:tcW w:w="1185" w:type="dxa"/>
          </w:tcPr>
          <w:p w14:paraId="72B160C5"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Sweden</w:t>
            </w:r>
          </w:p>
        </w:tc>
        <w:tc>
          <w:tcPr>
            <w:tcW w:w="1351" w:type="dxa"/>
          </w:tcPr>
          <w:p w14:paraId="19DA5A62" w14:textId="77777777" w:rsidR="0063233E" w:rsidRPr="00C65FC1" w:rsidRDefault="008F7DF2">
            <w:pPr>
              <w:spacing w:line="240" w:lineRule="auto"/>
              <w:rPr>
                <w:rFonts w:ascii="Times New Roman" w:hAnsi="Times New Roman" w:cs="Times New Roman"/>
                <w:color w:val="000000"/>
                <w:sz w:val="24"/>
                <w:szCs w:val="24"/>
                <w:vertAlign w:val="superscript"/>
              </w:rPr>
            </w:pPr>
            <w:r w:rsidRPr="00C65FC1">
              <w:rPr>
                <w:rFonts w:ascii="Times New Roman" w:hAnsi="Times New Roman" w:cs="Times New Roman"/>
                <w:color w:val="000000"/>
                <w:sz w:val="24"/>
                <w:szCs w:val="24"/>
              </w:rPr>
              <w:t>4</w:t>
            </w:r>
          </w:p>
        </w:tc>
        <w:tc>
          <w:tcPr>
            <w:tcW w:w="1149" w:type="dxa"/>
          </w:tcPr>
          <w:p w14:paraId="68CA1BF8" w14:textId="77777777" w:rsidR="0063233E" w:rsidRPr="00C65FC1" w:rsidRDefault="008F7DF2">
            <w:pPr>
              <w:spacing w:after="0"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113</w:t>
            </w:r>
          </w:p>
        </w:tc>
        <w:tc>
          <w:tcPr>
            <w:tcW w:w="1034" w:type="dxa"/>
          </w:tcPr>
          <w:p w14:paraId="2C9FE60A"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w:t>
            </w:r>
          </w:p>
        </w:tc>
        <w:tc>
          <w:tcPr>
            <w:tcW w:w="919" w:type="dxa"/>
          </w:tcPr>
          <w:p w14:paraId="0D48EB85"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w:t>
            </w:r>
          </w:p>
        </w:tc>
        <w:tc>
          <w:tcPr>
            <w:tcW w:w="894" w:type="dxa"/>
          </w:tcPr>
          <w:p w14:paraId="418017A5" w14:textId="77777777" w:rsidR="0063233E" w:rsidRPr="00C65FC1" w:rsidRDefault="008F7DF2">
            <w:pPr>
              <w:spacing w:line="240" w:lineRule="auto"/>
              <w:rPr>
                <w:rFonts w:ascii="Times New Roman" w:hAnsi="Times New Roman" w:cs="Times New Roman"/>
                <w:color w:val="000000"/>
                <w:sz w:val="24"/>
                <w:szCs w:val="24"/>
                <w:vertAlign w:val="superscript"/>
              </w:rPr>
            </w:pPr>
            <w:r w:rsidRPr="00C65FC1">
              <w:rPr>
                <w:rFonts w:ascii="Times New Roman" w:hAnsi="Times New Roman" w:cs="Times New Roman"/>
                <w:color w:val="000000"/>
                <w:sz w:val="24"/>
                <w:szCs w:val="24"/>
              </w:rPr>
              <w:t>2.3</w:t>
            </w:r>
            <w:r w:rsidRPr="00C65FC1">
              <w:rPr>
                <w:rFonts w:ascii="Times New Roman" w:hAnsi="Times New Roman" w:cs="Times New Roman"/>
                <w:color w:val="000000"/>
                <w:sz w:val="24"/>
                <w:szCs w:val="24"/>
                <w:vertAlign w:val="superscript"/>
              </w:rPr>
              <w:t>a</w:t>
            </w:r>
          </w:p>
        </w:tc>
        <w:tc>
          <w:tcPr>
            <w:tcW w:w="892" w:type="dxa"/>
          </w:tcPr>
          <w:p w14:paraId="6A17F5F9" w14:textId="77777777" w:rsidR="0063233E" w:rsidRPr="00C65FC1" w:rsidRDefault="008F7DF2">
            <w:pPr>
              <w:spacing w:line="240" w:lineRule="auto"/>
              <w:rPr>
                <w:rFonts w:ascii="Times New Roman" w:hAnsi="Times New Roman" w:cs="Times New Roman"/>
                <w:color w:val="000000"/>
                <w:sz w:val="24"/>
                <w:szCs w:val="24"/>
                <w:vertAlign w:val="superscript"/>
              </w:rPr>
            </w:pPr>
            <w:r w:rsidRPr="00C65FC1">
              <w:rPr>
                <w:rFonts w:ascii="Times New Roman" w:hAnsi="Times New Roman" w:cs="Times New Roman"/>
                <w:color w:val="000000"/>
                <w:sz w:val="24"/>
                <w:szCs w:val="24"/>
              </w:rPr>
              <w:t>2.4</w:t>
            </w:r>
            <w:r w:rsidRPr="00C65FC1">
              <w:rPr>
                <w:rFonts w:ascii="Times New Roman" w:hAnsi="Times New Roman" w:cs="Times New Roman"/>
                <w:color w:val="000000"/>
                <w:sz w:val="24"/>
                <w:szCs w:val="24"/>
                <w:vertAlign w:val="superscript"/>
              </w:rPr>
              <w:t>a</w:t>
            </w:r>
          </w:p>
        </w:tc>
      </w:tr>
      <w:tr w:rsidR="0063233E" w:rsidRPr="00C65FC1" w14:paraId="0A1D8A77" w14:textId="77777777" w:rsidTr="00FA1772">
        <w:trPr>
          <w:trHeight w:val="638"/>
          <w:jc w:val="center"/>
        </w:trPr>
        <w:tc>
          <w:tcPr>
            <w:tcW w:w="1555" w:type="dxa"/>
          </w:tcPr>
          <w:p w14:paraId="37886569" w14:textId="4546E6D2" w:rsidR="0063233E" w:rsidRPr="00C65FC1" w:rsidRDefault="00261B6F" w:rsidP="00AE37DC">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 xml:space="preserve">Wang et al. (2015) </w:t>
            </w:r>
            <w:r w:rsidR="008F7DF2" w:rsidRPr="00C65FC1">
              <w:rPr>
                <w:rFonts w:ascii="Times New Roman" w:hAnsi="Times New Roman" w:cs="Times New Roman"/>
                <w:color w:val="000000"/>
                <w:sz w:val="24"/>
                <w:szCs w:val="24"/>
              </w:rPr>
              <w:fldChar w:fldCharType="begin"/>
            </w:r>
            <w:r w:rsidR="00AE37DC" w:rsidRPr="00C65FC1">
              <w:rPr>
                <w:rFonts w:ascii="Times New Roman" w:hAnsi="Times New Roman" w:cs="Times New Roman"/>
                <w:color w:val="000000"/>
                <w:sz w:val="24"/>
                <w:szCs w:val="24"/>
              </w:rPr>
              <w:instrText xml:space="preserve"> ADDIN EN.CITE &lt;EndNote&gt;&lt;Cite&gt;&lt;Author&gt;Wang&lt;/Author&gt;&lt;Year&gt;2015&lt;/Year&gt;&lt;RecNum&gt;178&lt;/RecNum&gt;&lt;DisplayText&gt;&lt;style face="superscript"&gt;19&lt;/style&gt;&lt;/DisplayText&gt;&lt;record&gt;&lt;rec-number&gt;178&lt;/rec-number&gt;&lt;foreign-keys&gt;&lt;key app="EN" db-id="s2zfz59z9ex5r9esvvjpvadbavzzxdvztppd" timestamp="1706787097"&gt;178&lt;/key&gt;&lt;/foreign-keys&gt;&lt;ref-type name="Journal Article"&gt;17&lt;/ref-type&gt;&lt;contributors&gt;&lt;authors&gt;&lt;author&gt;Wang, Bin&lt;/author&gt;&lt;author&gt;Wang, Hexing&lt;/author&gt;&lt;author&gt;Zhou, Wei&lt;/author&gt;&lt;author&gt;Chen, Yue&lt;/author&gt;&lt;author&gt;Zhou, Ying&lt;/author&gt;&lt;author&gt;Jiang, Qingwu&lt;/author&gt;&lt;/authors&gt;&lt;/contributors&gt;&lt;titles&gt;&lt;title&gt;Urinary excretion of phthalate metabolites in school children of China: implication for cumulative risk assessment of phthalate exposure&lt;/title&gt;&lt;secondary-title&gt;&lt;style face="italic" font="default" size="100%"&gt;Environ. Sci. Technol. &lt;/style&gt;&lt;/secondary-title&gt;&lt;/titles&gt;&lt;periodical&gt;&lt;full-title&gt;Environ. Sci. Technol.&lt;/full-title&gt;&lt;/periodical&gt;&lt;pages&gt;1120-1129&lt;/pages&gt;&lt;volume&gt;49&lt;/volume&gt;&lt;number&gt;2&lt;/number&gt;&lt;dates&gt;&lt;year&gt;2015&lt;/year&gt;&lt;pub-dates&gt;&lt;date&gt;2015/01/20&lt;/date&gt;&lt;/pub-dates&gt;&lt;/dates&gt;&lt;publisher&gt;American Chemical Society&lt;/publisher&gt;&lt;isbn&gt;0013-936X&lt;/isbn&gt;&lt;urls&gt;&lt;related-urls&gt;&lt;url&gt;https://doi.org/10.1021/es504455a&lt;/url&gt;&lt;/related-urls&gt;&lt;/urls&gt;&lt;electronic-resource-num&gt;10.1021/es504455a&lt;/electronic-resource-num&gt;&lt;/record&gt;&lt;/Cite&gt;&lt;/EndNote&gt;</w:instrText>
            </w:r>
            <w:r w:rsidR="008F7DF2" w:rsidRPr="00C65FC1">
              <w:rPr>
                <w:rFonts w:ascii="Times New Roman" w:hAnsi="Times New Roman" w:cs="Times New Roman"/>
                <w:color w:val="000000"/>
                <w:sz w:val="24"/>
                <w:szCs w:val="24"/>
              </w:rPr>
              <w:fldChar w:fldCharType="separate"/>
            </w:r>
            <w:r w:rsidR="00F77BFE" w:rsidRPr="00C65FC1">
              <w:rPr>
                <w:rFonts w:ascii="Times New Roman" w:hAnsi="Times New Roman" w:cs="Times New Roman"/>
                <w:noProof/>
                <w:color w:val="000000"/>
                <w:sz w:val="24"/>
                <w:szCs w:val="24"/>
                <w:vertAlign w:val="superscript"/>
              </w:rPr>
              <w:t>19</w:t>
            </w:r>
            <w:r w:rsidR="008F7DF2" w:rsidRPr="00C65FC1">
              <w:rPr>
                <w:rFonts w:ascii="Times New Roman" w:hAnsi="Times New Roman" w:cs="Times New Roman"/>
                <w:color w:val="000000"/>
                <w:sz w:val="24"/>
                <w:szCs w:val="24"/>
              </w:rPr>
              <w:fldChar w:fldCharType="end"/>
            </w:r>
          </w:p>
        </w:tc>
        <w:tc>
          <w:tcPr>
            <w:tcW w:w="1185" w:type="dxa"/>
          </w:tcPr>
          <w:p w14:paraId="06A738FA"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China</w:t>
            </w:r>
          </w:p>
        </w:tc>
        <w:tc>
          <w:tcPr>
            <w:tcW w:w="1351" w:type="dxa"/>
          </w:tcPr>
          <w:p w14:paraId="58417B67"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8-11</w:t>
            </w:r>
          </w:p>
        </w:tc>
        <w:tc>
          <w:tcPr>
            <w:tcW w:w="1149" w:type="dxa"/>
          </w:tcPr>
          <w:p w14:paraId="6327FB2D" w14:textId="77777777" w:rsidR="0063233E" w:rsidRPr="00C65FC1" w:rsidRDefault="008F7DF2">
            <w:pPr>
              <w:spacing w:after="0"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782</w:t>
            </w:r>
          </w:p>
        </w:tc>
        <w:tc>
          <w:tcPr>
            <w:tcW w:w="1034" w:type="dxa"/>
          </w:tcPr>
          <w:p w14:paraId="0FDBE89C" w14:textId="77777777" w:rsidR="0063233E" w:rsidRPr="00C65FC1" w:rsidRDefault="008F7DF2">
            <w:pPr>
              <w:spacing w:line="240" w:lineRule="auto"/>
              <w:rPr>
                <w:rFonts w:ascii="Times New Roman" w:hAnsi="Times New Roman" w:cs="Times New Roman"/>
                <w:color w:val="000000"/>
                <w:sz w:val="24"/>
                <w:szCs w:val="24"/>
                <w:vertAlign w:val="superscript"/>
              </w:rPr>
            </w:pPr>
            <w:r w:rsidRPr="00C65FC1">
              <w:rPr>
                <w:rFonts w:ascii="Times New Roman" w:hAnsi="Times New Roman" w:cs="Times New Roman"/>
                <w:color w:val="000000"/>
                <w:sz w:val="24"/>
                <w:szCs w:val="24"/>
              </w:rPr>
              <w:t>0.70</w:t>
            </w:r>
          </w:p>
        </w:tc>
        <w:tc>
          <w:tcPr>
            <w:tcW w:w="919" w:type="dxa"/>
          </w:tcPr>
          <w:p w14:paraId="0277546F"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1.50</w:t>
            </w:r>
          </w:p>
        </w:tc>
        <w:tc>
          <w:tcPr>
            <w:tcW w:w="894" w:type="dxa"/>
          </w:tcPr>
          <w:p w14:paraId="36EEDCCC" w14:textId="77777777" w:rsidR="0063233E" w:rsidRPr="00C65FC1" w:rsidRDefault="008F7DF2">
            <w:pPr>
              <w:spacing w:line="240" w:lineRule="auto"/>
              <w:rPr>
                <w:rFonts w:ascii="Times New Roman" w:hAnsi="Times New Roman" w:cs="Times New Roman"/>
                <w:color w:val="000000"/>
                <w:sz w:val="24"/>
                <w:szCs w:val="24"/>
                <w:vertAlign w:val="superscript"/>
              </w:rPr>
            </w:pPr>
            <w:r w:rsidRPr="00C65FC1">
              <w:rPr>
                <w:rFonts w:ascii="Times New Roman" w:hAnsi="Times New Roman" w:cs="Times New Roman"/>
                <w:color w:val="000000"/>
                <w:sz w:val="24"/>
                <w:szCs w:val="24"/>
              </w:rPr>
              <w:t>1.90</w:t>
            </w:r>
          </w:p>
        </w:tc>
        <w:tc>
          <w:tcPr>
            <w:tcW w:w="892" w:type="dxa"/>
          </w:tcPr>
          <w:p w14:paraId="049959FA" w14:textId="77777777" w:rsidR="0063233E" w:rsidRPr="00C65FC1" w:rsidRDefault="008F7DF2">
            <w:pPr>
              <w:spacing w:line="240" w:lineRule="auto"/>
              <w:rPr>
                <w:rFonts w:ascii="Times New Roman" w:hAnsi="Times New Roman" w:cs="Times New Roman"/>
                <w:color w:val="000000"/>
                <w:sz w:val="24"/>
                <w:szCs w:val="24"/>
                <w:vertAlign w:val="superscript"/>
              </w:rPr>
            </w:pPr>
            <w:r w:rsidRPr="00C65FC1">
              <w:rPr>
                <w:rFonts w:ascii="Times New Roman" w:hAnsi="Times New Roman" w:cs="Times New Roman"/>
                <w:color w:val="000000"/>
                <w:sz w:val="24"/>
                <w:szCs w:val="24"/>
              </w:rPr>
              <w:t>3.70</w:t>
            </w:r>
          </w:p>
        </w:tc>
      </w:tr>
      <w:tr w:rsidR="0063233E" w:rsidRPr="00C65FC1" w14:paraId="5E4F7F7E" w14:textId="77777777" w:rsidTr="00FA1772">
        <w:trPr>
          <w:jc w:val="center"/>
        </w:trPr>
        <w:tc>
          <w:tcPr>
            <w:tcW w:w="1555" w:type="dxa"/>
          </w:tcPr>
          <w:p w14:paraId="2A55A503" w14:textId="77777777" w:rsidR="0063233E" w:rsidRPr="00C65FC1" w:rsidRDefault="008F7DF2">
            <w:pPr>
              <w:spacing w:line="240" w:lineRule="auto"/>
              <w:rPr>
                <w:rFonts w:ascii="Times New Roman" w:hAnsi="Times New Roman" w:cs="Times New Roman"/>
                <w:b/>
                <w:bCs/>
                <w:color w:val="000000"/>
                <w:sz w:val="24"/>
                <w:szCs w:val="24"/>
              </w:rPr>
            </w:pPr>
            <w:r w:rsidRPr="00C65FC1">
              <w:rPr>
                <w:rFonts w:ascii="Times New Roman" w:hAnsi="Times New Roman" w:cs="Times New Roman"/>
                <w:color w:val="000000"/>
                <w:sz w:val="24"/>
                <w:szCs w:val="24"/>
              </w:rPr>
              <w:t>This study</w:t>
            </w:r>
          </w:p>
        </w:tc>
        <w:tc>
          <w:tcPr>
            <w:tcW w:w="1185" w:type="dxa"/>
          </w:tcPr>
          <w:p w14:paraId="32A83D41"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China</w:t>
            </w:r>
          </w:p>
        </w:tc>
        <w:tc>
          <w:tcPr>
            <w:tcW w:w="1351" w:type="dxa"/>
          </w:tcPr>
          <w:p w14:paraId="7B42C64B"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 xml:space="preserve"> 0-8</w:t>
            </w:r>
          </w:p>
        </w:tc>
        <w:tc>
          <w:tcPr>
            <w:tcW w:w="1149" w:type="dxa"/>
          </w:tcPr>
          <w:p w14:paraId="4BBE29BA" w14:textId="77777777" w:rsidR="0063233E" w:rsidRPr="00C65FC1" w:rsidRDefault="008F7DF2">
            <w:pPr>
              <w:spacing w:after="0"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398</w:t>
            </w:r>
          </w:p>
        </w:tc>
        <w:tc>
          <w:tcPr>
            <w:tcW w:w="1034" w:type="dxa"/>
          </w:tcPr>
          <w:p w14:paraId="59538F6C"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0.68</w:t>
            </w:r>
          </w:p>
        </w:tc>
        <w:tc>
          <w:tcPr>
            <w:tcW w:w="919" w:type="dxa"/>
          </w:tcPr>
          <w:p w14:paraId="75B20DAE"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1.25</w:t>
            </w:r>
          </w:p>
        </w:tc>
        <w:tc>
          <w:tcPr>
            <w:tcW w:w="894" w:type="dxa"/>
          </w:tcPr>
          <w:p w14:paraId="4AC3B82F"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1.05</w:t>
            </w:r>
          </w:p>
        </w:tc>
        <w:tc>
          <w:tcPr>
            <w:tcW w:w="892" w:type="dxa"/>
          </w:tcPr>
          <w:p w14:paraId="517DB32C" w14:textId="77777777" w:rsidR="0063233E" w:rsidRPr="00C65FC1" w:rsidRDefault="008F7DF2">
            <w:pPr>
              <w:spacing w:line="240" w:lineRule="auto"/>
              <w:rPr>
                <w:rFonts w:ascii="Times New Roman" w:hAnsi="Times New Roman" w:cs="Times New Roman"/>
                <w:color w:val="000000"/>
                <w:sz w:val="24"/>
                <w:szCs w:val="24"/>
              </w:rPr>
            </w:pPr>
            <w:r w:rsidRPr="00C65FC1">
              <w:rPr>
                <w:rFonts w:ascii="Times New Roman" w:hAnsi="Times New Roman" w:cs="Times New Roman"/>
                <w:color w:val="000000"/>
                <w:sz w:val="24"/>
                <w:szCs w:val="24"/>
              </w:rPr>
              <w:t>3.26</w:t>
            </w:r>
          </w:p>
        </w:tc>
      </w:tr>
    </w:tbl>
    <w:p w14:paraId="2ADADCD1" w14:textId="620AE03B" w:rsidR="0063233E" w:rsidRPr="00CA35DB" w:rsidRDefault="008F7DF2">
      <w:pPr>
        <w:rPr>
          <w:rFonts w:ascii="Times New Roman" w:hAnsi="Times New Roman" w:cs="Times New Roman"/>
          <w:bCs/>
        </w:rPr>
      </w:pPr>
      <w:r w:rsidRPr="00CA35DB">
        <w:rPr>
          <w:rFonts w:ascii="Times New Roman" w:hAnsi="Times New Roman" w:cs="Times New Roman"/>
          <w:bCs/>
        </w:rPr>
        <w:t>a: Geometric mean</w:t>
      </w:r>
    </w:p>
    <w:p w14:paraId="6EA17519" w14:textId="77777777" w:rsidR="00FA1772" w:rsidRDefault="00FA1772">
      <w:pPr>
        <w:rPr>
          <w:rFonts w:ascii="Times New Roman" w:hAnsi="Times New Roman" w:cs="Times New Roman"/>
          <w:bCs/>
        </w:rPr>
        <w:sectPr w:rsidR="00FA1772">
          <w:pgSz w:w="12240" w:h="15840"/>
          <w:pgMar w:top="1440" w:right="1440" w:bottom="1440" w:left="1440" w:header="720" w:footer="720" w:gutter="0"/>
          <w:cols w:space="720"/>
          <w:docGrid w:linePitch="360"/>
        </w:sectPr>
      </w:pPr>
    </w:p>
    <w:p w14:paraId="439F5107" w14:textId="6096DAD6" w:rsidR="00FA1772" w:rsidRPr="00840337" w:rsidRDefault="00FA1772" w:rsidP="00840337">
      <w:pPr>
        <w:jc w:val="center"/>
        <w:rPr>
          <w:rFonts w:ascii="Times New Roman" w:hAnsi="Times New Roman" w:cs="Times New Roman"/>
          <w:bCs/>
          <w:sz w:val="24"/>
          <w:szCs w:val="24"/>
        </w:rPr>
      </w:pPr>
      <w:r w:rsidRPr="00840337">
        <w:rPr>
          <w:rFonts w:ascii="Times New Roman" w:hAnsi="Times New Roman" w:cs="Times New Roman"/>
          <w:bCs/>
          <w:sz w:val="24"/>
          <w:szCs w:val="24"/>
        </w:rPr>
        <w:lastRenderedPageBreak/>
        <w:t xml:space="preserve">Table S5 Comparison of median mass-fractions of phthalates in dust (μg/g) and the corresponding indoor intake </w:t>
      </w:r>
      <w:r w:rsidR="005368F5">
        <w:rPr>
          <w:rFonts w:ascii="Times New Roman" w:hAnsi="Times New Roman" w:cs="Times New Roman"/>
          <w:bCs/>
          <w:sz w:val="24"/>
          <w:szCs w:val="24"/>
        </w:rPr>
        <w:t>(µg/d/kg-bw) with prior studies</w:t>
      </w:r>
    </w:p>
    <w:tbl>
      <w:tblPr>
        <w:tblStyle w:val="TableGrid2"/>
        <w:tblW w:w="13036" w:type="dxa"/>
        <w:jc w:val="center"/>
        <w:tblLayout w:type="fixed"/>
        <w:tblLook w:val="04A0" w:firstRow="1" w:lastRow="0" w:firstColumn="1" w:lastColumn="0" w:noHBand="0" w:noVBand="1"/>
      </w:tblPr>
      <w:tblGrid>
        <w:gridCol w:w="1413"/>
        <w:gridCol w:w="1205"/>
        <w:gridCol w:w="1188"/>
        <w:gridCol w:w="2001"/>
        <w:gridCol w:w="694"/>
        <w:gridCol w:w="1007"/>
        <w:gridCol w:w="992"/>
        <w:gridCol w:w="918"/>
        <w:gridCol w:w="8"/>
        <w:gridCol w:w="811"/>
        <w:gridCol w:w="851"/>
        <w:gridCol w:w="810"/>
        <w:gridCol w:w="1138"/>
      </w:tblGrid>
      <w:tr w:rsidR="0063233E" w:rsidRPr="00840337" w14:paraId="641D376D" w14:textId="77777777" w:rsidTr="00840337">
        <w:trPr>
          <w:trHeight w:val="936"/>
          <w:jc w:val="center"/>
        </w:trPr>
        <w:tc>
          <w:tcPr>
            <w:tcW w:w="1413" w:type="dxa"/>
          </w:tcPr>
          <w:p w14:paraId="27971299" w14:textId="77777777" w:rsidR="0063233E" w:rsidRPr="00840337" w:rsidRDefault="008F7DF2">
            <w:pPr>
              <w:spacing w:line="240" w:lineRule="auto"/>
              <w:rPr>
                <w:rFonts w:ascii="Times New Roman" w:hAnsi="Times New Roman" w:cs="Times New Roman"/>
                <w:b/>
                <w:bCs/>
                <w:color w:val="000000"/>
                <w:sz w:val="24"/>
                <w:szCs w:val="24"/>
              </w:rPr>
            </w:pPr>
            <w:r w:rsidRPr="00840337">
              <w:rPr>
                <w:rFonts w:ascii="Times New Roman" w:hAnsi="Times New Roman" w:cs="Times New Roman"/>
                <w:color w:val="000000"/>
                <w:sz w:val="24"/>
                <w:szCs w:val="24"/>
              </w:rPr>
              <w:t>References</w:t>
            </w:r>
          </w:p>
        </w:tc>
        <w:tc>
          <w:tcPr>
            <w:tcW w:w="1205" w:type="dxa"/>
          </w:tcPr>
          <w:p w14:paraId="69B151DE" w14:textId="77777777" w:rsidR="0063233E" w:rsidRPr="00840337" w:rsidRDefault="008F7DF2">
            <w:pPr>
              <w:spacing w:line="240" w:lineRule="auto"/>
              <w:jc w:val="center"/>
              <w:rPr>
                <w:rFonts w:ascii="Times New Roman" w:hAnsi="Times New Roman" w:cs="Times New Roman"/>
                <w:b/>
                <w:bCs/>
                <w:color w:val="000000"/>
                <w:sz w:val="24"/>
                <w:szCs w:val="24"/>
              </w:rPr>
            </w:pPr>
            <w:r w:rsidRPr="00840337">
              <w:rPr>
                <w:rFonts w:ascii="Times New Roman" w:hAnsi="Times New Roman" w:cs="Times New Roman"/>
                <w:color w:val="000000"/>
                <w:sz w:val="24"/>
                <w:szCs w:val="24"/>
              </w:rPr>
              <w:t>Country</w:t>
            </w:r>
          </w:p>
        </w:tc>
        <w:tc>
          <w:tcPr>
            <w:tcW w:w="1188" w:type="dxa"/>
          </w:tcPr>
          <w:p w14:paraId="529EAD21" w14:textId="77777777" w:rsidR="0063233E" w:rsidRPr="00840337" w:rsidRDefault="008F7DF2">
            <w:pPr>
              <w:spacing w:line="240" w:lineRule="auto"/>
              <w:jc w:val="center"/>
              <w:rPr>
                <w:rFonts w:ascii="Times New Roman" w:hAnsi="Times New Roman" w:cs="Times New Roman"/>
                <w:b/>
                <w:bCs/>
                <w:color w:val="000000"/>
                <w:sz w:val="24"/>
                <w:szCs w:val="24"/>
              </w:rPr>
            </w:pPr>
            <w:r w:rsidRPr="00840337">
              <w:rPr>
                <w:rFonts w:ascii="Times New Roman" w:hAnsi="Times New Roman" w:cs="Times New Roman"/>
                <w:color w:val="000000"/>
                <w:sz w:val="24"/>
                <w:szCs w:val="24"/>
              </w:rPr>
              <w:t>Subjects age (years)</w:t>
            </w:r>
          </w:p>
        </w:tc>
        <w:tc>
          <w:tcPr>
            <w:tcW w:w="2001" w:type="dxa"/>
          </w:tcPr>
          <w:p w14:paraId="2C64B204" w14:textId="77777777" w:rsidR="0063233E" w:rsidRPr="00840337" w:rsidRDefault="008F7DF2">
            <w:pPr>
              <w:spacing w:after="0" w:line="240" w:lineRule="auto"/>
              <w:rPr>
                <w:rFonts w:ascii="Times New Roman" w:hAnsi="Times New Roman" w:cs="Times New Roman"/>
                <w:b/>
                <w:bCs/>
                <w:color w:val="000000"/>
                <w:sz w:val="24"/>
                <w:szCs w:val="24"/>
              </w:rPr>
            </w:pPr>
            <w:r w:rsidRPr="00840337">
              <w:rPr>
                <w:rFonts w:ascii="Times New Roman" w:hAnsi="Times New Roman" w:cs="Times New Roman"/>
                <w:color w:val="000000"/>
                <w:sz w:val="24"/>
                <w:szCs w:val="24"/>
              </w:rPr>
              <w:t xml:space="preserve">Sample size </w:t>
            </w:r>
          </w:p>
        </w:tc>
        <w:tc>
          <w:tcPr>
            <w:tcW w:w="3619" w:type="dxa"/>
            <w:gridSpan w:val="5"/>
          </w:tcPr>
          <w:p w14:paraId="2E0E13ED" w14:textId="77777777" w:rsidR="0063233E" w:rsidRPr="00840337" w:rsidRDefault="008F7DF2">
            <w:pPr>
              <w:spacing w:after="0" w:line="240" w:lineRule="auto"/>
              <w:rPr>
                <w:rFonts w:ascii="Times New Roman" w:hAnsi="Times New Roman" w:cs="Times New Roman"/>
                <w:b/>
                <w:bCs/>
                <w:color w:val="000000"/>
                <w:sz w:val="24"/>
                <w:szCs w:val="24"/>
              </w:rPr>
            </w:pPr>
            <w:r w:rsidRPr="00840337">
              <w:rPr>
                <w:rFonts w:ascii="Times New Roman" w:hAnsi="Times New Roman" w:cs="Times New Roman"/>
                <w:color w:val="000000"/>
                <w:sz w:val="24"/>
                <w:szCs w:val="24"/>
              </w:rPr>
              <w:t>phthalate mass-fractions in dust (μg/g)</w:t>
            </w:r>
          </w:p>
        </w:tc>
        <w:tc>
          <w:tcPr>
            <w:tcW w:w="3610" w:type="dxa"/>
            <w:gridSpan w:val="4"/>
          </w:tcPr>
          <w:p w14:paraId="6D1F4815" w14:textId="77777777" w:rsidR="0063233E" w:rsidRPr="00840337" w:rsidRDefault="008F7DF2">
            <w:pPr>
              <w:spacing w:line="240" w:lineRule="auto"/>
              <w:rPr>
                <w:rFonts w:ascii="Times New Roman" w:hAnsi="Times New Roman" w:cs="Times New Roman"/>
                <w:b/>
                <w:bCs/>
                <w:color w:val="000000"/>
                <w:sz w:val="24"/>
                <w:szCs w:val="24"/>
              </w:rPr>
            </w:pPr>
            <w:r w:rsidRPr="00840337">
              <w:rPr>
                <w:rFonts w:ascii="Times New Roman" w:hAnsi="Times New Roman" w:cs="Times New Roman"/>
                <w:color w:val="000000"/>
                <w:sz w:val="24"/>
                <w:szCs w:val="24"/>
              </w:rPr>
              <w:t>Intakes from indoor environment (Calculated via  ingestion, inhalation and dermal absorption)</w:t>
            </w:r>
          </w:p>
        </w:tc>
      </w:tr>
      <w:tr w:rsidR="0063233E" w:rsidRPr="00840337" w14:paraId="0FA99108" w14:textId="77777777" w:rsidTr="00840337">
        <w:trPr>
          <w:trHeight w:val="484"/>
          <w:jc w:val="center"/>
        </w:trPr>
        <w:tc>
          <w:tcPr>
            <w:tcW w:w="5807" w:type="dxa"/>
            <w:gridSpan w:val="4"/>
          </w:tcPr>
          <w:p w14:paraId="4FE43CB8" w14:textId="77777777" w:rsidR="0063233E" w:rsidRPr="00840337" w:rsidRDefault="0063233E">
            <w:pPr>
              <w:spacing w:after="0" w:line="240" w:lineRule="auto"/>
              <w:rPr>
                <w:rFonts w:ascii="Times New Roman" w:hAnsi="Times New Roman" w:cs="Times New Roman"/>
                <w:color w:val="000000"/>
                <w:sz w:val="24"/>
                <w:szCs w:val="24"/>
              </w:rPr>
            </w:pPr>
          </w:p>
        </w:tc>
        <w:tc>
          <w:tcPr>
            <w:tcW w:w="694" w:type="dxa"/>
          </w:tcPr>
          <w:p w14:paraId="01FA3CCF"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DEP</w:t>
            </w:r>
          </w:p>
        </w:tc>
        <w:tc>
          <w:tcPr>
            <w:tcW w:w="1007" w:type="dxa"/>
          </w:tcPr>
          <w:p w14:paraId="77FB7C21"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DiBP</w:t>
            </w:r>
          </w:p>
        </w:tc>
        <w:tc>
          <w:tcPr>
            <w:tcW w:w="992" w:type="dxa"/>
          </w:tcPr>
          <w:p w14:paraId="05D60145"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DnBP</w:t>
            </w:r>
          </w:p>
        </w:tc>
        <w:tc>
          <w:tcPr>
            <w:tcW w:w="918" w:type="dxa"/>
          </w:tcPr>
          <w:p w14:paraId="7DFB613F"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DEHP</w:t>
            </w:r>
          </w:p>
        </w:tc>
        <w:tc>
          <w:tcPr>
            <w:tcW w:w="819" w:type="dxa"/>
            <w:gridSpan w:val="2"/>
          </w:tcPr>
          <w:p w14:paraId="2FCE9C08"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DEP</w:t>
            </w:r>
          </w:p>
        </w:tc>
        <w:tc>
          <w:tcPr>
            <w:tcW w:w="851" w:type="dxa"/>
          </w:tcPr>
          <w:p w14:paraId="2444B959"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DiBP</w:t>
            </w:r>
          </w:p>
        </w:tc>
        <w:tc>
          <w:tcPr>
            <w:tcW w:w="810" w:type="dxa"/>
          </w:tcPr>
          <w:p w14:paraId="7B874805"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DnBP</w:t>
            </w:r>
          </w:p>
        </w:tc>
        <w:tc>
          <w:tcPr>
            <w:tcW w:w="1138" w:type="dxa"/>
          </w:tcPr>
          <w:p w14:paraId="0FE2ECF8"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DEHP</w:t>
            </w:r>
          </w:p>
        </w:tc>
      </w:tr>
      <w:tr w:rsidR="00C41740" w:rsidRPr="00840337" w14:paraId="0B2E1CDC" w14:textId="77777777" w:rsidTr="00840337">
        <w:trPr>
          <w:trHeight w:val="293"/>
          <w:jc w:val="center"/>
        </w:trPr>
        <w:tc>
          <w:tcPr>
            <w:tcW w:w="1413" w:type="dxa"/>
            <w:vMerge w:val="restart"/>
          </w:tcPr>
          <w:p w14:paraId="772D9673" w14:textId="3B3D80D2" w:rsidR="0063233E" w:rsidRPr="00840337" w:rsidRDefault="002827E6" w:rsidP="001B1E09">
            <w:pPr>
              <w:spacing w:line="240" w:lineRule="auto"/>
              <w:rPr>
                <w:rFonts w:ascii="Times New Roman" w:hAnsi="Times New Roman" w:cs="Times New Roman"/>
                <w:b/>
                <w:bCs/>
                <w:color w:val="000000"/>
                <w:sz w:val="24"/>
                <w:szCs w:val="24"/>
              </w:rPr>
            </w:pPr>
            <w:r w:rsidRPr="00840337">
              <w:rPr>
                <w:rFonts w:ascii="Times New Roman" w:hAnsi="Times New Roman" w:cs="Times New Roman"/>
                <w:color w:val="000000"/>
                <w:sz w:val="24"/>
                <w:szCs w:val="24"/>
              </w:rPr>
              <w:t xml:space="preserve">Beko et al. (2013) </w:t>
            </w:r>
            <w:r w:rsidR="008F7DF2" w:rsidRPr="00840337">
              <w:rPr>
                <w:rFonts w:ascii="Times New Roman" w:hAnsi="Times New Roman" w:cs="Times New Roman"/>
                <w:color w:val="000000"/>
                <w:sz w:val="24"/>
                <w:szCs w:val="24"/>
              </w:rPr>
              <w:fldChar w:fldCharType="begin"/>
            </w:r>
            <w:r w:rsidR="001B1E09" w:rsidRPr="00840337">
              <w:rPr>
                <w:rFonts w:ascii="Times New Roman" w:hAnsi="Times New Roman" w:cs="Times New Roman"/>
                <w:color w:val="000000"/>
                <w:sz w:val="24"/>
                <w:szCs w:val="24"/>
              </w:rPr>
              <w:instrText xml:space="preserve"> ADDIN EN.CITE &lt;EndNote&gt;&lt;Cite&gt;&lt;Author&gt;Bekö&lt;/Author&gt;&lt;Year&gt;2013&lt;/Year&gt;&lt;RecNum&gt;128&lt;/RecNum&gt;&lt;DisplayText&gt;&lt;style face="superscript"&gt;1&lt;/style&gt;&lt;/DisplayText&gt;&lt;record&gt;&lt;rec-number&gt;128&lt;/rec-number&gt;&lt;foreign-keys&gt;&lt;key app="EN" db-id="s2zfz59z9ex5r9esvvjpvadbavzzxdvztppd" timestamp="1682402924"&gt;128&lt;/key&gt;&lt;/foreign-keys&gt;&lt;ref-type name="Journal Article"&gt;17&lt;/ref-type&gt;&lt;contributors&gt;&lt;authors&gt;&lt;author&gt;Bekö, G.&lt;/author&gt;&lt;author&gt;Weschler, C. J.&lt;/author&gt;&lt;author&gt;Langer, S.&lt;/author&gt;&lt;author&gt;Callesen, M.&lt;/author&gt;&lt;author&gt;Toftum, J.&lt;/author&gt;&lt;author&gt;Clausen, G.&lt;/author&gt;&lt;/authors&gt;&lt;/contributors&gt;&lt;auth-address&gt;International Centre for Indoor Environment and Energy, Department of Civil Engineering, Technical University of Denmark, Lyngby, Denmark. gab@byg.dtu.dk&lt;/auth-address&gt;&lt;titles&gt;&lt;title&gt;Children&amp;apos;s phthalate intakes and resultant cumulative exposures estimated from urine compared with estimates from dust ingestion, inhalation and dermal absorption in their homes and daycare centers&lt;/title&gt;&lt;secondary-title&gt;PLoS. One.&lt;/secondary-title&gt;&lt;alt-title&gt;PloS one&lt;/alt-title&gt;&lt;/titles&gt;&lt;alt-periodical&gt;&lt;full-title&gt;PloS one&lt;/full-title&gt;&lt;/alt-periodical&gt;&lt;pages&gt;e62442&lt;/pages&gt;&lt;volume&gt;8&lt;/volume&gt;&lt;number&gt;4&lt;/number&gt;&lt;edition&gt;2013/04/30&lt;/edition&gt;&lt;keywords&gt;&lt;keyword&gt;*Air Pollution, Indoor&lt;/keyword&gt;&lt;keyword&gt;Child&lt;/keyword&gt;&lt;keyword&gt;*Child Day Care Centers&lt;/keyword&gt;&lt;keyword&gt;Child, Preschool&lt;/keyword&gt;&lt;keyword&gt;Denmark&lt;/keyword&gt;&lt;keyword&gt;*Dust&lt;/keyword&gt;&lt;keyword&gt;Environmental Exposure&lt;/keyword&gt;&lt;keyword&gt;Environmental Pollutants/*metabolism/urine&lt;/keyword&gt;&lt;keyword&gt;Humans&lt;/keyword&gt;&lt;keyword&gt;*Inhalation&lt;/keyword&gt;&lt;keyword&gt;Phthalic Acids/*metabolism/urine&lt;/keyword&gt;&lt;keyword&gt;*Skin Absorption&lt;/keyword&gt;&lt;/keywords&gt;&lt;dates&gt;&lt;year&gt;2013&lt;/year&gt;&lt;/dates&gt;&lt;isbn&gt;1932-6203&lt;/isbn&gt;&lt;accession-num&gt;23626820&lt;/accession-num&gt;&lt;urls&gt;&lt;/urls&gt;&lt;custom2&gt;PMC3633888&lt;/custom2&gt;&lt;electronic-resource-num&gt;10.1371/journal.pone.0062442&lt;/electronic-resource-num&gt;&lt;remote-database-provider&gt;NLM&lt;/remote-database-provider&gt;&lt;language&gt;eng&lt;/language&gt;&lt;/record&gt;&lt;/Cite&gt;&lt;/EndNote&gt;</w:instrText>
            </w:r>
            <w:r w:rsidR="008F7DF2" w:rsidRPr="00840337">
              <w:rPr>
                <w:rFonts w:ascii="Times New Roman" w:hAnsi="Times New Roman" w:cs="Times New Roman"/>
                <w:color w:val="000000"/>
                <w:sz w:val="24"/>
                <w:szCs w:val="24"/>
              </w:rPr>
              <w:fldChar w:fldCharType="separate"/>
            </w:r>
            <w:r w:rsidR="00C41740" w:rsidRPr="00840337">
              <w:rPr>
                <w:rFonts w:ascii="Times New Roman" w:hAnsi="Times New Roman" w:cs="Times New Roman"/>
                <w:noProof/>
                <w:color w:val="000000"/>
                <w:sz w:val="24"/>
                <w:szCs w:val="24"/>
                <w:vertAlign w:val="superscript"/>
              </w:rPr>
              <w:t>1</w:t>
            </w:r>
            <w:r w:rsidR="008F7DF2" w:rsidRPr="00840337">
              <w:rPr>
                <w:rFonts w:ascii="Times New Roman" w:hAnsi="Times New Roman" w:cs="Times New Roman"/>
                <w:color w:val="000000"/>
                <w:sz w:val="24"/>
                <w:szCs w:val="24"/>
              </w:rPr>
              <w:fldChar w:fldCharType="end"/>
            </w:r>
          </w:p>
        </w:tc>
        <w:tc>
          <w:tcPr>
            <w:tcW w:w="1205" w:type="dxa"/>
            <w:vMerge w:val="restart"/>
          </w:tcPr>
          <w:p w14:paraId="2AF1C2F9"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Denmark</w:t>
            </w:r>
          </w:p>
        </w:tc>
        <w:tc>
          <w:tcPr>
            <w:tcW w:w="1188" w:type="dxa"/>
            <w:vMerge w:val="restart"/>
          </w:tcPr>
          <w:p w14:paraId="17D1946A" w14:textId="77777777" w:rsidR="0063233E" w:rsidRPr="00840337" w:rsidRDefault="008F7DF2">
            <w:pPr>
              <w:spacing w:line="240" w:lineRule="auto"/>
              <w:rPr>
                <w:rFonts w:ascii="Times New Roman" w:hAnsi="Times New Roman" w:cs="Times New Roman"/>
                <w:color w:val="000000"/>
                <w:sz w:val="24"/>
                <w:szCs w:val="24"/>
                <w:vertAlign w:val="subscript"/>
              </w:rPr>
            </w:pPr>
            <w:r w:rsidRPr="00840337">
              <w:rPr>
                <w:rFonts w:ascii="Times New Roman" w:hAnsi="Times New Roman" w:cs="Times New Roman"/>
                <w:color w:val="000000"/>
                <w:sz w:val="24"/>
                <w:szCs w:val="24"/>
              </w:rPr>
              <w:t xml:space="preserve">3-6 </w:t>
            </w:r>
          </w:p>
        </w:tc>
        <w:tc>
          <w:tcPr>
            <w:tcW w:w="2001" w:type="dxa"/>
          </w:tcPr>
          <w:p w14:paraId="5E3764B2"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479 homes</w:t>
            </w:r>
          </w:p>
        </w:tc>
        <w:tc>
          <w:tcPr>
            <w:tcW w:w="694" w:type="dxa"/>
          </w:tcPr>
          <w:p w14:paraId="0E1EF7BA"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1.7</w:t>
            </w:r>
          </w:p>
        </w:tc>
        <w:tc>
          <w:tcPr>
            <w:tcW w:w="1007" w:type="dxa"/>
          </w:tcPr>
          <w:p w14:paraId="55126619"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27</w:t>
            </w:r>
          </w:p>
        </w:tc>
        <w:tc>
          <w:tcPr>
            <w:tcW w:w="992" w:type="dxa"/>
          </w:tcPr>
          <w:p w14:paraId="3DE3AA85"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15</w:t>
            </w:r>
          </w:p>
        </w:tc>
        <w:tc>
          <w:tcPr>
            <w:tcW w:w="918" w:type="dxa"/>
          </w:tcPr>
          <w:p w14:paraId="62117732"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210</w:t>
            </w:r>
          </w:p>
        </w:tc>
        <w:tc>
          <w:tcPr>
            <w:tcW w:w="819" w:type="dxa"/>
            <w:gridSpan w:val="2"/>
            <w:vMerge w:val="restart"/>
          </w:tcPr>
          <w:p w14:paraId="5316B2EC"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0.53</w:t>
            </w:r>
          </w:p>
        </w:tc>
        <w:tc>
          <w:tcPr>
            <w:tcW w:w="851" w:type="dxa"/>
            <w:vMerge w:val="restart"/>
          </w:tcPr>
          <w:p w14:paraId="28DAE7F2"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1.52</w:t>
            </w:r>
          </w:p>
        </w:tc>
        <w:tc>
          <w:tcPr>
            <w:tcW w:w="810" w:type="dxa"/>
            <w:vMerge w:val="restart"/>
          </w:tcPr>
          <w:p w14:paraId="7100EB14"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0.60</w:t>
            </w:r>
          </w:p>
        </w:tc>
        <w:tc>
          <w:tcPr>
            <w:tcW w:w="1138" w:type="dxa"/>
            <w:vMerge w:val="restart"/>
          </w:tcPr>
          <w:p w14:paraId="4B4758FF"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0.37</w:t>
            </w:r>
          </w:p>
        </w:tc>
      </w:tr>
      <w:tr w:rsidR="00C41740" w:rsidRPr="00840337" w14:paraId="03BD4F0A" w14:textId="77777777" w:rsidTr="00840337">
        <w:trPr>
          <w:trHeight w:val="293"/>
          <w:jc w:val="center"/>
        </w:trPr>
        <w:tc>
          <w:tcPr>
            <w:tcW w:w="1413" w:type="dxa"/>
            <w:vMerge/>
          </w:tcPr>
          <w:p w14:paraId="0315DED2" w14:textId="77777777" w:rsidR="0063233E" w:rsidRPr="00840337" w:rsidRDefault="0063233E">
            <w:pPr>
              <w:spacing w:after="0" w:line="240" w:lineRule="auto"/>
              <w:rPr>
                <w:rFonts w:ascii="Times New Roman" w:hAnsi="Times New Roman" w:cs="Times New Roman"/>
                <w:b/>
                <w:bCs/>
                <w:color w:val="000000"/>
                <w:sz w:val="24"/>
                <w:szCs w:val="24"/>
              </w:rPr>
            </w:pPr>
          </w:p>
        </w:tc>
        <w:tc>
          <w:tcPr>
            <w:tcW w:w="1205" w:type="dxa"/>
            <w:vMerge/>
          </w:tcPr>
          <w:p w14:paraId="7911C8EC" w14:textId="77777777" w:rsidR="0063233E" w:rsidRPr="00840337" w:rsidRDefault="0063233E">
            <w:pPr>
              <w:spacing w:after="0" w:line="240" w:lineRule="auto"/>
              <w:rPr>
                <w:rFonts w:ascii="Times New Roman" w:hAnsi="Times New Roman" w:cs="Times New Roman"/>
                <w:color w:val="000000"/>
                <w:sz w:val="24"/>
                <w:szCs w:val="24"/>
              </w:rPr>
            </w:pPr>
          </w:p>
        </w:tc>
        <w:tc>
          <w:tcPr>
            <w:tcW w:w="1188" w:type="dxa"/>
            <w:vMerge/>
          </w:tcPr>
          <w:p w14:paraId="3A55ED23" w14:textId="77777777" w:rsidR="0063233E" w:rsidRPr="00840337" w:rsidRDefault="0063233E">
            <w:pPr>
              <w:spacing w:after="0" w:line="240" w:lineRule="auto"/>
              <w:rPr>
                <w:rFonts w:ascii="Times New Roman" w:hAnsi="Times New Roman" w:cs="Times New Roman"/>
                <w:color w:val="000000"/>
                <w:sz w:val="24"/>
                <w:szCs w:val="24"/>
              </w:rPr>
            </w:pPr>
          </w:p>
        </w:tc>
        <w:tc>
          <w:tcPr>
            <w:tcW w:w="2001" w:type="dxa"/>
          </w:tcPr>
          <w:p w14:paraId="0D773BBF"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151 kindergartens</w:t>
            </w:r>
          </w:p>
        </w:tc>
        <w:tc>
          <w:tcPr>
            <w:tcW w:w="694" w:type="dxa"/>
          </w:tcPr>
          <w:p w14:paraId="323BD4AC"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2.2</w:t>
            </w:r>
          </w:p>
        </w:tc>
        <w:tc>
          <w:tcPr>
            <w:tcW w:w="1007" w:type="dxa"/>
          </w:tcPr>
          <w:p w14:paraId="3C5A8C7F"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23</w:t>
            </w:r>
          </w:p>
        </w:tc>
        <w:tc>
          <w:tcPr>
            <w:tcW w:w="992" w:type="dxa"/>
          </w:tcPr>
          <w:p w14:paraId="78CCBEF2"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38</w:t>
            </w:r>
          </w:p>
        </w:tc>
        <w:tc>
          <w:tcPr>
            <w:tcW w:w="918" w:type="dxa"/>
          </w:tcPr>
          <w:p w14:paraId="61C64FCF"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500</w:t>
            </w:r>
          </w:p>
        </w:tc>
        <w:tc>
          <w:tcPr>
            <w:tcW w:w="819" w:type="dxa"/>
            <w:gridSpan w:val="2"/>
            <w:vMerge/>
          </w:tcPr>
          <w:p w14:paraId="0FF0A8D2" w14:textId="77777777" w:rsidR="0063233E" w:rsidRPr="00840337" w:rsidRDefault="0063233E">
            <w:pPr>
              <w:spacing w:after="0" w:line="240" w:lineRule="auto"/>
              <w:rPr>
                <w:rFonts w:ascii="Times New Roman" w:hAnsi="Times New Roman" w:cs="Times New Roman"/>
                <w:color w:val="000000"/>
                <w:sz w:val="24"/>
                <w:szCs w:val="24"/>
              </w:rPr>
            </w:pPr>
          </w:p>
        </w:tc>
        <w:tc>
          <w:tcPr>
            <w:tcW w:w="851" w:type="dxa"/>
            <w:vMerge/>
          </w:tcPr>
          <w:p w14:paraId="1E8933FE" w14:textId="77777777" w:rsidR="0063233E" w:rsidRPr="00840337" w:rsidRDefault="0063233E">
            <w:pPr>
              <w:spacing w:after="0" w:line="240" w:lineRule="auto"/>
              <w:rPr>
                <w:rFonts w:ascii="Times New Roman" w:hAnsi="Times New Roman" w:cs="Times New Roman"/>
                <w:color w:val="000000"/>
                <w:sz w:val="24"/>
                <w:szCs w:val="24"/>
              </w:rPr>
            </w:pPr>
          </w:p>
        </w:tc>
        <w:tc>
          <w:tcPr>
            <w:tcW w:w="810" w:type="dxa"/>
            <w:vMerge/>
          </w:tcPr>
          <w:p w14:paraId="109C577D" w14:textId="77777777" w:rsidR="0063233E" w:rsidRPr="00840337" w:rsidRDefault="0063233E">
            <w:pPr>
              <w:spacing w:after="0" w:line="240" w:lineRule="auto"/>
              <w:rPr>
                <w:rFonts w:ascii="Times New Roman" w:hAnsi="Times New Roman" w:cs="Times New Roman"/>
                <w:color w:val="000000"/>
                <w:sz w:val="24"/>
                <w:szCs w:val="24"/>
              </w:rPr>
            </w:pPr>
          </w:p>
        </w:tc>
        <w:tc>
          <w:tcPr>
            <w:tcW w:w="1138" w:type="dxa"/>
            <w:vMerge/>
          </w:tcPr>
          <w:p w14:paraId="58D5236F" w14:textId="77777777" w:rsidR="0063233E" w:rsidRPr="00840337" w:rsidRDefault="0063233E">
            <w:pPr>
              <w:spacing w:after="0" w:line="240" w:lineRule="auto"/>
              <w:rPr>
                <w:rFonts w:ascii="Times New Roman" w:hAnsi="Times New Roman" w:cs="Times New Roman"/>
                <w:color w:val="000000"/>
                <w:sz w:val="24"/>
                <w:szCs w:val="24"/>
              </w:rPr>
            </w:pPr>
          </w:p>
        </w:tc>
      </w:tr>
      <w:tr w:rsidR="00C41740" w:rsidRPr="00840337" w14:paraId="35F821EF" w14:textId="77777777" w:rsidTr="00840337">
        <w:trPr>
          <w:trHeight w:val="435"/>
          <w:jc w:val="center"/>
        </w:trPr>
        <w:tc>
          <w:tcPr>
            <w:tcW w:w="1413" w:type="dxa"/>
            <w:vMerge w:val="restart"/>
          </w:tcPr>
          <w:p w14:paraId="108DF3D3" w14:textId="2F3B2B7C" w:rsidR="0063233E" w:rsidRPr="00840337" w:rsidRDefault="008F7DF2" w:rsidP="00F77BFE">
            <w:pPr>
              <w:spacing w:line="240" w:lineRule="auto"/>
              <w:rPr>
                <w:rFonts w:ascii="Times New Roman" w:hAnsi="Times New Roman" w:cs="Times New Roman"/>
                <w:b/>
                <w:bCs/>
                <w:color w:val="000000"/>
                <w:sz w:val="24"/>
                <w:szCs w:val="24"/>
              </w:rPr>
            </w:pPr>
            <w:r w:rsidRPr="00840337">
              <w:rPr>
                <w:rFonts w:ascii="Times New Roman" w:hAnsi="Times New Roman" w:cs="Times New Roman"/>
                <w:color w:val="000000"/>
                <w:sz w:val="24"/>
                <w:szCs w:val="24"/>
              </w:rPr>
              <w:t>Fromme et al. (2004)</w:t>
            </w:r>
            <w:r w:rsidR="00B1069F" w:rsidRPr="00840337">
              <w:rPr>
                <w:rFonts w:ascii="Times New Roman" w:hAnsi="Times New Roman" w:cs="Times New Roman"/>
                <w:color w:val="000000"/>
                <w:sz w:val="24"/>
                <w:szCs w:val="24"/>
              </w:rPr>
              <w:fldChar w:fldCharType="begin"/>
            </w:r>
            <w:r w:rsidR="00F77BFE" w:rsidRPr="00840337">
              <w:rPr>
                <w:rFonts w:ascii="Times New Roman" w:hAnsi="Times New Roman" w:cs="Times New Roman"/>
                <w:color w:val="000000"/>
                <w:sz w:val="24"/>
                <w:szCs w:val="24"/>
              </w:rPr>
              <w:instrText xml:space="preserve"> ADDIN EN.CITE &lt;EndNote&gt;&lt;Cite&gt;&lt;Author&gt;Fromme&lt;/Author&gt;&lt;Year&gt;2004&lt;/Year&gt;&lt;RecNum&gt;115&lt;/RecNum&gt;&lt;DisplayText&gt;&lt;style face="superscript"&gt;20&lt;/style&gt;&lt;/DisplayText&gt;&lt;record&gt;&lt;rec-number&gt;115&lt;/rec-number&gt;&lt;foreign-keys&gt;&lt;key app="EN" db-id="s2zfz59z9ex5r9esvvjpvadbavzzxdvztppd" timestamp="1682400075"&gt;115&lt;/key&gt;&lt;/foreign-keys&gt;&lt;ref-type name="Journal Article"&gt;17&lt;/ref-type&gt;&lt;contributors&gt;&lt;authors&gt;&lt;author&gt;Fromme, H.&lt;/author&gt;&lt;author&gt;Lahrz, T.&lt;/author&gt;&lt;author&gt;Piloty, M.&lt;/author&gt;&lt;author&gt;Gebhart, H.&lt;/author&gt;&lt;author&gt;Oddoy, A.&lt;/author&gt;&lt;author&gt;Rüden, H.&lt;/author&gt;&lt;/authors&gt;&lt;/contributors&gt;&lt;auth-address&gt;Bayerisches Landesamt für Gesundheit und Lebensmittelsicherheit, Veterinärstrasse, Oberschleissheim, Germany. hermann.fromme@lgl.bayreuth.de&lt;/auth-address&gt;&lt;titles&gt;&lt;title&gt;Occurrence of phthalates and musk fragrances in indoor air and dust from apartments and kindergartens in Berlin (Germany)&lt;/title&gt;&lt;secondary-title&gt;&lt;style face="italic" font="default" size="100%"&gt;Indoor Air.&lt;/style&gt;&lt;/secondary-title&gt;&lt;alt-title&gt;Indoor air&lt;/alt-title&gt;&lt;/titles&gt;&lt;alt-periodical&gt;&lt;full-title&gt;Indoor air&lt;/full-title&gt;&lt;/alt-periodical&gt;&lt;pages&gt;188-95&lt;/pages&gt;&lt;volume&gt;14&lt;/volume&gt;&lt;number&gt;3&lt;/number&gt;&lt;edition&gt;2004/04/24&lt;/edition&gt;&lt;keywords&gt;&lt;keyword&gt;Air Pollution, Indoor/*analysis&lt;/keyword&gt;&lt;keyword&gt;Child, Preschool&lt;/keyword&gt;&lt;keyword&gt;Diet&lt;/keyword&gt;&lt;keyword&gt;*Environmental Exposure&lt;/keyword&gt;&lt;keyword&gt;Environmental Monitoring&lt;/keyword&gt;&lt;keyword&gt;Fatty Acids, Monounsaturated/*analysis&lt;/keyword&gt;&lt;keyword&gt;Food Contamination&lt;/keyword&gt;&lt;keyword&gt;Germany&lt;/keyword&gt;&lt;keyword&gt;Housing&lt;/keyword&gt;&lt;keyword&gt;Humans&lt;/keyword&gt;&lt;keyword&gt;Odorants/*analysis&lt;/keyword&gt;&lt;keyword&gt;Phthalic Acids/*analysis&lt;/keyword&gt;&lt;keyword&gt;Schools&lt;/keyword&gt;&lt;/keywords&gt;&lt;dates&gt;&lt;year&gt;2004&lt;/year&gt;&lt;pub-dates&gt;&lt;date&gt;Jun&lt;/date&gt;&lt;/pub-dates&gt;&lt;/dates&gt;&lt;isbn&gt;0905-6947 (Print)&amp;#xD;0905-6947&lt;/isbn&gt;&lt;accession-num&gt;15104786&lt;/accession-num&gt;&lt;urls&gt;&lt;/urls&gt;&lt;electronic-resource-num&gt;10.1111/j.1600-0668.2004.00223.x&lt;/electronic-resource-num&gt;&lt;remote-database-provider&gt;NLM&lt;/remote-database-provider&gt;&lt;language&gt;eng&lt;/language&gt;&lt;/record&gt;&lt;/Cite&gt;&lt;/EndNote&gt;</w:instrText>
            </w:r>
            <w:r w:rsidR="00B1069F" w:rsidRPr="00840337">
              <w:rPr>
                <w:rFonts w:ascii="Times New Roman" w:hAnsi="Times New Roman" w:cs="Times New Roman"/>
                <w:color w:val="000000"/>
                <w:sz w:val="24"/>
                <w:szCs w:val="24"/>
              </w:rPr>
              <w:fldChar w:fldCharType="separate"/>
            </w:r>
            <w:r w:rsidR="00F77BFE" w:rsidRPr="00840337">
              <w:rPr>
                <w:rFonts w:ascii="Times New Roman" w:hAnsi="Times New Roman" w:cs="Times New Roman"/>
                <w:noProof/>
                <w:color w:val="000000"/>
                <w:sz w:val="24"/>
                <w:szCs w:val="24"/>
                <w:vertAlign w:val="superscript"/>
              </w:rPr>
              <w:t>20</w:t>
            </w:r>
            <w:r w:rsidR="00B1069F" w:rsidRPr="00840337">
              <w:rPr>
                <w:rFonts w:ascii="Times New Roman" w:hAnsi="Times New Roman" w:cs="Times New Roman"/>
                <w:color w:val="000000"/>
                <w:sz w:val="24"/>
                <w:szCs w:val="24"/>
              </w:rPr>
              <w:fldChar w:fldCharType="end"/>
            </w:r>
          </w:p>
        </w:tc>
        <w:tc>
          <w:tcPr>
            <w:tcW w:w="1205" w:type="dxa"/>
            <w:vMerge w:val="restart"/>
          </w:tcPr>
          <w:p w14:paraId="30CF9A2E"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Germany</w:t>
            </w:r>
          </w:p>
        </w:tc>
        <w:tc>
          <w:tcPr>
            <w:tcW w:w="1188" w:type="dxa"/>
            <w:vMerge w:val="restart"/>
          </w:tcPr>
          <w:p w14:paraId="275A96DA" w14:textId="77777777" w:rsidR="0063233E" w:rsidRPr="00840337" w:rsidRDefault="008F7DF2">
            <w:pPr>
              <w:spacing w:line="240" w:lineRule="auto"/>
              <w:rPr>
                <w:rFonts w:ascii="Times New Roman" w:hAnsi="Times New Roman" w:cs="Times New Roman"/>
                <w:color w:val="000000"/>
                <w:sz w:val="24"/>
                <w:szCs w:val="24"/>
                <w:vertAlign w:val="superscript"/>
              </w:rPr>
            </w:pPr>
            <w:r w:rsidRPr="00840337">
              <w:rPr>
                <w:rFonts w:ascii="Times New Roman" w:hAnsi="Times New Roman" w:cs="Times New Roman"/>
                <w:color w:val="000000"/>
                <w:sz w:val="24"/>
                <w:szCs w:val="24"/>
              </w:rPr>
              <w:t>0-4</w:t>
            </w:r>
          </w:p>
        </w:tc>
        <w:tc>
          <w:tcPr>
            <w:tcW w:w="2001" w:type="dxa"/>
          </w:tcPr>
          <w:p w14:paraId="5959EF41" w14:textId="77777777" w:rsidR="0063233E" w:rsidRPr="00840337" w:rsidRDefault="008F7DF2" w:rsidP="00840337">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 xml:space="preserve">59 homes  </w:t>
            </w:r>
          </w:p>
        </w:tc>
        <w:tc>
          <w:tcPr>
            <w:tcW w:w="694" w:type="dxa"/>
          </w:tcPr>
          <w:p w14:paraId="6A3C6415"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6.10</w:t>
            </w:r>
          </w:p>
        </w:tc>
        <w:tc>
          <w:tcPr>
            <w:tcW w:w="1007" w:type="dxa"/>
          </w:tcPr>
          <w:p w14:paraId="29D860CF"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w:t>
            </w:r>
          </w:p>
        </w:tc>
        <w:tc>
          <w:tcPr>
            <w:tcW w:w="992" w:type="dxa"/>
          </w:tcPr>
          <w:p w14:paraId="6D069D3E"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47.00</w:t>
            </w:r>
          </w:p>
        </w:tc>
        <w:tc>
          <w:tcPr>
            <w:tcW w:w="918" w:type="dxa"/>
          </w:tcPr>
          <w:p w14:paraId="31CB4EA2"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703.40</w:t>
            </w:r>
          </w:p>
        </w:tc>
        <w:tc>
          <w:tcPr>
            <w:tcW w:w="819" w:type="dxa"/>
            <w:gridSpan w:val="2"/>
            <w:vMerge w:val="restart"/>
          </w:tcPr>
          <w:p w14:paraId="5F94611C" w14:textId="77777777" w:rsidR="0063233E" w:rsidRPr="00840337" w:rsidRDefault="008F7DF2">
            <w:pPr>
              <w:spacing w:line="240" w:lineRule="auto"/>
              <w:rPr>
                <w:rFonts w:ascii="Times New Roman" w:hAnsi="Times New Roman" w:cs="Times New Roman"/>
                <w:color w:val="000000"/>
                <w:sz w:val="24"/>
                <w:szCs w:val="24"/>
                <w:vertAlign w:val="superscript"/>
              </w:rPr>
            </w:pPr>
            <w:r w:rsidRPr="00840337">
              <w:rPr>
                <w:rFonts w:ascii="Times New Roman" w:hAnsi="Times New Roman" w:cs="Times New Roman"/>
                <w:color w:val="000000"/>
                <w:sz w:val="24"/>
                <w:szCs w:val="24"/>
              </w:rPr>
              <w:t>0.61</w:t>
            </w:r>
            <w:r w:rsidRPr="00840337">
              <w:rPr>
                <w:rFonts w:ascii="Times New Roman" w:hAnsi="Times New Roman" w:cs="Times New Roman"/>
                <w:color w:val="000000"/>
                <w:sz w:val="24"/>
                <w:szCs w:val="24"/>
                <w:vertAlign w:val="superscript"/>
              </w:rPr>
              <w:t>a</w:t>
            </w:r>
          </w:p>
        </w:tc>
        <w:tc>
          <w:tcPr>
            <w:tcW w:w="851" w:type="dxa"/>
            <w:vMerge w:val="restart"/>
          </w:tcPr>
          <w:p w14:paraId="5A5E5B38"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w:t>
            </w:r>
          </w:p>
        </w:tc>
        <w:tc>
          <w:tcPr>
            <w:tcW w:w="810" w:type="dxa"/>
            <w:vMerge w:val="restart"/>
          </w:tcPr>
          <w:p w14:paraId="70DE4A55" w14:textId="77777777" w:rsidR="0063233E" w:rsidRPr="00840337" w:rsidRDefault="008F7DF2">
            <w:pPr>
              <w:spacing w:line="240" w:lineRule="auto"/>
              <w:rPr>
                <w:rFonts w:ascii="Times New Roman" w:hAnsi="Times New Roman" w:cs="Times New Roman"/>
                <w:color w:val="000000"/>
                <w:sz w:val="24"/>
                <w:szCs w:val="24"/>
                <w:vertAlign w:val="superscript"/>
              </w:rPr>
            </w:pPr>
            <w:r w:rsidRPr="00840337">
              <w:rPr>
                <w:rFonts w:ascii="Times New Roman" w:hAnsi="Times New Roman" w:cs="Times New Roman"/>
                <w:color w:val="000000"/>
                <w:sz w:val="24"/>
                <w:szCs w:val="24"/>
              </w:rPr>
              <w:t>0.82</w:t>
            </w:r>
            <w:r w:rsidRPr="00840337">
              <w:rPr>
                <w:rFonts w:ascii="Times New Roman" w:hAnsi="Times New Roman" w:cs="Times New Roman"/>
                <w:color w:val="000000"/>
                <w:sz w:val="24"/>
                <w:szCs w:val="24"/>
                <w:vertAlign w:val="superscript"/>
              </w:rPr>
              <w:t>a</w:t>
            </w:r>
          </w:p>
        </w:tc>
        <w:tc>
          <w:tcPr>
            <w:tcW w:w="1138" w:type="dxa"/>
            <w:vMerge w:val="restart"/>
          </w:tcPr>
          <w:p w14:paraId="1AD69AAA" w14:textId="77777777" w:rsidR="0063233E" w:rsidRPr="00840337" w:rsidRDefault="008F7DF2">
            <w:pPr>
              <w:spacing w:line="240" w:lineRule="auto"/>
              <w:rPr>
                <w:rFonts w:ascii="Times New Roman" w:hAnsi="Times New Roman" w:cs="Times New Roman"/>
                <w:color w:val="000000"/>
                <w:sz w:val="24"/>
                <w:szCs w:val="24"/>
                <w:vertAlign w:val="superscript"/>
              </w:rPr>
            </w:pPr>
            <w:r w:rsidRPr="00840337">
              <w:rPr>
                <w:rFonts w:ascii="Times New Roman" w:hAnsi="Times New Roman" w:cs="Times New Roman"/>
                <w:color w:val="000000"/>
                <w:sz w:val="24"/>
                <w:szCs w:val="24"/>
              </w:rPr>
              <w:t>6.03</w:t>
            </w:r>
            <w:r w:rsidRPr="00840337">
              <w:rPr>
                <w:rFonts w:ascii="Times New Roman" w:hAnsi="Times New Roman" w:cs="Times New Roman"/>
                <w:color w:val="000000"/>
                <w:sz w:val="24"/>
                <w:szCs w:val="24"/>
                <w:vertAlign w:val="superscript"/>
              </w:rPr>
              <w:t>a</w:t>
            </w:r>
          </w:p>
        </w:tc>
      </w:tr>
      <w:tr w:rsidR="00C41740" w:rsidRPr="00840337" w14:paraId="76413EE8" w14:textId="77777777" w:rsidTr="00840337">
        <w:trPr>
          <w:trHeight w:val="413"/>
          <w:jc w:val="center"/>
        </w:trPr>
        <w:tc>
          <w:tcPr>
            <w:tcW w:w="1413" w:type="dxa"/>
            <w:vMerge/>
          </w:tcPr>
          <w:p w14:paraId="0B3A8DD1" w14:textId="77777777" w:rsidR="0063233E" w:rsidRPr="00840337" w:rsidRDefault="0063233E">
            <w:pPr>
              <w:spacing w:after="0" w:line="240" w:lineRule="auto"/>
              <w:rPr>
                <w:rFonts w:ascii="Times New Roman" w:hAnsi="Times New Roman" w:cs="Times New Roman"/>
                <w:b/>
                <w:bCs/>
                <w:color w:val="000000"/>
                <w:sz w:val="24"/>
                <w:szCs w:val="24"/>
              </w:rPr>
            </w:pPr>
          </w:p>
        </w:tc>
        <w:tc>
          <w:tcPr>
            <w:tcW w:w="1205" w:type="dxa"/>
            <w:vMerge/>
          </w:tcPr>
          <w:p w14:paraId="605F430C" w14:textId="77777777" w:rsidR="0063233E" w:rsidRPr="00840337" w:rsidRDefault="0063233E">
            <w:pPr>
              <w:spacing w:after="0" w:line="240" w:lineRule="auto"/>
              <w:rPr>
                <w:rFonts w:ascii="Times New Roman" w:hAnsi="Times New Roman" w:cs="Times New Roman"/>
                <w:color w:val="000000"/>
                <w:sz w:val="24"/>
                <w:szCs w:val="24"/>
              </w:rPr>
            </w:pPr>
          </w:p>
        </w:tc>
        <w:tc>
          <w:tcPr>
            <w:tcW w:w="1188" w:type="dxa"/>
            <w:vMerge/>
          </w:tcPr>
          <w:p w14:paraId="419BFF12" w14:textId="77777777" w:rsidR="0063233E" w:rsidRPr="00840337" w:rsidRDefault="0063233E">
            <w:pPr>
              <w:spacing w:after="0" w:line="240" w:lineRule="auto"/>
              <w:rPr>
                <w:rFonts w:ascii="Times New Roman" w:hAnsi="Times New Roman" w:cs="Times New Roman"/>
                <w:color w:val="000000"/>
                <w:sz w:val="24"/>
                <w:szCs w:val="24"/>
              </w:rPr>
            </w:pPr>
          </w:p>
        </w:tc>
        <w:tc>
          <w:tcPr>
            <w:tcW w:w="2001" w:type="dxa"/>
          </w:tcPr>
          <w:p w14:paraId="18953BF8" w14:textId="77777777" w:rsidR="0063233E" w:rsidRPr="00840337" w:rsidRDefault="008F7DF2" w:rsidP="00840337">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74 kindergartens</w:t>
            </w:r>
          </w:p>
        </w:tc>
        <w:tc>
          <w:tcPr>
            <w:tcW w:w="694" w:type="dxa"/>
          </w:tcPr>
          <w:p w14:paraId="302A582F"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w:t>
            </w:r>
          </w:p>
        </w:tc>
        <w:tc>
          <w:tcPr>
            <w:tcW w:w="1007" w:type="dxa"/>
          </w:tcPr>
          <w:p w14:paraId="6385DAAA"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w:t>
            </w:r>
          </w:p>
        </w:tc>
        <w:tc>
          <w:tcPr>
            <w:tcW w:w="992" w:type="dxa"/>
          </w:tcPr>
          <w:p w14:paraId="21229290"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w:t>
            </w:r>
          </w:p>
        </w:tc>
        <w:tc>
          <w:tcPr>
            <w:tcW w:w="918" w:type="dxa"/>
          </w:tcPr>
          <w:p w14:paraId="465D59E1"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w:t>
            </w:r>
          </w:p>
        </w:tc>
        <w:tc>
          <w:tcPr>
            <w:tcW w:w="819" w:type="dxa"/>
            <w:gridSpan w:val="2"/>
            <w:vMerge/>
          </w:tcPr>
          <w:p w14:paraId="064DF617" w14:textId="77777777" w:rsidR="0063233E" w:rsidRPr="00840337" w:rsidRDefault="0063233E">
            <w:pPr>
              <w:spacing w:after="0" w:line="240" w:lineRule="auto"/>
              <w:rPr>
                <w:rFonts w:ascii="Times New Roman" w:hAnsi="Times New Roman" w:cs="Times New Roman"/>
                <w:color w:val="000000"/>
                <w:sz w:val="24"/>
                <w:szCs w:val="24"/>
              </w:rPr>
            </w:pPr>
          </w:p>
        </w:tc>
        <w:tc>
          <w:tcPr>
            <w:tcW w:w="851" w:type="dxa"/>
            <w:vMerge/>
          </w:tcPr>
          <w:p w14:paraId="77E692AA" w14:textId="77777777" w:rsidR="0063233E" w:rsidRPr="00840337" w:rsidRDefault="0063233E">
            <w:pPr>
              <w:spacing w:after="0" w:line="240" w:lineRule="auto"/>
              <w:rPr>
                <w:rFonts w:ascii="Times New Roman" w:hAnsi="Times New Roman" w:cs="Times New Roman"/>
                <w:color w:val="000000"/>
                <w:sz w:val="24"/>
                <w:szCs w:val="24"/>
              </w:rPr>
            </w:pPr>
          </w:p>
        </w:tc>
        <w:tc>
          <w:tcPr>
            <w:tcW w:w="810" w:type="dxa"/>
            <w:vMerge/>
          </w:tcPr>
          <w:p w14:paraId="63957A71" w14:textId="77777777" w:rsidR="0063233E" w:rsidRPr="00840337" w:rsidRDefault="0063233E">
            <w:pPr>
              <w:spacing w:after="0" w:line="240" w:lineRule="auto"/>
              <w:rPr>
                <w:rFonts w:ascii="Times New Roman" w:hAnsi="Times New Roman" w:cs="Times New Roman"/>
                <w:color w:val="000000"/>
                <w:sz w:val="24"/>
                <w:szCs w:val="24"/>
              </w:rPr>
            </w:pPr>
          </w:p>
        </w:tc>
        <w:tc>
          <w:tcPr>
            <w:tcW w:w="1138" w:type="dxa"/>
            <w:vMerge/>
          </w:tcPr>
          <w:p w14:paraId="78873676" w14:textId="77777777" w:rsidR="0063233E" w:rsidRPr="00840337" w:rsidRDefault="0063233E">
            <w:pPr>
              <w:spacing w:after="0" w:line="240" w:lineRule="auto"/>
              <w:rPr>
                <w:rFonts w:ascii="Times New Roman" w:hAnsi="Times New Roman" w:cs="Times New Roman"/>
                <w:color w:val="000000"/>
                <w:sz w:val="24"/>
                <w:szCs w:val="24"/>
              </w:rPr>
            </w:pPr>
          </w:p>
        </w:tc>
      </w:tr>
      <w:tr w:rsidR="00C41740" w:rsidRPr="00840337" w14:paraId="73940AE2" w14:textId="77777777" w:rsidTr="00840337">
        <w:trPr>
          <w:trHeight w:val="254"/>
          <w:jc w:val="center"/>
        </w:trPr>
        <w:tc>
          <w:tcPr>
            <w:tcW w:w="1413" w:type="dxa"/>
          </w:tcPr>
          <w:p w14:paraId="401735CE" w14:textId="12AC5FE5" w:rsidR="0063233E" w:rsidRPr="00840337" w:rsidRDefault="00B1069F" w:rsidP="00AE37DC">
            <w:pPr>
              <w:spacing w:after="0" w:line="240" w:lineRule="auto"/>
              <w:rPr>
                <w:rFonts w:ascii="Times New Roman" w:hAnsi="Times New Roman" w:cs="Times New Roman"/>
                <w:b/>
                <w:bCs/>
                <w:color w:val="000000"/>
                <w:sz w:val="24"/>
                <w:szCs w:val="24"/>
              </w:rPr>
            </w:pPr>
            <w:r w:rsidRPr="00840337">
              <w:rPr>
                <w:rFonts w:ascii="Times New Roman" w:hAnsi="Times New Roman" w:cs="Times New Roman"/>
                <w:color w:val="000000"/>
                <w:sz w:val="24"/>
                <w:szCs w:val="24"/>
              </w:rPr>
              <w:t>Wang et al. (2014)</w:t>
            </w:r>
            <w:r w:rsidR="008F7DF2" w:rsidRPr="00840337">
              <w:rPr>
                <w:rFonts w:ascii="Times New Roman" w:hAnsi="Times New Roman" w:cs="Times New Roman"/>
                <w:color w:val="000000"/>
                <w:sz w:val="24"/>
                <w:szCs w:val="24"/>
              </w:rPr>
              <w:fldChar w:fldCharType="begin"/>
            </w:r>
            <w:r w:rsidR="00AE37DC" w:rsidRPr="00840337">
              <w:rPr>
                <w:rFonts w:ascii="Times New Roman" w:hAnsi="Times New Roman" w:cs="Times New Roman"/>
                <w:color w:val="000000"/>
                <w:sz w:val="24"/>
                <w:szCs w:val="24"/>
              </w:rPr>
              <w:instrText xml:space="preserve"> ADDIN EN.CITE &lt;EndNote&gt;&lt;Cite&gt;&lt;Author&gt;Wang&lt;/Author&gt;&lt;Year&gt;2014&lt;/Year&gt;&lt;RecNum&gt;111&lt;/RecNum&gt;&lt;DisplayText&gt;&lt;style face="superscript"&gt;21&lt;/style&gt;&lt;/DisplayText&gt;&lt;record&gt;&lt;rec-number&gt;111&lt;/rec-number&gt;&lt;foreign-keys&gt;&lt;key app="EN" db-id="s2zfz59z9ex5r9esvvjpvadbavzzxdvztppd" timestamp="1682399684"&gt;111&lt;/key&gt;&lt;/foreign-keys&gt;&lt;ref-type name="Journal Article"&gt;17&lt;/ref-type&gt;&lt;contributors&gt;&lt;authors&gt;&lt;author&gt;Wang, Xinke&lt;/author&gt;&lt;author&gt;Tao, Wei&lt;/author&gt;&lt;author&gt;Xu, Ying&lt;/author&gt;&lt;author&gt;Feng, Jiangtao&lt;/author&gt;&lt;author&gt;Wang, Fenghao&lt;/author&gt;&lt;/authors&gt;&lt;/contributors&gt;&lt;titles&gt;&lt;title&gt;Indoor phthalate concentration and exposure in residential and office buildings in Xi&amp;apos;an, China&lt;/title&gt;&lt;secondary-title&gt;&lt;style face="italic" font="default" size="100%"&gt;Atmos. Environ.&lt;/style&gt;&lt;/secondary-title&gt;&lt;/titles&gt;&lt;periodical&gt;&lt;full-title&gt;Atmos. Environ.&lt;/full-title&gt;&lt;/periodical&gt;&lt;pages&gt;146-152&lt;/pages&gt;&lt;volume&gt;87&lt;/volume&gt;&lt;keywords&gt;&lt;keyword&gt;Indoor air&lt;/keyword&gt;&lt;keyword&gt;Phthalate&lt;/keyword&gt;&lt;keyword&gt;Exposure&lt;/keyword&gt;&lt;keyword&gt;Field study&lt;/keyword&gt;&lt;/keywords&gt;&lt;dates&gt;&lt;year&gt;2014&lt;/year&gt;&lt;pub-dates&gt;&lt;date&gt;2014/04/01/&lt;/date&gt;&lt;/pub-dates&gt;&lt;/dates&gt;&lt;isbn&gt;1352-2310&lt;/isbn&gt;&lt;urls&gt;&lt;related-urls&gt;&lt;url&gt;https://www.sciencedirect.com/science/article/pii/S1352231014000272&lt;/url&gt;&lt;/related-urls&gt;&lt;/urls&gt;&lt;electronic-resource-num&gt;10.1016/j.atmosenv.2014.01.018&lt;/electronic-resource-num&gt;&lt;/record&gt;&lt;/Cite&gt;&lt;/EndNote&gt;</w:instrText>
            </w:r>
            <w:r w:rsidR="008F7DF2" w:rsidRPr="00840337">
              <w:rPr>
                <w:rFonts w:ascii="Times New Roman" w:hAnsi="Times New Roman" w:cs="Times New Roman"/>
                <w:color w:val="000000"/>
                <w:sz w:val="24"/>
                <w:szCs w:val="24"/>
              </w:rPr>
              <w:fldChar w:fldCharType="separate"/>
            </w:r>
            <w:r w:rsidR="00F77BFE" w:rsidRPr="00840337">
              <w:rPr>
                <w:rFonts w:ascii="Times New Roman" w:hAnsi="Times New Roman" w:cs="Times New Roman"/>
                <w:noProof/>
                <w:color w:val="000000"/>
                <w:sz w:val="24"/>
                <w:szCs w:val="24"/>
                <w:vertAlign w:val="superscript"/>
              </w:rPr>
              <w:t>21</w:t>
            </w:r>
            <w:r w:rsidR="008F7DF2" w:rsidRPr="00840337">
              <w:rPr>
                <w:rFonts w:ascii="Times New Roman" w:hAnsi="Times New Roman" w:cs="Times New Roman"/>
                <w:color w:val="000000"/>
                <w:sz w:val="24"/>
                <w:szCs w:val="24"/>
              </w:rPr>
              <w:fldChar w:fldCharType="end"/>
            </w:r>
          </w:p>
        </w:tc>
        <w:tc>
          <w:tcPr>
            <w:tcW w:w="1205" w:type="dxa"/>
          </w:tcPr>
          <w:p w14:paraId="5577EC7D"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China</w:t>
            </w:r>
          </w:p>
        </w:tc>
        <w:tc>
          <w:tcPr>
            <w:tcW w:w="1188" w:type="dxa"/>
          </w:tcPr>
          <w:p w14:paraId="74B84A47"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0-10</w:t>
            </w:r>
          </w:p>
        </w:tc>
        <w:tc>
          <w:tcPr>
            <w:tcW w:w="2001" w:type="dxa"/>
          </w:tcPr>
          <w:p w14:paraId="5DB4205E" w14:textId="3FF5B3DA" w:rsidR="0063233E" w:rsidRPr="00840337" w:rsidRDefault="008F7DF2" w:rsidP="00840337">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14 homes</w:t>
            </w:r>
          </w:p>
        </w:tc>
        <w:tc>
          <w:tcPr>
            <w:tcW w:w="694" w:type="dxa"/>
          </w:tcPr>
          <w:p w14:paraId="624A8EDD"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w:t>
            </w:r>
          </w:p>
        </w:tc>
        <w:tc>
          <w:tcPr>
            <w:tcW w:w="1007" w:type="dxa"/>
          </w:tcPr>
          <w:p w14:paraId="61579085"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233.80</w:t>
            </w:r>
          </w:p>
        </w:tc>
        <w:tc>
          <w:tcPr>
            <w:tcW w:w="992" w:type="dxa"/>
          </w:tcPr>
          <w:p w14:paraId="77502F28"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134.77</w:t>
            </w:r>
          </w:p>
        </w:tc>
        <w:tc>
          <w:tcPr>
            <w:tcW w:w="918" w:type="dxa"/>
          </w:tcPr>
          <w:p w14:paraId="5A2E0080"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581.51</w:t>
            </w:r>
          </w:p>
        </w:tc>
        <w:tc>
          <w:tcPr>
            <w:tcW w:w="819" w:type="dxa"/>
            <w:gridSpan w:val="2"/>
          </w:tcPr>
          <w:p w14:paraId="31D608CA"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w:t>
            </w:r>
          </w:p>
        </w:tc>
        <w:tc>
          <w:tcPr>
            <w:tcW w:w="851" w:type="dxa"/>
          </w:tcPr>
          <w:p w14:paraId="7B1C0280"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2.20</w:t>
            </w:r>
          </w:p>
        </w:tc>
        <w:tc>
          <w:tcPr>
            <w:tcW w:w="810" w:type="dxa"/>
          </w:tcPr>
          <w:p w14:paraId="7C98CF86"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1.29</w:t>
            </w:r>
          </w:p>
        </w:tc>
        <w:tc>
          <w:tcPr>
            <w:tcW w:w="1138" w:type="dxa"/>
          </w:tcPr>
          <w:p w14:paraId="0D5E3E98"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2.23</w:t>
            </w:r>
          </w:p>
        </w:tc>
      </w:tr>
      <w:tr w:rsidR="00C41740" w:rsidRPr="00840337" w14:paraId="246D8DDF" w14:textId="77777777" w:rsidTr="00840337">
        <w:trPr>
          <w:trHeight w:val="407"/>
          <w:jc w:val="center"/>
        </w:trPr>
        <w:tc>
          <w:tcPr>
            <w:tcW w:w="1413" w:type="dxa"/>
          </w:tcPr>
          <w:p w14:paraId="11726CC0" w14:textId="77777777" w:rsidR="0063233E" w:rsidRPr="00840337" w:rsidRDefault="008F7DF2">
            <w:pPr>
              <w:spacing w:line="240" w:lineRule="auto"/>
              <w:rPr>
                <w:rFonts w:ascii="Times New Roman" w:hAnsi="Times New Roman" w:cs="Times New Roman"/>
                <w:b/>
                <w:bCs/>
                <w:color w:val="000000"/>
                <w:sz w:val="24"/>
                <w:szCs w:val="24"/>
              </w:rPr>
            </w:pPr>
            <w:r w:rsidRPr="00840337">
              <w:rPr>
                <w:rFonts w:ascii="Times New Roman" w:hAnsi="Times New Roman" w:cs="Times New Roman"/>
                <w:color w:val="000000"/>
                <w:sz w:val="24"/>
                <w:szCs w:val="24"/>
              </w:rPr>
              <w:t>This study</w:t>
            </w:r>
          </w:p>
        </w:tc>
        <w:tc>
          <w:tcPr>
            <w:tcW w:w="1205" w:type="dxa"/>
          </w:tcPr>
          <w:p w14:paraId="6DC2C3E9"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China</w:t>
            </w:r>
          </w:p>
        </w:tc>
        <w:tc>
          <w:tcPr>
            <w:tcW w:w="1188" w:type="dxa"/>
          </w:tcPr>
          <w:p w14:paraId="63E2AA64"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0_8</w:t>
            </w:r>
          </w:p>
        </w:tc>
        <w:tc>
          <w:tcPr>
            <w:tcW w:w="2001" w:type="dxa"/>
          </w:tcPr>
          <w:p w14:paraId="09AFBC23"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390 homes</w:t>
            </w:r>
          </w:p>
        </w:tc>
        <w:tc>
          <w:tcPr>
            <w:tcW w:w="694" w:type="dxa"/>
          </w:tcPr>
          <w:p w14:paraId="35D13D38"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0.3</w:t>
            </w:r>
          </w:p>
        </w:tc>
        <w:tc>
          <w:tcPr>
            <w:tcW w:w="1007" w:type="dxa"/>
          </w:tcPr>
          <w:p w14:paraId="37265128"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16.27</w:t>
            </w:r>
          </w:p>
        </w:tc>
        <w:tc>
          <w:tcPr>
            <w:tcW w:w="992" w:type="dxa"/>
          </w:tcPr>
          <w:p w14:paraId="54042DC4"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41.47</w:t>
            </w:r>
          </w:p>
        </w:tc>
        <w:tc>
          <w:tcPr>
            <w:tcW w:w="918" w:type="dxa"/>
          </w:tcPr>
          <w:p w14:paraId="3F5CA7EC"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126.94</w:t>
            </w:r>
          </w:p>
        </w:tc>
        <w:tc>
          <w:tcPr>
            <w:tcW w:w="819" w:type="dxa"/>
            <w:gridSpan w:val="2"/>
          </w:tcPr>
          <w:p w14:paraId="60A2DBE7"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 xml:space="preserve">0.04 </w:t>
            </w:r>
          </w:p>
        </w:tc>
        <w:tc>
          <w:tcPr>
            <w:tcW w:w="851" w:type="dxa"/>
          </w:tcPr>
          <w:p w14:paraId="62DB1E95"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0.39</w:t>
            </w:r>
          </w:p>
        </w:tc>
        <w:tc>
          <w:tcPr>
            <w:tcW w:w="810" w:type="dxa"/>
          </w:tcPr>
          <w:p w14:paraId="0B312907" w14:textId="77777777" w:rsidR="0063233E" w:rsidRPr="00840337" w:rsidRDefault="008F7DF2">
            <w:pPr>
              <w:spacing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 xml:space="preserve"> 0.57</w:t>
            </w:r>
          </w:p>
        </w:tc>
        <w:tc>
          <w:tcPr>
            <w:tcW w:w="1138" w:type="dxa"/>
          </w:tcPr>
          <w:p w14:paraId="77FF9E6C" w14:textId="77777777" w:rsidR="0063233E" w:rsidRPr="00840337" w:rsidRDefault="008F7DF2">
            <w:pPr>
              <w:spacing w:after="0" w:line="240" w:lineRule="auto"/>
              <w:rPr>
                <w:rFonts w:ascii="Times New Roman" w:hAnsi="Times New Roman" w:cs="Times New Roman"/>
                <w:color w:val="000000"/>
                <w:sz w:val="24"/>
                <w:szCs w:val="24"/>
              </w:rPr>
            </w:pPr>
            <w:r w:rsidRPr="00840337">
              <w:rPr>
                <w:rFonts w:ascii="Times New Roman" w:hAnsi="Times New Roman" w:cs="Times New Roman"/>
                <w:color w:val="000000"/>
                <w:sz w:val="24"/>
                <w:szCs w:val="24"/>
              </w:rPr>
              <w:t xml:space="preserve"> 0.14</w:t>
            </w:r>
          </w:p>
        </w:tc>
      </w:tr>
    </w:tbl>
    <w:p w14:paraId="004E370B" w14:textId="77777777" w:rsidR="00840337" w:rsidRDefault="008F7DF2">
      <w:pPr>
        <w:rPr>
          <w:rFonts w:ascii="Times New Roman" w:hAnsi="Times New Roman" w:cs="Times New Roman"/>
          <w:bCs/>
        </w:rPr>
        <w:sectPr w:rsidR="00840337" w:rsidSect="00840337">
          <w:pgSz w:w="15840" w:h="12240" w:orient="landscape"/>
          <w:pgMar w:top="1440" w:right="1440" w:bottom="1440" w:left="1440" w:header="720" w:footer="720" w:gutter="0"/>
          <w:cols w:space="720"/>
          <w:docGrid w:linePitch="360"/>
        </w:sectPr>
      </w:pPr>
      <w:r w:rsidRPr="00CA35DB">
        <w:rPr>
          <w:rFonts w:ascii="Times New Roman" w:hAnsi="Times New Roman" w:cs="Times New Roman"/>
          <w:bCs/>
        </w:rPr>
        <w:t>a: Sum exposure of airborne particles and dust phases</w:t>
      </w:r>
    </w:p>
    <w:p w14:paraId="04008A9A" w14:textId="77777777" w:rsidR="0063233E" w:rsidRPr="00CD541F" w:rsidRDefault="008F7DF2">
      <w:pPr>
        <w:rPr>
          <w:rFonts w:ascii="Times New Roman" w:hAnsi="Times New Roman" w:cs="Times New Roman"/>
          <w:bCs/>
          <w:sz w:val="24"/>
          <w:szCs w:val="24"/>
        </w:rPr>
      </w:pPr>
      <w:r w:rsidRPr="00CD541F">
        <w:rPr>
          <w:rFonts w:ascii="Times New Roman" w:hAnsi="Times New Roman" w:cs="Times New Roman"/>
          <w:bCs/>
          <w:sz w:val="24"/>
          <w:szCs w:val="24"/>
        </w:rPr>
        <w:lastRenderedPageBreak/>
        <w:t>References:</w:t>
      </w:r>
    </w:p>
    <w:p w14:paraId="478852EF" w14:textId="77777777" w:rsidR="004F7B52" w:rsidRPr="00CD541F" w:rsidRDefault="008F7DF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bCs/>
          <w:sz w:val="24"/>
          <w:szCs w:val="24"/>
        </w:rPr>
        <w:fldChar w:fldCharType="begin"/>
      </w:r>
      <w:r w:rsidRPr="00CD541F">
        <w:rPr>
          <w:rFonts w:ascii="Times New Roman" w:hAnsi="Times New Roman" w:cs="Times New Roman"/>
          <w:bCs/>
          <w:sz w:val="24"/>
          <w:szCs w:val="24"/>
        </w:rPr>
        <w:instrText xml:space="preserve"> ADDIN EN.REFLIST </w:instrText>
      </w:r>
      <w:r w:rsidRPr="00CD541F">
        <w:rPr>
          <w:rFonts w:ascii="Times New Roman" w:hAnsi="Times New Roman" w:cs="Times New Roman"/>
          <w:bCs/>
          <w:sz w:val="24"/>
          <w:szCs w:val="24"/>
        </w:rPr>
        <w:fldChar w:fldCharType="separate"/>
      </w:r>
      <w:r w:rsidR="004F7B52" w:rsidRPr="00CD541F">
        <w:rPr>
          <w:rFonts w:ascii="Times New Roman" w:hAnsi="Times New Roman" w:cs="Times New Roman"/>
          <w:noProof/>
          <w:sz w:val="24"/>
          <w:szCs w:val="24"/>
        </w:rPr>
        <w:t>1</w:t>
      </w:r>
      <w:r w:rsidR="004F7B52" w:rsidRPr="00CD541F">
        <w:rPr>
          <w:rFonts w:ascii="Times New Roman" w:hAnsi="Times New Roman" w:cs="Times New Roman"/>
          <w:noProof/>
          <w:sz w:val="24"/>
          <w:szCs w:val="24"/>
        </w:rPr>
        <w:tab/>
        <w:t>Bekö, G.</w:t>
      </w:r>
      <w:r w:rsidR="004F7B52" w:rsidRPr="00CD541F">
        <w:rPr>
          <w:rFonts w:ascii="Times New Roman" w:hAnsi="Times New Roman" w:cs="Times New Roman"/>
          <w:i/>
          <w:noProof/>
          <w:sz w:val="24"/>
          <w:szCs w:val="24"/>
        </w:rPr>
        <w:t xml:space="preserve"> et al.</w:t>
      </w:r>
      <w:r w:rsidR="004F7B52" w:rsidRPr="00CD541F">
        <w:rPr>
          <w:rFonts w:ascii="Times New Roman" w:hAnsi="Times New Roman" w:cs="Times New Roman"/>
          <w:noProof/>
          <w:sz w:val="24"/>
          <w:szCs w:val="24"/>
        </w:rPr>
        <w:t xml:space="preserve"> Children's phthalate intakes and resultant cumulative exposures estimated from urine compared with estimates from dust ingestion, inhalation and dermal absorption in their homes and daycare centers. </w:t>
      </w:r>
      <w:r w:rsidR="004F7B52" w:rsidRPr="00CD541F">
        <w:rPr>
          <w:rFonts w:ascii="Times New Roman" w:hAnsi="Times New Roman" w:cs="Times New Roman"/>
          <w:i/>
          <w:noProof/>
          <w:sz w:val="24"/>
          <w:szCs w:val="24"/>
        </w:rPr>
        <w:t>PLoS. One.</w:t>
      </w:r>
      <w:r w:rsidR="004F7B52" w:rsidRPr="00CD541F">
        <w:rPr>
          <w:rFonts w:ascii="Times New Roman" w:hAnsi="Times New Roman" w:cs="Times New Roman"/>
          <w:noProof/>
          <w:sz w:val="24"/>
          <w:szCs w:val="24"/>
        </w:rPr>
        <w:t xml:space="preserve"> </w:t>
      </w:r>
      <w:r w:rsidR="004F7B52" w:rsidRPr="00CD541F">
        <w:rPr>
          <w:rFonts w:ascii="Times New Roman" w:hAnsi="Times New Roman" w:cs="Times New Roman"/>
          <w:b/>
          <w:noProof/>
          <w:sz w:val="24"/>
          <w:szCs w:val="24"/>
        </w:rPr>
        <w:t>8</w:t>
      </w:r>
      <w:r w:rsidR="004F7B52" w:rsidRPr="00CD541F">
        <w:rPr>
          <w:rFonts w:ascii="Times New Roman" w:hAnsi="Times New Roman" w:cs="Times New Roman"/>
          <w:noProof/>
          <w:sz w:val="24"/>
          <w:szCs w:val="24"/>
        </w:rPr>
        <w:t>, e62442; 10.1371/journal.pone.0062442 (2013).</w:t>
      </w:r>
    </w:p>
    <w:p w14:paraId="31FE6B4B"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2</w:t>
      </w:r>
      <w:r w:rsidRPr="00CD541F">
        <w:rPr>
          <w:rFonts w:ascii="Times New Roman" w:hAnsi="Times New Roman" w:cs="Times New Roman"/>
          <w:noProof/>
          <w:sz w:val="24"/>
          <w:szCs w:val="24"/>
        </w:rPr>
        <w:tab/>
        <w:t xml:space="preserve">Weschler, C. &amp; Nazaroff, W. Semivolatile organic compounds in indoor environments. </w:t>
      </w:r>
      <w:r w:rsidRPr="00CD541F">
        <w:rPr>
          <w:rFonts w:ascii="Times New Roman" w:hAnsi="Times New Roman" w:cs="Times New Roman"/>
          <w:i/>
          <w:noProof/>
          <w:sz w:val="24"/>
          <w:szCs w:val="24"/>
        </w:rPr>
        <w:t>Atmos. Environ.</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42</w:t>
      </w:r>
      <w:r w:rsidRPr="00CD541F">
        <w:rPr>
          <w:rFonts w:ascii="Times New Roman" w:hAnsi="Times New Roman" w:cs="Times New Roman"/>
          <w:noProof/>
          <w:sz w:val="24"/>
          <w:szCs w:val="24"/>
        </w:rPr>
        <w:t>, 9018-9040; 10.1016/j.atmosenv.2008.09.052 (2008).</w:t>
      </w:r>
    </w:p>
    <w:p w14:paraId="6780DF4B"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3</w:t>
      </w:r>
      <w:r w:rsidRPr="00CD541F">
        <w:rPr>
          <w:rFonts w:ascii="Times New Roman" w:hAnsi="Times New Roman" w:cs="Times New Roman"/>
          <w:noProof/>
          <w:sz w:val="24"/>
          <w:szCs w:val="24"/>
        </w:rPr>
        <w:tab/>
        <w:t xml:space="preserve">Weschler, C. J. &amp; Nazaroff, W. W. SVOC partitioning between the gas phase and settled dust indoors. </w:t>
      </w:r>
      <w:r w:rsidRPr="00CD541F">
        <w:rPr>
          <w:rFonts w:ascii="Times New Roman" w:hAnsi="Times New Roman" w:cs="Times New Roman"/>
          <w:i/>
          <w:noProof/>
          <w:sz w:val="24"/>
          <w:szCs w:val="24"/>
        </w:rPr>
        <w:t>Atmos. Environ.</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44</w:t>
      </w:r>
      <w:r w:rsidRPr="00CD541F">
        <w:rPr>
          <w:rFonts w:ascii="Times New Roman" w:hAnsi="Times New Roman" w:cs="Times New Roman"/>
          <w:noProof/>
          <w:sz w:val="24"/>
          <w:szCs w:val="24"/>
        </w:rPr>
        <w:t>, 3609-3620; 10.1016/j.atmosenv.2010.06.029 (2010).</w:t>
      </w:r>
    </w:p>
    <w:p w14:paraId="7CC03CC7"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4</w:t>
      </w:r>
      <w:r w:rsidRPr="00CD541F">
        <w:rPr>
          <w:rFonts w:ascii="Times New Roman" w:hAnsi="Times New Roman" w:cs="Times New Roman"/>
          <w:noProof/>
          <w:sz w:val="24"/>
          <w:szCs w:val="24"/>
        </w:rPr>
        <w:tab/>
        <w:t xml:space="preserve">Salthammer, T. &amp; Schripp, T. Application of the Junge- and Pankow-equation for estimating indoor gas/particle distribution and exposure to SVOCs. </w:t>
      </w:r>
      <w:r w:rsidRPr="00CD541F">
        <w:rPr>
          <w:rFonts w:ascii="Times New Roman" w:hAnsi="Times New Roman" w:cs="Times New Roman"/>
          <w:i/>
          <w:noProof/>
          <w:sz w:val="24"/>
          <w:szCs w:val="24"/>
        </w:rPr>
        <w:t>Atmos. Environ.</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106</w:t>
      </w:r>
      <w:r w:rsidRPr="00CD541F">
        <w:rPr>
          <w:rFonts w:ascii="Times New Roman" w:hAnsi="Times New Roman" w:cs="Times New Roman"/>
          <w:noProof/>
          <w:sz w:val="24"/>
          <w:szCs w:val="24"/>
        </w:rPr>
        <w:t>, 467-476; 10.1016/j.atmosenv.2014.09.050 (2015).</w:t>
      </w:r>
    </w:p>
    <w:p w14:paraId="77DEA243"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5</w:t>
      </w:r>
      <w:r w:rsidRPr="00CD541F">
        <w:rPr>
          <w:rFonts w:ascii="Times New Roman" w:hAnsi="Times New Roman" w:cs="Times New Roman"/>
          <w:noProof/>
          <w:sz w:val="24"/>
          <w:szCs w:val="24"/>
        </w:rPr>
        <w:tab/>
        <w:t>Zhang, L.</w:t>
      </w:r>
      <w:r w:rsidRPr="00CD541F">
        <w:rPr>
          <w:rFonts w:ascii="Times New Roman" w:hAnsi="Times New Roman" w:cs="Times New Roman"/>
          <w:i/>
          <w:noProof/>
          <w:sz w:val="24"/>
          <w:szCs w:val="24"/>
        </w:rPr>
        <w:t xml:space="preserve"> et al.</w:t>
      </w:r>
      <w:r w:rsidRPr="00CD541F">
        <w:rPr>
          <w:rFonts w:ascii="Times New Roman" w:hAnsi="Times New Roman" w:cs="Times New Roman"/>
          <w:noProof/>
          <w:sz w:val="24"/>
          <w:szCs w:val="24"/>
        </w:rPr>
        <w:t xml:space="preserve"> Process on the Study of the octanol-air partition coefficient. </w:t>
      </w:r>
      <w:r w:rsidRPr="00CD541F">
        <w:rPr>
          <w:rFonts w:ascii="Times New Roman" w:hAnsi="Times New Roman" w:cs="Times New Roman"/>
          <w:i/>
          <w:noProof/>
          <w:sz w:val="24"/>
          <w:szCs w:val="24"/>
        </w:rPr>
        <w:t>Res. Environ. Sci.</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17</w:t>
      </w:r>
      <w:r w:rsidRPr="00CD541F">
        <w:rPr>
          <w:rFonts w:ascii="Times New Roman" w:hAnsi="Times New Roman" w:cs="Times New Roman"/>
          <w:noProof/>
          <w:sz w:val="24"/>
          <w:szCs w:val="24"/>
        </w:rPr>
        <w:t>, 77-80 (In Chinese) (2004).</w:t>
      </w:r>
    </w:p>
    <w:p w14:paraId="62BC1B21"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6</w:t>
      </w:r>
      <w:r w:rsidRPr="00CD541F">
        <w:rPr>
          <w:rFonts w:ascii="Times New Roman" w:hAnsi="Times New Roman" w:cs="Times New Roman"/>
          <w:noProof/>
          <w:sz w:val="24"/>
          <w:szCs w:val="24"/>
        </w:rPr>
        <w:tab/>
        <w:t>Huang, L.</w:t>
      </w:r>
      <w:r w:rsidRPr="00CD541F">
        <w:rPr>
          <w:rFonts w:ascii="Times New Roman" w:hAnsi="Times New Roman" w:cs="Times New Roman"/>
          <w:i/>
          <w:noProof/>
          <w:sz w:val="24"/>
          <w:szCs w:val="24"/>
        </w:rPr>
        <w:t xml:space="preserve"> et al.</w:t>
      </w:r>
      <w:r w:rsidRPr="00CD541F">
        <w:rPr>
          <w:rFonts w:ascii="Times New Roman" w:hAnsi="Times New Roman" w:cs="Times New Roman"/>
          <w:noProof/>
          <w:sz w:val="24"/>
          <w:szCs w:val="24"/>
        </w:rPr>
        <w:t xml:space="preserve"> Phthalates in house dust in Chinese urban residences: concentrations, partition, origin and determinants. </w:t>
      </w:r>
      <w:r w:rsidRPr="00CD541F">
        <w:rPr>
          <w:rFonts w:ascii="Times New Roman" w:hAnsi="Times New Roman" w:cs="Times New Roman"/>
          <w:i/>
          <w:noProof/>
          <w:sz w:val="24"/>
          <w:szCs w:val="24"/>
        </w:rPr>
        <w:t>Chemospher.</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286</w:t>
      </w:r>
      <w:r w:rsidRPr="00CD541F">
        <w:rPr>
          <w:rFonts w:ascii="Times New Roman" w:hAnsi="Times New Roman" w:cs="Times New Roman"/>
          <w:noProof/>
          <w:sz w:val="24"/>
          <w:szCs w:val="24"/>
        </w:rPr>
        <w:t>, 131703; 10.1016/j.chemosphere.2021.131703 (2022).</w:t>
      </w:r>
    </w:p>
    <w:p w14:paraId="224BA390"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7</w:t>
      </w:r>
      <w:r w:rsidRPr="00CD541F">
        <w:rPr>
          <w:rFonts w:ascii="Times New Roman" w:hAnsi="Times New Roman" w:cs="Times New Roman"/>
          <w:noProof/>
          <w:sz w:val="24"/>
          <w:szCs w:val="24"/>
        </w:rPr>
        <w:tab/>
        <w:t xml:space="preserve">Lyman, W. J., Reehl, W. F. &amp; Rosenblatt, D. H. </w:t>
      </w:r>
      <w:r w:rsidRPr="00CD541F">
        <w:rPr>
          <w:rFonts w:ascii="Times New Roman" w:hAnsi="Times New Roman" w:cs="Times New Roman"/>
          <w:i/>
          <w:noProof/>
          <w:sz w:val="24"/>
          <w:szCs w:val="24"/>
        </w:rPr>
        <w:t>Handbook of chemical property estimation methods - Environmental behavior of organic compounds</w:t>
      </w:r>
      <w:r w:rsidRPr="00CD541F">
        <w:rPr>
          <w:rFonts w:ascii="Times New Roman" w:hAnsi="Times New Roman" w:cs="Times New Roman"/>
          <w:noProof/>
          <w:sz w:val="24"/>
          <w:szCs w:val="24"/>
        </w:rPr>
        <w:t>.  (American Chemical Society: Washington, DC, 1990).</w:t>
      </w:r>
    </w:p>
    <w:p w14:paraId="715860BB"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8</w:t>
      </w:r>
      <w:r w:rsidRPr="00CD541F">
        <w:rPr>
          <w:rFonts w:ascii="Times New Roman" w:hAnsi="Times New Roman" w:cs="Times New Roman"/>
          <w:noProof/>
          <w:sz w:val="24"/>
          <w:szCs w:val="24"/>
        </w:rPr>
        <w:tab/>
        <w:t xml:space="preserve">Cao, X. L. Phthalate esters in foods: sources, occurrence, and analytical methods. </w:t>
      </w:r>
      <w:r w:rsidRPr="00CD541F">
        <w:rPr>
          <w:rFonts w:ascii="Times New Roman" w:hAnsi="Times New Roman" w:cs="Times New Roman"/>
          <w:i/>
          <w:noProof/>
          <w:sz w:val="24"/>
          <w:szCs w:val="24"/>
        </w:rPr>
        <w:t>Compr. Rev. Food Sci. Food Saf.</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9</w:t>
      </w:r>
      <w:r w:rsidRPr="00CD541F">
        <w:rPr>
          <w:rFonts w:ascii="Times New Roman" w:hAnsi="Times New Roman" w:cs="Times New Roman"/>
          <w:noProof/>
          <w:sz w:val="24"/>
          <w:szCs w:val="24"/>
        </w:rPr>
        <w:t>, 21-43; 10.1111/j.1541-4337.2009.00093.x (2010).</w:t>
      </w:r>
    </w:p>
    <w:p w14:paraId="21C5556D"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9</w:t>
      </w:r>
      <w:r w:rsidRPr="00CD541F">
        <w:rPr>
          <w:rFonts w:ascii="Times New Roman" w:hAnsi="Times New Roman" w:cs="Times New Roman"/>
          <w:noProof/>
          <w:sz w:val="24"/>
          <w:szCs w:val="24"/>
        </w:rPr>
        <w:tab/>
        <w:t xml:space="preserve">Weschler, C. J. &amp; Nazaroff, W. W. Dermal Uptake of Organic Vapors Commonly Found in Indoor Air. </w:t>
      </w:r>
      <w:r w:rsidRPr="00CD541F">
        <w:rPr>
          <w:rFonts w:ascii="Times New Roman" w:hAnsi="Times New Roman" w:cs="Times New Roman"/>
          <w:i/>
          <w:noProof/>
          <w:sz w:val="24"/>
          <w:szCs w:val="24"/>
        </w:rPr>
        <w:t>Environ. Sci. Technol.</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48</w:t>
      </w:r>
      <w:r w:rsidRPr="00CD541F">
        <w:rPr>
          <w:rFonts w:ascii="Times New Roman" w:hAnsi="Times New Roman" w:cs="Times New Roman"/>
          <w:noProof/>
          <w:sz w:val="24"/>
          <w:szCs w:val="24"/>
        </w:rPr>
        <w:t>, 1230-1237; 10.1021/es405490a (2014).</w:t>
      </w:r>
    </w:p>
    <w:p w14:paraId="2B69D823"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10</w:t>
      </w:r>
      <w:r w:rsidRPr="00CD541F">
        <w:rPr>
          <w:rFonts w:ascii="Times New Roman" w:hAnsi="Times New Roman" w:cs="Times New Roman"/>
          <w:noProof/>
          <w:sz w:val="24"/>
          <w:szCs w:val="24"/>
        </w:rPr>
        <w:tab/>
        <w:t xml:space="preserve">Wormuth, M., Scheringer, M., Vollenweider, M. &amp; Hungerbühler, K. What are the sources of exposure to eight frequently used phthalic acid esters in Europeans? </w:t>
      </w:r>
      <w:r w:rsidRPr="00CD541F">
        <w:rPr>
          <w:rFonts w:ascii="Times New Roman" w:hAnsi="Times New Roman" w:cs="Times New Roman"/>
          <w:i/>
          <w:noProof/>
          <w:sz w:val="24"/>
          <w:szCs w:val="24"/>
        </w:rPr>
        <w:t>Risk Anal.</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26</w:t>
      </w:r>
      <w:r w:rsidRPr="00CD541F">
        <w:rPr>
          <w:rFonts w:ascii="Times New Roman" w:hAnsi="Times New Roman" w:cs="Times New Roman"/>
          <w:noProof/>
          <w:sz w:val="24"/>
          <w:szCs w:val="24"/>
        </w:rPr>
        <w:t>, 803-824; 10.1111/j.1539-6924.2006.00770.x (2006).</w:t>
      </w:r>
    </w:p>
    <w:p w14:paraId="448C2E08"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11</w:t>
      </w:r>
      <w:r w:rsidRPr="00CD541F">
        <w:rPr>
          <w:rFonts w:ascii="Times New Roman" w:hAnsi="Times New Roman" w:cs="Times New Roman"/>
          <w:noProof/>
          <w:sz w:val="24"/>
          <w:szCs w:val="24"/>
        </w:rPr>
        <w:tab/>
        <w:t xml:space="preserve">Wittassek, M., Koch, H. M., Angerer, J. &amp; Brüning, T. Assessing exposure to phthalates - The human biomonitoring approach. </w:t>
      </w:r>
      <w:r w:rsidRPr="00CD541F">
        <w:rPr>
          <w:rFonts w:ascii="Times New Roman" w:hAnsi="Times New Roman" w:cs="Times New Roman"/>
          <w:i/>
          <w:noProof/>
          <w:sz w:val="24"/>
          <w:szCs w:val="24"/>
        </w:rPr>
        <w:t>Mol. Nutr. Food. Res.</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55</w:t>
      </w:r>
      <w:r w:rsidRPr="00CD541F">
        <w:rPr>
          <w:rFonts w:ascii="Times New Roman" w:hAnsi="Times New Roman" w:cs="Times New Roman"/>
          <w:noProof/>
          <w:sz w:val="24"/>
          <w:szCs w:val="24"/>
        </w:rPr>
        <w:t>, 7-31; 10.1002/mnfr.201000121 (2011).</w:t>
      </w:r>
    </w:p>
    <w:p w14:paraId="12483160"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12</w:t>
      </w:r>
      <w:r w:rsidRPr="00CD541F">
        <w:rPr>
          <w:rFonts w:ascii="Times New Roman" w:hAnsi="Times New Roman" w:cs="Times New Roman"/>
          <w:noProof/>
          <w:sz w:val="24"/>
          <w:szCs w:val="24"/>
        </w:rPr>
        <w:tab/>
        <w:t xml:space="preserve">Koch, H. M., Christensen, K. L., Harth, V., Lorber, M. &amp; Brüning, T. Di-n-butyl phthalate (DnBP) and diisobutyl phthalate (DiBP) metabolism in a human volunteer after single oral doses. </w:t>
      </w:r>
      <w:r w:rsidRPr="00CD541F">
        <w:rPr>
          <w:rFonts w:ascii="Times New Roman" w:hAnsi="Times New Roman" w:cs="Times New Roman"/>
          <w:i/>
          <w:noProof/>
          <w:sz w:val="24"/>
          <w:szCs w:val="24"/>
        </w:rPr>
        <w:t>Arch. Toxicol.</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86</w:t>
      </w:r>
      <w:r w:rsidRPr="00CD541F">
        <w:rPr>
          <w:rFonts w:ascii="Times New Roman" w:hAnsi="Times New Roman" w:cs="Times New Roman"/>
          <w:noProof/>
          <w:sz w:val="24"/>
          <w:szCs w:val="24"/>
        </w:rPr>
        <w:t>, 1829-1839; 10.1007/s00204-012-0908-1 (2012).</w:t>
      </w:r>
    </w:p>
    <w:p w14:paraId="58350075"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13</w:t>
      </w:r>
      <w:r w:rsidRPr="00CD541F">
        <w:rPr>
          <w:rFonts w:ascii="Times New Roman" w:hAnsi="Times New Roman" w:cs="Times New Roman"/>
          <w:noProof/>
          <w:sz w:val="24"/>
          <w:szCs w:val="24"/>
        </w:rPr>
        <w:tab/>
        <w:t>Wolff, M. S.</w:t>
      </w:r>
      <w:r w:rsidRPr="00CD541F">
        <w:rPr>
          <w:rFonts w:ascii="Times New Roman" w:hAnsi="Times New Roman" w:cs="Times New Roman"/>
          <w:i/>
          <w:noProof/>
          <w:sz w:val="24"/>
          <w:szCs w:val="24"/>
        </w:rPr>
        <w:t xml:space="preserve"> et al.</w:t>
      </w:r>
      <w:r w:rsidRPr="00CD541F">
        <w:rPr>
          <w:rFonts w:ascii="Times New Roman" w:hAnsi="Times New Roman" w:cs="Times New Roman"/>
          <w:noProof/>
          <w:sz w:val="24"/>
          <w:szCs w:val="24"/>
        </w:rPr>
        <w:t xml:space="preserve"> Investigation of relationships between urinary biomarkers of phytoestrogens, phthalates, and phenols and pubertal stages in girls. </w:t>
      </w:r>
      <w:r w:rsidRPr="00CD541F">
        <w:rPr>
          <w:rFonts w:ascii="Times New Roman" w:hAnsi="Times New Roman" w:cs="Times New Roman"/>
          <w:i/>
          <w:noProof/>
          <w:sz w:val="24"/>
          <w:szCs w:val="24"/>
        </w:rPr>
        <w:t>Environ. Health Perspect.</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118</w:t>
      </w:r>
      <w:r w:rsidRPr="00CD541F">
        <w:rPr>
          <w:rFonts w:ascii="Times New Roman" w:hAnsi="Times New Roman" w:cs="Times New Roman"/>
          <w:noProof/>
          <w:sz w:val="24"/>
          <w:szCs w:val="24"/>
        </w:rPr>
        <w:t>, 1039-1046; 10.1289/ehp.0901690 (2010).</w:t>
      </w:r>
    </w:p>
    <w:p w14:paraId="59D6C0F1"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14</w:t>
      </w:r>
      <w:r w:rsidRPr="00CD541F">
        <w:rPr>
          <w:rFonts w:ascii="Times New Roman" w:hAnsi="Times New Roman" w:cs="Times New Roman"/>
          <w:noProof/>
          <w:sz w:val="24"/>
          <w:szCs w:val="24"/>
        </w:rPr>
        <w:tab/>
        <w:t xml:space="preserve">US environmental protection agency (EPA). </w:t>
      </w:r>
      <w:r w:rsidRPr="00CD541F">
        <w:rPr>
          <w:rFonts w:ascii="Times New Roman" w:hAnsi="Times New Roman" w:cs="Times New Roman"/>
          <w:i/>
          <w:noProof/>
          <w:sz w:val="24"/>
          <w:szCs w:val="24"/>
        </w:rPr>
        <w:t>Child-specific exposure factors handbook (Final Report)</w:t>
      </w:r>
      <w:r w:rsidRPr="00CD541F">
        <w:rPr>
          <w:rFonts w:ascii="Times New Roman" w:hAnsi="Times New Roman" w:cs="Times New Roman"/>
          <w:noProof/>
          <w:sz w:val="24"/>
          <w:szCs w:val="24"/>
        </w:rPr>
        <w:t>.  (Environmental protection agency, Washington, DC, EPA/600/R-06/096F, 2008).</w:t>
      </w:r>
    </w:p>
    <w:p w14:paraId="3A02826A"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15</w:t>
      </w:r>
      <w:r w:rsidRPr="00CD541F">
        <w:rPr>
          <w:rFonts w:ascii="Times New Roman" w:hAnsi="Times New Roman" w:cs="Times New Roman"/>
          <w:noProof/>
          <w:sz w:val="24"/>
          <w:szCs w:val="24"/>
        </w:rPr>
        <w:tab/>
        <w:t>Hartmann, C.</w:t>
      </w:r>
      <w:r w:rsidRPr="00CD541F">
        <w:rPr>
          <w:rFonts w:ascii="Times New Roman" w:hAnsi="Times New Roman" w:cs="Times New Roman"/>
          <w:i/>
          <w:noProof/>
          <w:sz w:val="24"/>
          <w:szCs w:val="24"/>
        </w:rPr>
        <w:t xml:space="preserve"> et al.</w:t>
      </w:r>
      <w:r w:rsidRPr="00CD541F">
        <w:rPr>
          <w:rFonts w:ascii="Times New Roman" w:hAnsi="Times New Roman" w:cs="Times New Roman"/>
          <w:noProof/>
          <w:sz w:val="24"/>
          <w:szCs w:val="24"/>
        </w:rPr>
        <w:t xml:space="preserve"> Human biomonitoring of phthalate exposure in Austrian children and adults and cumulative risk assessment. </w:t>
      </w:r>
      <w:r w:rsidRPr="00CD541F">
        <w:rPr>
          <w:rFonts w:ascii="Times New Roman" w:hAnsi="Times New Roman" w:cs="Times New Roman"/>
          <w:i/>
          <w:noProof/>
          <w:sz w:val="24"/>
          <w:szCs w:val="24"/>
        </w:rPr>
        <w:t>Int. J. Hyg. Environ. Health.</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218</w:t>
      </w:r>
      <w:r w:rsidRPr="00CD541F">
        <w:rPr>
          <w:rFonts w:ascii="Times New Roman" w:hAnsi="Times New Roman" w:cs="Times New Roman"/>
          <w:noProof/>
          <w:sz w:val="24"/>
          <w:szCs w:val="24"/>
        </w:rPr>
        <w:t>, 489-499; 10.1016/j.ijheh.2015.04.002 (2015).</w:t>
      </w:r>
    </w:p>
    <w:p w14:paraId="6399B4C7"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16</w:t>
      </w:r>
      <w:r w:rsidRPr="00CD541F">
        <w:rPr>
          <w:rFonts w:ascii="Times New Roman" w:hAnsi="Times New Roman" w:cs="Times New Roman"/>
          <w:noProof/>
          <w:sz w:val="24"/>
          <w:szCs w:val="24"/>
        </w:rPr>
        <w:tab/>
        <w:t xml:space="preserve">Dewalque, L., Charlier, C. &amp; Pirard, C. Estimated daily intake and cumulative risk assessment of phthalate diesters in a Belgian general population. </w:t>
      </w:r>
      <w:r w:rsidRPr="00CD541F">
        <w:rPr>
          <w:rFonts w:ascii="Times New Roman" w:hAnsi="Times New Roman" w:cs="Times New Roman"/>
          <w:i/>
          <w:noProof/>
          <w:sz w:val="24"/>
          <w:szCs w:val="24"/>
        </w:rPr>
        <w:t>Toxicol. Lett.</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231</w:t>
      </w:r>
      <w:r w:rsidRPr="00CD541F">
        <w:rPr>
          <w:rFonts w:ascii="Times New Roman" w:hAnsi="Times New Roman" w:cs="Times New Roman"/>
          <w:noProof/>
          <w:sz w:val="24"/>
          <w:szCs w:val="24"/>
        </w:rPr>
        <w:t>, 161-168; 10.1016/j.toxlet.2014.06.028 (2014).</w:t>
      </w:r>
    </w:p>
    <w:p w14:paraId="3722E7AE"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lastRenderedPageBreak/>
        <w:t>17</w:t>
      </w:r>
      <w:r w:rsidRPr="00CD541F">
        <w:rPr>
          <w:rFonts w:ascii="Times New Roman" w:hAnsi="Times New Roman" w:cs="Times New Roman"/>
          <w:noProof/>
          <w:sz w:val="24"/>
          <w:szCs w:val="24"/>
        </w:rPr>
        <w:tab/>
        <w:t>Ait Bamai, Y.</w:t>
      </w:r>
      <w:r w:rsidRPr="00CD541F">
        <w:rPr>
          <w:rFonts w:ascii="Times New Roman" w:hAnsi="Times New Roman" w:cs="Times New Roman"/>
          <w:i/>
          <w:noProof/>
          <w:sz w:val="24"/>
          <w:szCs w:val="24"/>
        </w:rPr>
        <w:t xml:space="preserve"> et al.</w:t>
      </w:r>
      <w:r w:rsidRPr="00CD541F">
        <w:rPr>
          <w:rFonts w:ascii="Times New Roman" w:hAnsi="Times New Roman" w:cs="Times New Roman"/>
          <w:noProof/>
          <w:sz w:val="24"/>
          <w:szCs w:val="24"/>
        </w:rPr>
        <w:t xml:space="preserve"> Comparisons of urinary phthalate metabolites and daily phthalate intakes among Japanese families. </w:t>
      </w:r>
      <w:r w:rsidRPr="00CD541F">
        <w:rPr>
          <w:rFonts w:ascii="Times New Roman" w:hAnsi="Times New Roman" w:cs="Times New Roman"/>
          <w:i/>
          <w:noProof/>
          <w:sz w:val="24"/>
          <w:szCs w:val="24"/>
        </w:rPr>
        <w:t>Int. J. Hyg. Environ. Health.</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218</w:t>
      </w:r>
      <w:r w:rsidRPr="00CD541F">
        <w:rPr>
          <w:rFonts w:ascii="Times New Roman" w:hAnsi="Times New Roman" w:cs="Times New Roman"/>
          <w:noProof/>
          <w:sz w:val="24"/>
          <w:szCs w:val="24"/>
        </w:rPr>
        <w:t>, 461-470; 10.1016/j.ijheh.2015.03.013 (2015).</w:t>
      </w:r>
    </w:p>
    <w:p w14:paraId="533E9993"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18</w:t>
      </w:r>
      <w:r w:rsidRPr="00CD541F">
        <w:rPr>
          <w:rFonts w:ascii="Times New Roman" w:hAnsi="Times New Roman" w:cs="Times New Roman"/>
          <w:noProof/>
          <w:sz w:val="24"/>
          <w:szCs w:val="24"/>
        </w:rPr>
        <w:tab/>
        <w:t>Larsson, K.</w:t>
      </w:r>
      <w:r w:rsidRPr="00CD541F">
        <w:rPr>
          <w:rFonts w:ascii="Times New Roman" w:hAnsi="Times New Roman" w:cs="Times New Roman"/>
          <w:i/>
          <w:noProof/>
          <w:sz w:val="24"/>
          <w:szCs w:val="24"/>
        </w:rPr>
        <w:t xml:space="preserve"> et al.</w:t>
      </w:r>
      <w:r w:rsidRPr="00CD541F">
        <w:rPr>
          <w:rFonts w:ascii="Times New Roman" w:hAnsi="Times New Roman" w:cs="Times New Roman"/>
          <w:noProof/>
          <w:sz w:val="24"/>
          <w:szCs w:val="24"/>
        </w:rPr>
        <w:t xml:space="preserve"> Phthalates, non-phthalate plasticizers and bisphenols in Swedish preschool dust in relation to children's exposure. </w:t>
      </w:r>
      <w:r w:rsidRPr="00CD541F">
        <w:rPr>
          <w:rFonts w:ascii="Times New Roman" w:hAnsi="Times New Roman" w:cs="Times New Roman"/>
          <w:i/>
          <w:noProof/>
          <w:sz w:val="24"/>
          <w:szCs w:val="24"/>
        </w:rPr>
        <w:t>Environ. Int.</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102</w:t>
      </w:r>
      <w:r w:rsidRPr="00CD541F">
        <w:rPr>
          <w:rFonts w:ascii="Times New Roman" w:hAnsi="Times New Roman" w:cs="Times New Roman"/>
          <w:noProof/>
          <w:sz w:val="24"/>
          <w:szCs w:val="24"/>
        </w:rPr>
        <w:t>, 114-124; 10.1016/j.envint.2017.02.006 (2017).</w:t>
      </w:r>
    </w:p>
    <w:p w14:paraId="5F095145"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19</w:t>
      </w:r>
      <w:r w:rsidRPr="00CD541F">
        <w:rPr>
          <w:rFonts w:ascii="Times New Roman" w:hAnsi="Times New Roman" w:cs="Times New Roman"/>
          <w:noProof/>
          <w:sz w:val="24"/>
          <w:szCs w:val="24"/>
        </w:rPr>
        <w:tab/>
        <w:t>Wang, B.</w:t>
      </w:r>
      <w:r w:rsidRPr="00CD541F">
        <w:rPr>
          <w:rFonts w:ascii="Times New Roman" w:hAnsi="Times New Roman" w:cs="Times New Roman"/>
          <w:i/>
          <w:noProof/>
          <w:sz w:val="24"/>
          <w:szCs w:val="24"/>
        </w:rPr>
        <w:t xml:space="preserve"> et al.</w:t>
      </w:r>
      <w:r w:rsidRPr="00CD541F">
        <w:rPr>
          <w:rFonts w:ascii="Times New Roman" w:hAnsi="Times New Roman" w:cs="Times New Roman"/>
          <w:noProof/>
          <w:sz w:val="24"/>
          <w:szCs w:val="24"/>
        </w:rPr>
        <w:t xml:space="preserve"> Urinary excretion of phthalate metabolites in school children of China: implication for cumulative risk assessment of phthalate exposure. </w:t>
      </w:r>
      <w:r w:rsidRPr="00CD541F">
        <w:rPr>
          <w:rFonts w:ascii="Times New Roman" w:hAnsi="Times New Roman" w:cs="Times New Roman"/>
          <w:i/>
          <w:noProof/>
          <w:sz w:val="24"/>
          <w:szCs w:val="24"/>
        </w:rPr>
        <w:t xml:space="preserve">Environ. Sci. Technol. </w:t>
      </w:r>
      <w:r w:rsidRPr="00CD541F">
        <w:rPr>
          <w:rFonts w:ascii="Times New Roman" w:hAnsi="Times New Roman" w:cs="Times New Roman"/>
          <w:b/>
          <w:noProof/>
          <w:sz w:val="24"/>
          <w:szCs w:val="24"/>
        </w:rPr>
        <w:t>49</w:t>
      </w:r>
      <w:r w:rsidRPr="00CD541F">
        <w:rPr>
          <w:rFonts w:ascii="Times New Roman" w:hAnsi="Times New Roman" w:cs="Times New Roman"/>
          <w:noProof/>
          <w:sz w:val="24"/>
          <w:szCs w:val="24"/>
        </w:rPr>
        <w:t>, 1120-1129; 10.1021/es504455a (2015).</w:t>
      </w:r>
    </w:p>
    <w:p w14:paraId="37D7D5C7" w14:textId="77777777" w:rsidR="004F7B52" w:rsidRPr="00CD541F" w:rsidRDefault="004F7B52" w:rsidP="004F7B52">
      <w:pPr>
        <w:pStyle w:val="EndNoteBibliography"/>
        <w:spacing w:after="0"/>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20</w:t>
      </w:r>
      <w:r w:rsidRPr="00CD541F">
        <w:rPr>
          <w:rFonts w:ascii="Times New Roman" w:hAnsi="Times New Roman" w:cs="Times New Roman"/>
          <w:noProof/>
          <w:sz w:val="24"/>
          <w:szCs w:val="24"/>
        </w:rPr>
        <w:tab/>
        <w:t>Fromme, H.</w:t>
      </w:r>
      <w:r w:rsidRPr="00CD541F">
        <w:rPr>
          <w:rFonts w:ascii="Times New Roman" w:hAnsi="Times New Roman" w:cs="Times New Roman"/>
          <w:i/>
          <w:noProof/>
          <w:sz w:val="24"/>
          <w:szCs w:val="24"/>
        </w:rPr>
        <w:t xml:space="preserve"> et al.</w:t>
      </w:r>
      <w:r w:rsidRPr="00CD541F">
        <w:rPr>
          <w:rFonts w:ascii="Times New Roman" w:hAnsi="Times New Roman" w:cs="Times New Roman"/>
          <w:noProof/>
          <w:sz w:val="24"/>
          <w:szCs w:val="24"/>
        </w:rPr>
        <w:t xml:space="preserve"> Occurrence of phthalates and musk fragrances in indoor air and dust from apartments and kindergartens in Berlin (Germany). </w:t>
      </w:r>
      <w:r w:rsidRPr="00CD541F">
        <w:rPr>
          <w:rFonts w:ascii="Times New Roman" w:hAnsi="Times New Roman" w:cs="Times New Roman"/>
          <w:i/>
          <w:noProof/>
          <w:sz w:val="24"/>
          <w:szCs w:val="24"/>
        </w:rPr>
        <w:t>Indoor Air.</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14</w:t>
      </w:r>
      <w:r w:rsidRPr="00CD541F">
        <w:rPr>
          <w:rFonts w:ascii="Times New Roman" w:hAnsi="Times New Roman" w:cs="Times New Roman"/>
          <w:noProof/>
          <w:sz w:val="24"/>
          <w:szCs w:val="24"/>
        </w:rPr>
        <w:t>, 188-195; 10.1111/j.1600-0668.2004.00223.x (2004).</w:t>
      </w:r>
    </w:p>
    <w:p w14:paraId="7BFE9E55" w14:textId="77777777" w:rsidR="004F7B52" w:rsidRPr="00CD541F" w:rsidRDefault="004F7B52" w:rsidP="004F7B52">
      <w:pPr>
        <w:pStyle w:val="EndNoteBibliography"/>
        <w:ind w:left="720" w:hanging="720"/>
        <w:rPr>
          <w:rFonts w:ascii="Times New Roman" w:hAnsi="Times New Roman" w:cs="Times New Roman"/>
          <w:noProof/>
          <w:sz w:val="24"/>
          <w:szCs w:val="24"/>
        </w:rPr>
      </w:pPr>
      <w:r w:rsidRPr="00CD541F">
        <w:rPr>
          <w:rFonts w:ascii="Times New Roman" w:hAnsi="Times New Roman" w:cs="Times New Roman"/>
          <w:noProof/>
          <w:sz w:val="24"/>
          <w:szCs w:val="24"/>
        </w:rPr>
        <w:t>21</w:t>
      </w:r>
      <w:r w:rsidRPr="00CD541F">
        <w:rPr>
          <w:rFonts w:ascii="Times New Roman" w:hAnsi="Times New Roman" w:cs="Times New Roman"/>
          <w:noProof/>
          <w:sz w:val="24"/>
          <w:szCs w:val="24"/>
        </w:rPr>
        <w:tab/>
        <w:t xml:space="preserve">Wang, X., Tao, W., Xu, Y., Feng, J. &amp; Wang, F. Indoor phthalate concentration and exposure in residential and office buildings in Xi'an, China. </w:t>
      </w:r>
      <w:r w:rsidRPr="00CD541F">
        <w:rPr>
          <w:rFonts w:ascii="Times New Roman" w:hAnsi="Times New Roman" w:cs="Times New Roman"/>
          <w:i/>
          <w:noProof/>
          <w:sz w:val="24"/>
          <w:szCs w:val="24"/>
        </w:rPr>
        <w:t>Atmos. Environ.</w:t>
      </w:r>
      <w:r w:rsidRPr="00CD541F">
        <w:rPr>
          <w:rFonts w:ascii="Times New Roman" w:hAnsi="Times New Roman" w:cs="Times New Roman"/>
          <w:noProof/>
          <w:sz w:val="24"/>
          <w:szCs w:val="24"/>
        </w:rPr>
        <w:t xml:space="preserve"> </w:t>
      </w:r>
      <w:r w:rsidRPr="00CD541F">
        <w:rPr>
          <w:rFonts w:ascii="Times New Roman" w:hAnsi="Times New Roman" w:cs="Times New Roman"/>
          <w:b/>
          <w:noProof/>
          <w:sz w:val="24"/>
          <w:szCs w:val="24"/>
        </w:rPr>
        <w:t>87</w:t>
      </w:r>
      <w:r w:rsidRPr="00CD541F">
        <w:rPr>
          <w:rFonts w:ascii="Times New Roman" w:hAnsi="Times New Roman" w:cs="Times New Roman"/>
          <w:noProof/>
          <w:sz w:val="24"/>
          <w:szCs w:val="24"/>
        </w:rPr>
        <w:t>, 146-152; 10.1016/j.atmosenv.2014.01.018 (2014).</w:t>
      </w:r>
    </w:p>
    <w:p w14:paraId="7F8F9D7F" w14:textId="6864BEF5" w:rsidR="0063233E" w:rsidRDefault="008F7DF2" w:rsidP="004F7B52">
      <w:pPr>
        <w:rPr>
          <w:rFonts w:asciiTheme="majorBidi" w:hAnsiTheme="majorBidi" w:cstheme="majorBidi"/>
          <w:bCs/>
          <w:sz w:val="24"/>
          <w:szCs w:val="24"/>
        </w:rPr>
      </w:pPr>
      <w:r w:rsidRPr="00CD541F">
        <w:rPr>
          <w:rFonts w:ascii="Times New Roman" w:hAnsi="Times New Roman" w:cs="Times New Roman"/>
          <w:bCs/>
          <w:sz w:val="24"/>
          <w:szCs w:val="24"/>
        </w:rPr>
        <w:fldChar w:fldCharType="end"/>
      </w:r>
    </w:p>
    <w:sectPr w:rsidR="0063233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CAD81C" w14:textId="77777777" w:rsidR="00C42C2B" w:rsidRDefault="00C42C2B">
      <w:pPr>
        <w:spacing w:line="240" w:lineRule="auto"/>
      </w:pPr>
      <w:r>
        <w:separator/>
      </w:r>
    </w:p>
  </w:endnote>
  <w:endnote w:type="continuationSeparator" w:id="0">
    <w:p w14:paraId="76C413B8" w14:textId="77777777" w:rsidR="00C42C2B" w:rsidRDefault="00C42C2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D23046" w14:textId="77777777" w:rsidR="00C42C2B" w:rsidRDefault="00C42C2B">
      <w:pPr>
        <w:spacing w:after="0"/>
      </w:pPr>
      <w:r>
        <w:separator/>
      </w:r>
    </w:p>
  </w:footnote>
  <w:footnote w:type="continuationSeparator" w:id="0">
    <w:p w14:paraId="5030280B" w14:textId="77777777" w:rsidR="00C42C2B" w:rsidRDefault="00C42C2B">
      <w:pPr>
        <w:spacing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53122D"/>
    <w:multiLevelType w:val="multilevel"/>
    <w:tmpl w:val="2253122D"/>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7ACE0664"/>
    <w:multiLevelType w:val="multilevel"/>
    <w:tmpl w:val="7ACE0664"/>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Scientific Reports Cop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2zfz59z9ex5r9esvvjpvadbavzzxdvztppd&quot;&gt;My EndNote Library.phthalate exposure.backup&lt;record-ids&gt;&lt;item&gt;13&lt;/item&gt;&lt;item&gt;78&lt;/item&gt;&lt;item&gt;83&lt;/item&gt;&lt;item&gt;106&lt;/item&gt;&lt;item&gt;111&lt;/item&gt;&lt;item&gt;115&lt;/item&gt;&lt;item&gt;119&lt;/item&gt;&lt;item&gt;121&lt;/item&gt;&lt;item&gt;123&lt;/item&gt;&lt;item&gt;128&lt;/item&gt;&lt;item&gt;134&lt;/item&gt;&lt;item&gt;137&lt;/item&gt;&lt;item&gt;140&lt;/item&gt;&lt;item&gt;141&lt;/item&gt;&lt;item&gt;148&lt;/item&gt;&lt;item&gt;149&lt;/item&gt;&lt;item&gt;151&lt;/item&gt;&lt;item&gt;157&lt;/item&gt;&lt;item&gt;159&lt;/item&gt;&lt;item&gt;165&lt;/item&gt;&lt;item&gt;178&lt;/item&gt;&lt;/record-ids&gt;&lt;/item&gt;&lt;/Libraries&gt;"/>
  </w:docVars>
  <w:rsids>
    <w:rsidRoot w:val="004006B8"/>
    <w:rsid w:val="000073BB"/>
    <w:rsid w:val="000223E0"/>
    <w:rsid w:val="00023D60"/>
    <w:rsid w:val="00024BB2"/>
    <w:rsid w:val="00036578"/>
    <w:rsid w:val="00037570"/>
    <w:rsid w:val="000474EB"/>
    <w:rsid w:val="000522AB"/>
    <w:rsid w:val="00052E7C"/>
    <w:rsid w:val="000616F9"/>
    <w:rsid w:val="000633BB"/>
    <w:rsid w:val="00064FCB"/>
    <w:rsid w:val="000671C3"/>
    <w:rsid w:val="000672F7"/>
    <w:rsid w:val="0007177B"/>
    <w:rsid w:val="00073563"/>
    <w:rsid w:val="00074F53"/>
    <w:rsid w:val="00077AA2"/>
    <w:rsid w:val="00081809"/>
    <w:rsid w:val="000860DA"/>
    <w:rsid w:val="00086402"/>
    <w:rsid w:val="000865A8"/>
    <w:rsid w:val="00087BCA"/>
    <w:rsid w:val="000905A5"/>
    <w:rsid w:val="0009116C"/>
    <w:rsid w:val="000916F8"/>
    <w:rsid w:val="0009199F"/>
    <w:rsid w:val="000946EF"/>
    <w:rsid w:val="00095415"/>
    <w:rsid w:val="00095A65"/>
    <w:rsid w:val="000A22EE"/>
    <w:rsid w:val="000A377C"/>
    <w:rsid w:val="000A6946"/>
    <w:rsid w:val="000B465B"/>
    <w:rsid w:val="000B6583"/>
    <w:rsid w:val="000C2DC6"/>
    <w:rsid w:val="000C4D31"/>
    <w:rsid w:val="000C712C"/>
    <w:rsid w:val="000C73BB"/>
    <w:rsid w:val="000C7A35"/>
    <w:rsid w:val="000D582C"/>
    <w:rsid w:val="000D6027"/>
    <w:rsid w:val="000E38D5"/>
    <w:rsid w:val="000E3D71"/>
    <w:rsid w:val="000E3F58"/>
    <w:rsid w:val="000E64B7"/>
    <w:rsid w:val="000F1522"/>
    <w:rsid w:val="000F39E3"/>
    <w:rsid w:val="000F3A73"/>
    <w:rsid w:val="000F426C"/>
    <w:rsid w:val="000F646B"/>
    <w:rsid w:val="000F7623"/>
    <w:rsid w:val="00100E04"/>
    <w:rsid w:val="001040D7"/>
    <w:rsid w:val="001055F2"/>
    <w:rsid w:val="00107E6A"/>
    <w:rsid w:val="00115B76"/>
    <w:rsid w:val="001161BE"/>
    <w:rsid w:val="00122346"/>
    <w:rsid w:val="001325E5"/>
    <w:rsid w:val="00132688"/>
    <w:rsid w:val="0013402C"/>
    <w:rsid w:val="0013409F"/>
    <w:rsid w:val="00142AD7"/>
    <w:rsid w:val="001462C9"/>
    <w:rsid w:val="00146473"/>
    <w:rsid w:val="0015111F"/>
    <w:rsid w:val="00151BFB"/>
    <w:rsid w:val="00155B75"/>
    <w:rsid w:val="001616EB"/>
    <w:rsid w:val="00161EFF"/>
    <w:rsid w:val="0016244F"/>
    <w:rsid w:val="0016709C"/>
    <w:rsid w:val="001726E6"/>
    <w:rsid w:val="001728E4"/>
    <w:rsid w:val="00181A07"/>
    <w:rsid w:val="00181BBA"/>
    <w:rsid w:val="0018342C"/>
    <w:rsid w:val="001836E2"/>
    <w:rsid w:val="00185AEB"/>
    <w:rsid w:val="00186C36"/>
    <w:rsid w:val="00187250"/>
    <w:rsid w:val="00191C77"/>
    <w:rsid w:val="00193369"/>
    <w:rsid w:val="0019490C"/>
    <w:rsid w:val="00196FFC"/>
    <w:rsid w:val="001A2151"/>
    <w:rsid w:val="001A3445"/>
    <w:rsid w:val="001A4201"/>
    <w:rsid w:val="001A5DD6"/>
    <w:rsid w:val="001A614E"/>
    <w:rsid w:val="001B14DE"/>
    <w:rsid w:val="001B1E09"/>
    <w:rsid w:val="001C0B3B"/>
    <w:rsid w:val="001C0E11"/>
    <w:rsid w:val="001C488F"/>
    <w:rsid w:val="001C5603"/>
    <w:rsid w:val="001C5FCD"/>
    <w:rsid w:val="001C6DF2"/>
    <w:rsid w:val="001D1511"/>
    <w:rsid w:val="001D21D0"/>
    <w:rsid w:val="001D23C5"/>
    <w:rsid w:val="001D46DD"/>
    <w:rsid w:val="001D70B0"/>
    <w:rsid w:val="001E132B"/>
    <w:rsid w:val="001E3D93"/>
    <w:rsid w:val="001E4896"/>
    <w:rsid w:val="001E4AF9"/>
    <w:rsid w:val="001E6824"/>
    <w:rsid w:val="001F0797"/>
    <w:rsid w:val="001F4FE3"/>
    <w:rsid w:val="00200050"/>
    <w:rsid w:val="0020119D"/>
    <w:rsid w:val="002014F9"/>
    <w:rsid w:val="002039ED"/>
    <w:rsid w:val="00204905"/>
    <w:rsid w:val="00210A1E"/>
    <w:rsid w:val="00211877"/>
    <w:rsid w:val="00211ED9"/>
    <w:rsid w:val="00214764"/>
    <w:rsid w:val="00214CF5"/>
    <w:rsid w:val="00216ACF"/>
    <w:rsid w:val="002207B0"/>
    <w:rsid w:val="0022720D"/>
    <w:rsid w:val="0023099F"/>
    <w:rsid w:val="00230F79"/>
    <w:rsid w:val="00233166"/>
    <w:rsid w:val="002455DF"/>
    <w:rsid w:val="00251A9A"/>
    <w:rsid w:val="00253363"/>
    <w:rsid w:val="00253630"/>
    <w:rsid w:val="002560B4"/>
    <w:rsid w:val="00261B6F"/>
    <w:rsid w:val="0026295C"/>
    <w:rsid w:val="002655BA"/>
    <w:rsid w:val="00266FBC"/>
    <w:rsid w:val="00267FB4"/>
    <w:rsid w:val="00271BC9"/>
    <w:rsid w:val="002738A1"/>
    <w:rsid w:val="00280F23"/>
    <w:rsid w:val="002827E6"/>
    <w:rsid w:val="00282BD3"/>
    <w:rsid w:val="00285064"/>
    <w:rsid w:val="00287502"/>
    <w:rsid w:val="00287882"/>
    <w:rsid w:val="00287B1B"/>
    <w:rsid w:val="00290C6E"/>
    <w:rsid w:val="00294CB8"/>
    <w:rsid w:val="002C0492"/>
    <w:rsid w:val="002C1A6F"/>
    <w:rsid w:val="002C25BA"/>
    <w:rsid w:val="002C6E7B"/>
    <w:rsid w:val="002D200C"/>
    <w:rsid w:val="002D46AF"/>
    <w:rsid w:val="002D7B55"/>
    <w:rsid w:val="002D7C0A"/>
    <w:rsid w:val="002E3347"/>
    <w:rsid w:val="002E7279"/>
    <w:rsid w:val="002F1C42"/>
    <w:rsid w:val="00302D90"/>
    <w:rsid w:val="0030366D"/>
    <w:rsid w:val="003055A4"/>
    <w:rsid w:val="00306FFA"/>
    <w:rsid w:val="00310D30"/>
    <w:rsid w:val="0031266A"/>
    <w:rsid w:val="00315552"/>
    <w:rsid w:val="00315B37"/>
    <w:rsid w:val="003171D1"/>
    <w:rsid w:val="00317452"/>
    <w:rsid w:val="003209E3"/>
    <w:rsid w:val="00322767"/>
    <w:rsid w:val="00326693"/>
    <w:rsid w:val="003304A5"/>
    <w:rsid w:val="00335D39"/>
    <w:rsid w:val="00335F1D"/>
    <w:rsid w:val="00342028"/>
    <w:rsid w:val="00344ED9"/>
    <w:rsid w:val="0035372B"/>
    <w:rsid w:val="003539C4"/>
    <w:rsid w:val="0036044B"/>
    <w:rsid w:val="003610F4"/>
    <w:rsid w:val="00361F20"/>
    <w:rsid w:val="0036290C"/>
    <w:rsid w:val="00363E0E"/>
    <w:rsid w:val="00371C6F"/>
    <w:rsid w:val="00371EFD"/>
    <w:rsid w:val="003728E8"/>
    <w:rsid w:val="00373ED8"/>
    <w:rsid w:val="003741C1"/>
    <w:rsid w:val="00376E5F"/>
    <w:rsid w:val="003817A6"/>
    <w:rsid w:val="00385E97"/>
    <w:rsid w:val="00387959"/>
    <w:rsid w:val="00391193"/>
    <w:rsid w:val="00396D4F"/>
    <w:rsid w:val="003A2215"/>
    <w:rsid w:val="003A3730"/>
    <w:rsid w:val="003A4C1F"/>
    <w:rsid w:val="003A52EA"/>
    <w:rsid w:val="003A56A1"/>
    <w:rsid w:val="003A60C1"/>
    <w:rsid w:val="003A73CD"/>
    <w:rsid w:val="003B2682"/>
    <w:rsid w:val="003B5F64"/>
    <w:rsid w:val="003C0418"/>
    <w:rsid w:val="003C183C"/>
    <w:rsid w:val="003C3B03"/>
    <w:rsid w:val="003D3021"/>
    <w:rsid w:val="003D49FE"/>
    <w:rsid w:val="003E249E"/>
    <w:rsid w:val="003E5A4B"/>
    <w:rsid w:val="003E6295"/>
    <w:rsid w:val="003F26DE"/>
    <w:rsid w:val="003F355E"/>
    <w:rsid w:val="003F43AF"/>
    <w:rsid w:val="003F4494"/>
    <w:rsid w:val="003F52DC"/>
    <w:rsid w:val="003F5519"/>
    <w:rsid w:val="003F5C13"/>
    <w:rsid w:val="003F618D"/>
    <w:rsid w:val="003F676A"/>
    <w:rsid w:val="003F7F62"/>
    <w:rsid w:val="004006B8"/>
    <w:rsid w:val="00400A1C"/>
    <w:rsid w:val="00401D02"/>
    <w:rsid w:val="00404338"/>
    <w:rsid w:val="00404C86"/>
    <w:rsid w:val="00404D9B"/>
    <w:rsid w:val="0040591C"/>
    <w:rsid w:val="0040622A"/>
    <w:rsid w:val="00407DE7"/>
    <w:rsid w:val="00410B35"/>
    <w:rsid w:val="0041638E"/>
    <w:rsid w:val="00422893"/>
    <w:rsid w:val="0042304C"/>
    <w:rsid w:val="00424848"/>
    <w:rsid w:val="00424B5C"/>
    <w:rsid w:val="00425098"/>
    <w:rsid w:val="004269D4"/>
    <w:rsid w:val="00432358"/>
    <w:rsid w:val="004330BF"/>
    <w:rsid w:val="00441C0A"/>
    <w:rsid w:val="0044598B"/>
    <w:rsid w:val="00446DB8"/>
    <w:rsid w:val="004471B5"/>
    <w:rsid w:val="00451192"/>
    <w:rsid w:val="004519E2"/>
    <w:rsid w:val="004525F3"/>
    <w:rsid w:val="00452C99"/>
    <w:rsid w:val="00457A9B"/>
    <w:rsid w:val="00460489"/>
    <w:rsid w:val="004608EC"/>
    <w:rsid w:val="00461689"/>
    <w:rsid w:val="004622D8"/>
    <w:rsid w:val="00462F96"/>
    <w:rsid w:val="00463A03"/>
    <w:rsid w:val="00473708"/>
    <w:rsid w:val="004749BE"/>
    <w:rsid w:val="004827BE"/>
    <w:rsid w:val="004854DF"/>
    <w:rsid w:val="00486813"/>
    <w:rsid w:val="004934C1"/>
    <w:rsid w:val="004A1A5F"/>
    <w:rsid w:val="004A401F"/>
    <w:rsid w:val="004A6F1F"/>
    <w:rsid w:val="004A7880"/>
    <w:rsid w:val="004B45A0"/>
    <w:rsid w:val="004B5E72"/>
    <w:rsid w:val="004B6980"/>
    <w:rsid w:val="004C0799"/>
    <w:rsid w:val="004C09E3"/>
    <w:rsid w:val="004C4164"/>
    <w:rsid w:val="004C653C"/>
    <w:rsid w:val="004C68C8"/>
    <w:rsid w:val="004D3E0A"/>
    <w:rsid w:val="004D59BE"/>
    <w:rsid w:val="004E1D24"/>
    <w:rsid w:val="004E27F0"/>
    <w:rsid w:val="004E2E6C"/>
    <w:rsid w:val="004E6B93"/>
    <w:rsid w:val="004F3C52"/>
    <w:rsid w:val="004F6446"/>
    <w:rsid w:val="004F7742"/>
    <w:rsid w:val="004F7B52"/>
    <w:rsid w:val="00500042"/>
    <w:rsid w:val="00500B00"/>
    <w:rsid w:val="00503617"/>
    <w:rsid w:val="005063DA"/>
    <w:rsid w:val="00506BB9"/>
    <w:rsid w:val="005107F3"/>
    <w:rsid w:val="00512B73"/>
    <w:rsid w:val="00515C15"/>
    <w:rsid w:val="005230BC"/>
    <w:rsid w:val="0052566B"/>
    <w:rsid w:val="00526EBF"/>
    <w:rsid w:val="0052763B"/>
    <w:rsid w:val="00532399"/>
    <w:rsid w:val="005327CF"/>
    <w:rsid w:val="00534591"/>
    <w:rsid w:val="005368F5"/>
    <w:rsid w:val="0054219D"/>
    <w:rsid w:val="0054252A"/>
    <w:rsid w:val="00542F5D"/>
    <w:rsid w:val="005459E5"/>
    <w:rsid w:val="005513DB"/>
    <w:rsid w:val="00551613"/>
    <w:rsid w:val="005527D3"/>
    <w:rsid w:val="00553433"/>
    <w:rsid w:val="0056047E"/>
    <w:rsid w:val="00561772"/>
    <w:rsid w:val="00561E9D"/>
    <w:rsid w:val="00563219"/>
    <w:rsid w:val="00564042"/>
    <w:rsid w:val="00571DA5"/>
    <w:rsid w:val="00574970"/>
    <w:rsid w:val="005754CF"/>
    <w:rsid w:val="00575DDE"/>
    <w:rsid w:val="00583554"/>
    <w:rsid w:val="00586920"/>
    <w:rsid w:val="005931B0"/>
    <w:rsid w:val="00594C76"/>
    <w:rsid w:val="00595659"/>
    <w:rsid w:val="0059642A"/>
    <w:rsid w:val="00596D1C"/>
    <w:rsid w:val="005970ED"/>
    <w:rsid w:val="005A3C98"/>
    <w:rsid w:val="005A5638"/>
    <w:rsid w:val="005A5BF6"/>
    <w:rsid w:val="005A6D66"/>
    <w:rsid w:val="005A7C4B"/>
    <w:rsid w:val="005B014D"/>
    <w:rsid w:val="005B1546"/>
    <w:rsid w:val="005C05D7"/>
    <w:rsid w:val="005C18E1"/>
    <w:rsid w:val="005C24BB"/>
    <w:rsid w:val="005C2FB6"/>
    <w:rsid w:val="005C3492"/>
    <w:rsid w:val="005C4168"/>
    <w:rsid w:val="005C4FCB"/>
    <w:rsid w:val="005D220A"/>
    <w:rsid w:val="005D24BE"/>
    <w:rsid w:val="005D2CBB"/>
    <w:rsid w:val="005D3633"/>
    <w:rsid w:val="005E061A"/>
    <w:rsid w:val="005E17F2"/>
    <w:rsid w:val="005E1D44"/>
    <w:rsid w:val="005E343B"/>
    <w:rsid w:val="005E64D9"/>
    <w:rsid w:val="005E65F7"/>
    <w:rsid w:val="005E74E8"/>
    <w:rsid w:val="005F1E51"/>
    <w:rsid w:val="005F7C5C"/>
    <w:rsid w:val="0060059F"/>
    <w:rsid w:val="0060068B"/>
    <w:rsid w:val="00610054"/>
    <w:rsid w:val="00610C4E"/>
    <w:rsid w:val="00610C6C"/>
    <w:rsid w:val="006115FF"/>
    <w:rsid w:val="006132C6"/>
    <w:rsid w:val="00615143"/>
    <w:rsid w:val="00615B95"/>
    <w:rsid w:val="006169C6"/>
    <w:rsid w:val="00616C23"/>
    <w:rsid w:val="00622718"/>
    <w:rsid w:val="00626DDB"/>
    <w:rsid w:val="0063008D"/>
    <w:rsid w:val="00630C39"/>
    <w:rsid w:val="0063233E"/>
    <w:rsid w:val="0063577B"/>
    <w:rsid w:val="00636B17"/>
    <w:rsid w:val="006405BA"/>
    <w:rsid w:val="00640CCF"/>
    <w:rsid w:val="00641EC4"/>
    <w:rsid w:val="0064695E"/>
    <w:rsid w:val="00646B3B"/>
    <w:rsid w:val="00646E5F"/>
    <w:rsid w:val="00647D83"/>
    <w:rsid w:val="00650923"/>
    <w:rsid w:val="006522E7"/>
    <w:rsid w:val="006601C4"/>
    <w:rsid w:val="0066044C"/>
    <w:rsid w:val="00662235"/>
    <w:rsid w:val="006633D2"/>
    <w:rsid w:val="00664653"/>
    <w:rsid w:val="006651B8"/>
    <w:rsid w:val="006712E1"/>
    <w:rsid w:val="00671A38"/>
    <w:rsid w:val="00671A6D"/>
    <w:rsid w:val="0067454A"/>
    <w:rsid w:val="00674F9F"/>
    <w:rsid w:val="00675F2B"/>
    <w:rsid w:val="0067646C"/>
    <w:rsid w:val="00676EA4"/>
    <w:rsid w:val="00677678"/>
    <w:rsid w:val="006814F3"/>
    <w:rsid w:val="006819B5"/>
    <w:rsid w:val="006838B1"/>
    <w:rsid w:val="00687B21"/>
    <w:rsid w:val="006941D1"/>
    <w:rsid w:val="006A2C88"/>
    <w:rsid w:val="006A5F14"/>
    <w:rsid w:val="006B3A9D"/>
    <w:rsid w:val="006B55D7"/>
    <w:rsid w:val="006B6DB9"/>
    <w:rsid w:val="006B769E"/>
    <w:rsid w:val="006C0E79"/>
    <w:rsid w:val="006C75DF"/>
    <w:rsid w:val="006D2F64"/>
    <w:rsid w:val="006D35BB"/>
    <w:rsid w:val="006D4D00"/>
    <w:rsid w:val="006D65CA"/>
    <w:rsid w:val="006D67FB"/>
    <w:rsid w:val="006D6A4B"/>
    <w:rsid w:val="006D7736"/>
    <w:rsid w:val="006E2D21"/>
    <w:rsid w:val="006E7BCE"/>
    <w:rsid w:val="006F07FC"/>
    <w:rsid w:val="006F289C"/>
    <w:rsid w:val="006F5646"/>
    <w:rsid w:val="006F60E4"/>
    <w:rsid w:val="006F7B67"/>
    <w:rsid w:val="00700B7E"/>
    <w:rsid w:val="007010B5"/>
    <w:rsid w:val="007015E4"/>
    <w:rsid w:val="00703B51"/>
    <w:rsid w:val="00703EA9"/>
    <w:rsid w:val="007060E1"/>
    <w:rsid w:val="007066B4"/>
    <w:rsid w:val="00712121"/>
    <w:rsid w:val="00714323"/>
    <w:rsid w:val="00717406"/>
    <w:rsid w:val="00717680"/>
    <w:rsid w:val="00724E84"/>
    <w:rsid w:val="00734586"/>
    <w:rsid w:val="00744E3F"/>
    <w:rsid w:val="007465C4"/>
    <w:rsid w:val="00754B52"/>
    <w:rsid w:val="00760871"/>
    <w:rsid w:val="0076138A"/>
    <w:rsid w:val="00761705"/>
    <w:rsid w:val="00762EDE"/>
    <w:rsid w:val="007651A8"/>
    <w:rsid w:val="00765952"/>
    <w:rsid w:val="007701D7"/>
    <w:rsid w:val="00774DAF"/>
    <w:rsid w:val="00774F7B"/>
    <w:rsid w:val="007753D0"/>
    <w:rsid w:val="00777FAB"/>
    <w:rsid w:val="00783F09"/>
    <w:rsid w:val="007860D7"/>
    <w:rsid w:val="00793389"/>
    <w:rsid w:val="007933FA"/>
    <w:rsid w:val="00794799"/>
    <w:rsid w:val="007A1695"/>
    <w:rsid w:val="007A337B"/>
    <w:rsid w:val="007A3FB4"/>
    <w:rsid w:val="007A427F"/>
    <w:rsid w:val="007A4315"/>
    <w:rsid w:val="007B1401"/>
    <w:rsid w:val="007B47D0"/>
    <w:rsid w:val="007B4E15"/>
    <w:rsid w:val="007B5FD6"/>
    <w:rsid w:val="007B7B4B"/>
    <w:rsid w:val="007C13CB"/>
    <w:rsid w:val="007C6B6D"/>
    <w:rsid w:val="007D3535"/>
    <w:rsid w:val="007D46FB"/>
    <w:rsid w:val="007D60D3"/>
    <w:rsid w:val="007E0027"/>
    <w:rsid w:val="007E0578"/>
    <w:rsid w:val="007E72F4"/>
    <w:rsid w:val="007E7750"/>
    <w:rsid w:val="007F05B1"/>
    <w:rsid w:val="007F3BF4"/>
    <w:rsid w:val="007F4821"/>
    <w:rsid w:val="007F69AD"/>
    <w:rsid w:val="007F712C"/>
    <w:rsid w:val="0080128D"/>
    <w:rsid w:val="00814FA6"/>
    <w:rsid w:val="00817BF4"/>
    <w:rsid w:val="00824966"/>
    <w:rsid w:val="00831931"/>
    <w:rsid w:val="00831A11"/>
    <w:rsid w:val="00833A37"/>
    <w:rsid w:val="008357CE"/>
    <w:rsid w:val="00840337"/>
    <w:rsid w:val="00841338"/>
    <w:rsid w:val="0084165D"/>
    <w:rsid w:val="0084263A"/>
    <w:rsid w:val="008450D1"/>
    <w:rsid w:val="008515A9"/>
    <w:rsid w:val="008545E0"/>
    <w:rsid w:val="00861EC3"/>
    <w:rsid w:val="00862A0A"/>
    <w:rsid w:val="008639B0"/>
    <w:rsid w:val="008656A4"/>
    <w:rsid w:val="00870508"/>
    <w:rsid w:val="008732AF"/>
    <w:rsid w:val="0087420B"/>
    <w:rsid w:val="00884032"/>
    <w:rsid w:val="00884C37"/>
    <w:rsid w:val="00890758"/>
    <w:rsid w:val="00891AAB"/>
    <w:rsid w:val="008A0C1D"/>
    <w:rsid w:val="008A2297"/>
    <w:rsid w:val="008A28EF"/>
    <w:rsid w:val="008A4908"/>
    <w:rsid w:val="008B4D54"/>
    <w:rsid w:val="008C631C"/>
    <w:rsid w:val="008C74A3"/>
    <w:rsid w:val="008D15F4"/>
    <w:rsid w:val="008D3AFB"/>
    <w:rsid w:val="008D45A6"/>
    <w:rsid w:val="008D5C06"/>
    <w:rsid w:val="008D6B82"/>
    <w:rsid w:val="008D6E05"/>
    <w:rsid w:val="008E09CE"/>
    <w:rsid w:val="008E1BAD"/>
    <w:rsid w:val="008E4349"/>
    <w:rsid w:val="008E5853"/>
    <w:rsid w:val="008E7EFE"/>
    <w:rsid w:val="008F04F4"/>
    <w:rsid w:val="008F39A0"/>
    <w:rsid w:val="008F5F19"/>
    <w:rsid w:val="008F7901"/>
    <w:rsid w:val="008F7DF2"/>
    <w:rsid w:val="009032AC"/>
    <w:rsid w:val="00907CC8"/>
    <w:rsid w:val="00911CB8"/>
    <w:rsid w:val="00912B64"/>
    <w:rsid w:val="009147EC"/>
    <w:rsid w:val="00917207"/>
    <w:rsid w:val="00920319"/>
    <w:rsid w:val="00922816"/>
    <w:rsid w:val="00926E22"/>
    <w:rsid w:val="0092716A"/>
    <w:rsid w:val="00927946"/>
    <w:rsid w:val="009371B8"/>
    <w:rsid w:val="00937500"/>
    <w:rsid w:val="00940581"/>
    <w:rsid w:val="00940C30"/>
    <w:rsid w:val="00942B39"/>
    <w:rsid w:val="0094546B"/>
    <w:rsid w:val="00946109"/>
    <w:rsid w:val="00950156"/>
    <w:rsid w:val="009578C6"/>
    <w:rsid w:val="00960E25"/>
    <w:rsid w:val="009624CC"/>
    <w:rsid w:val="00963724"/>
    <w:rsid w:val="00965D0C"/>
    <w:rsid w:val="00970908"/>
    <w:rsid w:val="00972616"/>
    <w:rsid w:val="00973441"/>
    <w:rsid w:val="009738B0"/>
    <w:rsid w:val="00973930"/>
    <w:rsid w:val="009757C2"/>
    <w:rsid w:val="00975860"/>
    <w:rsid w:val="009765A4"/>
    <w:rsid w:val="00976FB6"/>
    <w:rsid w:val="00980FD7"/>
    <w:rsid w:val="00981FD9"/>
    <w:rsid w:val="00982019"/>
    <w:rsid w:val="00986302"/>
    <w:rsid w:val="00986742"/>
    <w:rsid w:val="009907B5"/>
    <w:rsid w:val="00992401"/>
    <w:rsid w:val="00992ECF"/>
    <w:rsid w:val="009958D5"/>
    <w:rsid w:val="009A3146"/>
    <w:rsid w:val="009A3306"/>
    <w:rsid w:val="009A340D"/>
    <w:rsid w:val="009A4EAD"/>
    <w:rsid w:val="009A514B"/>
    <w:rsid w:val="009A5C71"/>
    <w:rsid w:val="009B0851"/>
    <w:rsid w:val="009B2694"/>
    <w:rsid w:val="009B4420"/>
    <w:rsid w:val="009B5DA2"/>
    <w:rsid w:val="009C1DC7"/>
    <w:rsid w:val="009C253C"/>
    <w:rsid w:val="009C295E"/>
    <w:rsid w:val="009C3A14"/>
    <w:rsid w:val="009C511C"/>
    <w:rsid w:val="009C5514"/>
    <w:rsid w:val="009C6132"/>
    <w:rsid w:val="009C7B9E"/>
    <w:rsid w:val="009D4020"/>
    <w:rsid w:val="009D5265"/>
    <w:rsid w:val="009D5619"/>
    <w:rsid w:val="009E1F37"/>
    <w:rsid w:val="009E2ACB"/>
    <w:rsid w:val="009F1079"/>
    <w:rsid w:val="009F264C"/>
    <w:rsid w:val="009F311A"/>
    <w:rsid w:val="009F3CA5"/>
    <w:rsid w:val="009F488E"/>
    <w:rsid w:val="009F5E1E"/>
    <w:rsid w:val="00A0020C"/>
    <w:rsid w:val="00A014A7"/>
    <w:rsid w:val="00A01FC1"/>
    <w:rsid w:val="00A06F40"/>
    <w:rsid w:val="00A11202"/>
    <w:rsid w:val="00A129D5"/>
    <w:rsid w:val="00A134A4"/>
    <w:rsid w:val="00A13557"/>
    <w:rsid w:val="00A13562"/>
    <w:rsid w:val="00A13694"/>
    <w:rsid w:val="00A13F28"/>
    <w:rsid w:val="00A16387"/>
    <w:rsid w:val="00A17A25"/>
    <w:rsid w:val="00A21CA1"/>
    <w:rsid w:val="00A2784A"/>
    <w:rsid w:val="00A30A05"/>
    <w:rsid w:val="00A32019"/>
    <w:rsid w:val="00A3556B"/>
    <w:rsid w:val="00A35CD2"/>
    <w:rsid w:val="00A444FB"/>
    <w:rsid w:val="00A45053"/>
    <w:rsid w:val="00A459D7"/>
    <w:rsid w:val="00A4777D"/>
    <w:rsid w:val="00A5009E"/>
    <w:rsid w:val="00A53B68"/>
    <w:rsid w:val="00A5477F"/>
    <w:rsid w:val="00A55729"/>
    <w:rsid w:val="00A565B4"/>
    <w:rsid w:val="00A5776F"/>
    <w:rsid w:val="00A57D23"/>
    <w:rsid w:val="00A61FBB"/>
    <w:rsid w:val="00A623D2"/>
    <w:rsid w:val="00A6397C"/>
    <w:rsid w:val="00A63DD8"/>
    <w:rsid w:val="00A729B6"/>
    <w:rsid w:val="00A73012"/>
    <w:rsid w:val="00A7573E"/>
    <w:rsid w:val="00A801A2"/>
    <w:rsid w:val="00A8204C"/>
    <w:rsid w:val="00A8279C"/>
    <w:rsid w:val="00A83B76"/>
    <w:rsid w:val="00A9109D"/>
    <w:rsid w:val="00A93110"/>
    <w:rsid w:val="00AA0730"/>
    <w:rsid w:val="00AA129F"/>
    <w:rsid w:val="00AA36FC"/>
    <w:rsid w:val="00AA37A6"/>
    <w:rsid w:val="00AA4B5F"/>
    <w:rsid w:val="00AA5DC4"/>
    <w:rsid w:val="00AA6639"/>
    <w:rsid w:val="00AB0D3E"/>
    <w:rsid w:val="00AB697C"/>
    <w:rsid w:val="00AB6C4F"/>
    <w:rsid w:val="00AC22FF"/>
    <w:rsid w:val="00AC5512"/>
    <w:rsid w:val="00AC681D"/>
    <w:rsid w:val="00AC6B3B"/>
    <w:rsid w:val="00AC6BC9"/>
    <w:rsid w:val="00AD3FC8"/>
    <w:rsid w:val="00AD5DF1"/>
    <w:rsid w:val="00AE02D9"/>
    <w:rsid w:val="00AE11AD"/>
    <w:rsid w:val="00AE1F49"/>
    <w:rsid w:val="00AE37DC"/>
    <w:rsid w:val="00AE3C66"/>
    <w:rsid w:val="00AE582F"/>
    <w:rsid w:val="00AE63FE"/>
    <w:rsid w:val="00AF3369"/>
    <w:rsid w:val="00AF74F3"/>
    <w:rsid w:val="00AF7EFD"/>
    <w:rsid w:val="00B0253E"/>
    <w:rsid w:val="00B02D8A"/>
    <w:rsid w:val="00B07C34"/>
    <w:rsid w:val="00B1069F"/>
    <w:rsid w:val="00B14423"/>
    <w:rsid w:val="00B1462E"/>
    <w:rsid w:val="00B15026"/>
    <w:rsid w:val="00B1541F"/>
    <w:rsid w:val="00B1585D"/>
    <w:rsid w:val="00B16F4B"/>
    <w:rsid w:val="00B171DA"/>
    <w:rsid w:val="00B25FCF"/>
    <w:rsid w:val="00B27813"/>
    <w:rsid w:val="00B31AF7"/>
    <w:rsid w:val="00B37DBB"/>
    <w:rsid w:val="00B444F0"/>
    <w:rsid w:val="00B446F2"/>
    <w:rsid w:val="00B44B62"/>
    <w:rsid w:val="00B4509B"/>
    <w:rsid w:val="00B51D00"/>
    <w:rsid w:val="00B52748"/>
    <w:rsid w:val="00B5383F"/>
    <w:rsid w:val="00B5435C"/>
    <w:rsid w:val="00B57046"/>
    <w:rsid w:val="00B614E9"/>
    <w:rsid w:val="00B61E8D"/>
    <w:rsid w:val="00B65581"/>
    <w:rsid w:val="00B66D25"/>
    <w:rsid w:val="00B72665"/>
    <w:rsid w:val="00B770A2"/>
    <w:rsid w:val="00B77223"/>
    <w:rsid w:val="00B801F4"/>
    <w:rsid w:val="00B81B9F"/>
    <w:rsid w:val="00B82480"/>
    <w:rsid w:val="00B8273E"/>
    <w:rsid w:val="00B83CCD"/>
    <w:rsid w:val="00B86A7C"/>
    <w:rsid w:val="00B87499"/>
    <w:rsid w:val="00B95B2E"/>
    <w:rsid w:val="00BA06D1"/>
    <w:rsid w:val="00BA13E2"/>
    <w:rsid w:val="00BA255A"/>
    <w:rsid w:val="00BA56EC"/>
    <w:rsid w:val="00BA574A"/>
    <w:rsid w:val="00BA5F0F"/>
    <w:rsid w:val="00BA7340"/>
    <w:rsid w:val="00BB00E4"/>
    <w:rsid w:val="00BB1C55"/>
    <w:rsid w:val="00BB2FCA"/>
    <w:rsid w:val="00BB3491"/>
    <w:rsid w:val="00BC0091"/>
    <w:rsid w:val="00BC15B2"/>
    <w:rsid w:val="00BC16CD"/>
    <w:rsid w:val="00BC5710"/>
    <w:rsid w:val="00BC73E9"/>
    <w:rsid w:val="00BD0214"/>
    <w:rsid w:val="00BD0315"/>
    <w:rsid w:val="00BD1294"/>
    <w:rsid w:val="00BD3197"/>
    <w:rsid w:val="00BD3C16"/>
    <w:rsid w:val="00BD41A5"/>
    <w:rsid w:val="00BD5FAB"/>
    <w:rsid w:val="00BE0613"/>
    <w:rsid w:val="00BE2CC7"/>
    <w:rsid w:val="00BE3687"/>
    <w:rsid w:val="00BE5F50"/>
    <w:rsid w:val="00BE6250"/>
    <w:rsid w:val="00BF1170"/>
    <w:rsid w:val="00BF2827"/>
    <w:rsid w:val="00BF373D"/>
    <w:rsid w:val="00BF56D5"/>
    <w:rsid w:val="00BF61C4"/>
    <w:rsid w:val="00BF7D26"/>
    <w:rsid w:val="00C00524"/>
    <w:rsid w:val="00C0185E"/>
    <w:rsid w:val="00C022D3"/>
    <w:rsid w:val="00C03C6A"/>
    <w:rsid w:val="00C0602E"/>
    <w:rsid w:val="00C123FC"/>
    <w:rsid w:val="00C1310C"/>
    <w:rsid w:val="00C136B1"/>
    <w:rsid w:val="00C16668"/>
    <w:rsid w:val="00C20FB3"/>
    <w:rsid w:val="00C22AE3"/>
    <w:rsid w:val="00C22EDB"/>
    <w:rsid w:val="00C23C68"/>
    <w:rsid w:val="00C27230"/>
    <w:rsid w:val="00C30489"/>
    <w:rsid w:val="00C366A4"/>
    <w:rsid w:val="00C36D18"/>
    <w:rsid w:val="00C37C41"/>
    <w:rsid w:val="00C40612"/>
    <w:rsid w:val="00C4088D"/>
    <w:rsid w:val="00C414CA"/>
    <w:rsid w:val="00C41740"/>
    <w:rsid w:val="00C41E7F"/>
    <w:rsid w:val="00C42C2B"/>
    <w:rsid w:val="00C442C4"/>
    <w:rsid w:val="00C444AB"/>
    <w:rsid w:val="00C45B20"/>
    <w:rsid w:val="00C461B7"/>
    <w:rsid w:val="00C540D6"/>
    <w:rsid w:val="00C561B2"/>
    <w:rsid w:val="00C5625A"/>
    <w:rsid w:val="00C57CAA"/>
    <w:rsid w:val="00C60F03"/>
    <w:rsid w:val="00C61EFD"/>
    <w:rsid w:val="00C64216"/>
    <w:rsid w:val="00C64534"/>
    <w:rsid w:val="00C64FEF"/>
    <w:rsid w:val="00C65FC1"/>
    <w:rsid w:val="00C669E7"/>
    <w:rsid w:val="00C66E90"/>
    <w:rsid w:val="00C70509"/>
    <w:rsid w:val="00C71E96"/>
    <w:rsid w:val="00C72EE0"/>
    <w:rsid w:val="00C73BD9"/>
    <w:rsid w:val="00C763FA"/>
    <w:rsid w:val="00C76D9D"/>
    <w:rsid w:val="00C861B6"/>
    <w:rsid w:val="00C86D2B"/>
    <w:rsid w:val="00C91330"/>
    <w:rsid w:val="00C919A3"/>
    <w:rsid w:val="00C92606"/>
    <w:rsid w:val="00CA0AE3"/>
    <w:rsid w:val="00CA35DB"/>
    <w:rsid w:val="00CA4F06"/>
    <w:rsid w:val="00CA61CA"/>
    <w:rsid w:val="00CB35D6"/>
    <w:rsid w:val="00CB37FC"/>
    <w:rsid w:val="00CB5054"/>
    <w:rsid w:val="00CB606D"/>
    <w:rsid w:val="00CB6142"/>
    <w:rsid w:val="00CB6241"/>
    <w:rsid w:val="00CC574A"/>
    <w:rsid w:val="00CC7A0D"/>
    <w:rsid w:val="00CD541F"/>
    <w:rsid w:val="00CD60CD"/>
    <w:rsid w:val="00CE02DA"/>
    <w:rsid w:val="00CE797B"/>
    <w:rsid w:val="00CF142C"/>
    <w:rsid w:val="00CF412F"/>
    <w:rsid w:val="00CF70F6"/>
    <w:rsid w:val="00CF7294"/>
    <w:rsid w:val="00CF7DA3"/>
    <w:rsid w:val="00D00474"/>
    <w:rsid w:val="00D00677"/>
    <w:rsid w:val="00D00E9C"/>
    <w:rsid w:val="00D01E2E"/>
    <w:rsid w:val="00D04E30"/>
    <w:rsid w:val="00D16C6A"/>
    <w:rsid w:val="00D16CCA"/>
    <w:rsid w:val="00D202AF"/>
    <w:rsid w:val="00D206C4"/>
    <w:rsid w:val="00D21607"/>
    <w:rsid w:val="00D2291E"/>
    <w:rsid w:val="00D26FDA"/>
    <w:rsid w:val="00D31D38"/>
    <w:rsid w:val="00D33187"/>
    <w:rsid w:val="00D4012E"/>
    <w:rsid w:val="00D413AA"/>
    <w:rsid w:val="00D4393B"/>
    <w:rsid w:val="00D478B7"/>
    <w:rsid w:val="00D47A96"/>
    <w:rsid w:val="00D50497"/>
    <w:rsid w:val="00D5336F"/>
    <w:rsid w:val="00D549EE"/>
    <w:rsid w:val="00D54D17"/>
    <w:rsid w:val="00D6083C"/>
    <w:rsid w:val="00D63E63"/>
    <w:rsid w:val="00D642AE"/>
    <w:rsid w:val="00D676AF"/>
    <w:rsid w:val="00D67FC3"/>
    <w:rsid w:val="00D700B5"/>
    <w:rsid w:val="00D71BD9"/>
    <w:rsid w:val="00D73A70"/>
    <w:rsid w:val="00D75D9F"/>
    <w:rsid w:val="00D8076E"/>
    <w:rsid w:val="00D81A2A"/>
    <w:rsid w:val="00D87324"/>
    <w:rsid w:val="00D90415"/>
    <w:rsid w:val="00D93160"/>
    <w:rsid w:val="00D948E3"/>
    <w:rsid w:val="00D97309"/>
    <w:rsid w:val="00DA0F7E"/>
    <w:rsid w:val="00DA1614"/>
    <w:rsid w:val="00DB36EF"/>
    <w:rsid w:val="00DB40BC"/>
    <w:rsid w:val="00DB5904"/>
    <w:rsid w:val="00DB6270"/>
    <w:rsid w:val="00DC1831"/>
    <w:rsid w:val="00DC34C8"/>
    <w:rsid w:val="00DC6B27"/>
    <w:rsid w:val="00DD0742"/>
    <w:rsid w:val="00DD139C"/>
    <w:rsid w:val="00DD190E"/>
    <w:rsid w:val="00DD4B76"/>
    <w:rsid w:val="00DD6FA6"/>
    <w:rsid w:val="00DD77F9"/>
    <w:rsid w:val="00DE3614"/>
    <w:rsid w:val="00DE3A52"/>
    <w:rsid w:val="00DE43AE"/>
    <w:rsid w:val="00DE4F2F"/>
    <w:rsid w:val="00DE4F31"/>
    <w:rsid w:val="00DE5772"/>
    <w:rsid w:val="00DF02FE"/>
    <w:rsid w:val="00DF0C57"/>
    <w:rsid w:val="00DF580F"/>
    <w:rsid w:val="00E038C6"/>
    <w:rsid w:val="00E052A0"/>
    <w:rsid w:val="00E05F1B"/>
    <w:rsid w:val="00E06438"/>
    <w:rsid w:val="00E10387"/>
    <w:rsid w:val="00E12CB9"/>
    <w:rsid w:val="00E1309A"/>
    <w:rsid w:val="00E14F19"/>
    <w:rsid w:val="00E1628F"/>
    <w:rsid w:val="00E1662B"/>
    <w:rsid w:val="00E246D2"/>
    <w:rsid w:val="00E24D21"/>
    <w:rsid w:val="00E2790A"/>
    <w:rsid w:val="00E31661"/>
    <w:rsid w:val="00E31D27"/>
    <w:rsid w:val="00E353B6"/>
    <w:rsid w:val="00E409A4"/>
    <w:rsid w:val="00E4234B"/>
    <w:rsid w:val="00E43171"/>
    <w:rsid w:val="00E43967"/>
    <w:rsid w:val="00E43D3B"/>
    <w:rsid w:val="00E450DF"/>
    <w:rsid w:val="00E563CA"/>
    <w:rsid w:val="00E607DC"/>
    <w:rsid w:val="00E6204F"/>
    <w:rsid w:val="00E66B60"/>
    <w:rsid w:val="00E7514D"/>
    <w:rsid w:val="00E806F3"/>
    <w:rsid w:val="00E82855"/>
    <w:rsid w:val="00E852D0"/>
    <w:rsid w:val="00E86FF8"/>
    <w:rsid w:val="00E875A5"/>
    <w:rsid w:val="00E93346"/>
    <w:rsid w:val="00E93C60"/>
    <w:rsid w:val="00E95930"/>
    <w:rsid w:val="00EA17D5"/>
    <w:rsid w:val="00EA3021"/>
    <w:rsid w:val="00EB1D4D"/>
    <w:rsid w:val="00EC684D"/>
    <w:rsid w:val="00EC79BB"/>
    <w:rsid w:val="00EC7F3A"/>
    <w:rsid w:val="00ED4866"/>
    <w:rsid w:val="00ED4898"/>
    <w:rsid w:val="00EE6E66"/>
    <w:rsid w:val="00EF42EE"/>
    <w:rsid w:val="00EF521A"/>
    <w:rsid w:val="00F0171E"/>
    <w:rsid w:val="00F02040"/>
    <w:rsid w:val="00F03509"/>
    <w:rsid w:val="00F03E00"/>
    <w:rsid w:val="00F066A8"/>
    <w:rsid w:val="00F06994"/>
    <w:rsid w:val="00F070C3"/>
    <w:rsid w:val="00F105A0"/>
    <w:rsid w:val="00F105BE"/>
    <w:rsid w:val="00F10B61"/>
    <w:rsid w:val="00F1279F"/>
    <w:rsid w:val="00F16928"/>
    <w:rsid w:val="00F16B35"/>
    <w:rsid w:val="00F2050E"/>
    <w:rsid w:val="00F207DD"/>
    <w:rsid w:val="00F20CF5"/>
    <w:rsid w:val="00F21514"/>
    <w:rsid w:val="00F228E9"/>
    <w:rsid w:val="00F22C74"/>
    <w:rsid w:val="00F23B03"/>
    <w:rsid w:val="00F257B8"/>
    <w:rsid w:val="00F30E05"/>
    <w:rsid w:val="00F36739"/>
    <w:rsid w:val="00F372FD"/>
    <w:rsid w:val="00F414D1"/>
    <w:rsid w:val="00F43CDD"/>
    <w:rsid w:val="00F524D1"/>
    <w:rsid w:val="00F540C0"/>
    <w:rsid w:val="00F55182"/>
    <w:rsid w:val="00F62B2A"/>
    <w:rsid w:val="00F65AD9"/>
    <w:rsid w:val="00F66E17"/>
    <w:rsid w:val="00F66E49"/>
    <w:rsid w:val="00F70124"/>
    <w:rsid w:val="00F77741"/>
    <w:rsid w:val="00F77BFE"/>
    <w:rsid w:val="00F82327"/>
    <w:rsid w:val="00F83F63"/>
    <w:rsid w:val="00F84485"/>
    <w:rsid w:val="00F849D7"/>
    <w:rsid w:val="00F85E61"/>
    <w:rsid w:val="00F87353"/>
    <w:rsid w:val="00F94C67"/>
    <w:rsid w:val="00F96B8E"/>
    <w:rsid w:val="00FA146D"/>
    <w:rsid w:val="00FA1772"/>
    <w:rsid w:val="00FA2223"/>
    <w:rsid w:val="00FA2849"/>
    <w:rsid w:val="00FA3842"/>
    <w:rsid w:val="00FA4664"/>
    <w:rsid w:val="00FA5FAA"/>
    <w:rsid w:val="00FA7A93"/>
    <w:rsid w:val="00FB2D52"/>
    <w:rsid w:val="00FB584D"/>
    <w:rsid w:val="00FB69FD"/>
    <w:rsid w:val="00FB6E69"/>
    <w:rsid w:val="00FC1B07"/>
    <w:rsid w:val="00FC3404"/>
    <w:rsid w:val="00FC3D6E"/>
    <w:rsid w:val="00FC7B45"/>
    <w:rsid w:val="00FD1FCA"/>
    <w:rsid w:val="00FD30B2"/>
    <w:rsid w:val="00FD4684"/>
    <w:rsid w:val="00FD5664"/>
    <w:rsid w:val="00FD77AB"/>
    <w:rsid w:val="00FE080D"/>
    <w:rsid w:val="00FE429E"/>
    <w:rsid w:val="00FE4BDC"/>
    <w:rsid w:val="00FE6D36"/>
    <w:rsid w:val="00FF25FB"/>
    <w:rsid w:val="00FF27C3"/>
    <w:rsid w:val="00FF4BB4"/>
    <w:rsid w:val="00FF5233"/>
    <w:rsid w:val="00FF5639"/>
    <w:rsid w:val="240C3607"/>
    <w:rsid w:val="2EFB3120"/>
    <w:rsid w:val="3CAE61DE"/>
    <w:rsid w:val="419508DE"/>
    <w:rsid w:val="48F66BCE"/>
    <w:rsid w:val="49FC6E95"/>
    <w:rsid w:val="52274DC3"/>
    <w:rsid w:val="59D3073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FE6E11"/>
  <w15:docId w15:val="{C7312D02-F021-4321-9263-F5430B4B6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60" w:line="259" w:lineRule="auto"/>
    </w:pPr>
    <w:rPr>
      <w:sz w:val="22"/>
      <w:szCs w:val="22"/>
    </w:rPr>
  </w:style>
  <w:style w:type="paragraph" w:styleId="1">
    <w:name w:val="heading 1"/>
    <w:basedOn w:val="a"/>
    <w:next w:val="a"/>
    <w:link w:val="10"/>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after="0" w:line="240" w:lineRule="auto"/>
    </w:pPr>
    <w:rPr>
      <w:rFonts w:ascii="Segoe UI" w:hAnsi="Segoe UI" w:cs="Segoe UI"/>
      <w:sz w:val="18"/>
      <w:szCs w:val="18"/>
    </w:rPr>
  </w:style>
  <w:style w:type="character" w:styleId="a5">
    <w:name w:val="annotation reference"/>
    <w:basedOn w:val="a0"/>
    <w:uiPriority w:val="99"/>
    <w:semiHidden/>
    <w:unhideWhenUsed/>
    <w:qFormat/>
    <w:rPr>
      <w:sz w:val="16"/>
      <w:szCs w:val="16"/>
    </w:rPr>
  </w:style>
  <w:style w:type="paragraph" w:styleId="a6">
    <w:name w:val="annotation text"/>
    <w:basedOn w:val="a"/>
    <w:link w:val="a7"/>
    <w:uiPriority w:val="99"/>
    <w:semiHidden/>
    <w:unhideWhenUsed/>
    <w:qFormat/>
    <w:pPr>
      <w:spacing w:line="240" w:lineRule="auto"/>
    </w:pPr>
    <w:rPr>
      <w:sz w:val="20"/>
      <w:szCs w:val="20"/>
      <w:lang w:val="sv-SE"/>
    </w:rPr>
  </w:style>
  <w:style w:type="paragraph" w:styleId="a8">
    <w:name w:val="annotation subject"/>
    <w:basedOn w:val="a6"/>
    <w:next w:val="a6"/>
    <w:link w:val="a9"/>
    <w:uiPriority w:val="99"/>
    <w:semiHidden/>
    <w:unhideWhenUsed/>
    <w:qFormat/>
    <w:rPr>
      <w:b/>
      <w:bCs/>
      <w:lang w:val="en-US"/>
    </w:rPr>
  </w:style>
  <w:style w:type="paragraph" w:styleId="aa">
    <w:name w:val="footer"/>
    <w:basedOn w:val="a"/>
    <w:link w:val="ab"/>
    <w:uiPriority w:val="99"/>
    <w:unhideWhenUsed/>
    <w:qFormat/>
    <w:pPr>
      <w:tabs>
        <w:tab w:val="center" w:pos="4153"/>
        <w:tab w:val="right" w:pos="8306"/>
      </w:tabs>
      <w:snapToGrid w:val="0"/>
      <w:spacing w:line="240" w:lineRule="auto"/>
    </w:pPr>
    <w:rPr>
      <w:sz w:val="18"/>
      <w:szCs w:val="18"/>
    </w:rPr>
  </w:style>
  <w:style w:type="paragraph" w:styleId="ac">
    <w:name w:val="header"/>
    <w:basedOn w:val="a"/>
    <w:link w:val="ad"/>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character" w:styleId="ae">
    <w:name w:val="Hyperlink"/>
    <w:basedOn w:val="a0"/>
    <w:uiPriority w:val="99"/>
    <w:unhideWhenUsed/>
    <w:qFormat/>
    <w:rPr>
      <w:color w:val="0563C1" w:themeColor="hyperlink"/>
      <w:u w:val="single"/>
    </w:rPr>
  </w:style>
  <w:style w:type="table" w:styleId="af">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laceholder Text"/>
    <w:basedOn w:val="a0"/>
    <w:uiPriority w:val="99"/>
    <w:semiHidden/>
    <w:qFormat/>
    <w:rPr>
      <w:color w:val="808080"/>
    </w:rPr>
  </w:style>
  <w:style w:type="character" w:customStyle="1" w:styleId="10">
    <w:name w:val="标题 1 字符"/>
    <w:basedOn w:val="a0"/>
    <w:link w:val="1"/>
    <w:uiPriority w:val="9"/>
    <w:rPr>
      <w:rFonts w:asciiTheme="majorHAnsi" w:eastAsiaTheme="majorEastAsia" w:hAnsiTheme="majorHAnsi" w:cstheme="majorBidi"/>
      <w:color w:val="2E74B5" w:themeColor="accent1" w:themeShade="BF"/>
      <w:sz w:val="32"/>
      <w:szCs w:val="32"/>
    </w:rPr>
  </w:style>
  <w:style w:type="paragraph" w:customStyle="1" w:styleId="TOCHeading1">
    <w:name w:val="TOC Heading1"/>
    <w:basedOn w:val="1"/>
    <w:next w:val="a"/>
    <w:uiPriority w:val="39"/>
    <w:unhideWhenUsed/>
    <w:qFormat/>
    <w:pPr>
      <w:outlineLvl w:val="9"/>
    </w:pPr>
  </w:style>
  <w:style w:type="paragraph" w:styleId="af1">
    <w:name w:val="List Paragraph"/>
    <w:basedOn w:val="a"/>
    <w:uiPriority w:val="34"/>
    <w:qFormat/>
    <w:pPr>
      <w:ind w:left="720"/>
      <w:contextualSpacing/>
    </w:pPr>
  </w:style>
  <w:style w:type="table" w:customStyle="1" w:styleId="TableGrid1">
    <w:name w:val="Table Grid1"/>
    <w:basedOn w:val="a1"/>
    <w:uiPriority w:val="39"/>
    <w:qFormat/>
    <w:rPr>
      <w:rFonts w:eastAsia="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a1"/>
    <w:uiPriority w:val="39"/>
    <w:qFormat/>
    <w:rPr>
      <w:rFonts w:eastAsia="宋体"/>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批注文字 字符"/>
    <w:basedOn w:val="a0"/>
    <w:link w:val="a6"/>
    <w:uiPriority w:val="99"/>
    <w:semiHidden/>
    <w:rPr>
      <w:sz w:val="20"/>
      <w:szCs w:val="20"/>
      <w:lang w:val="sv-SE"/>
    </w:rPr>
  </w:style>
  <w:style w:type="character" w:customStyle="1" w:styleId="a4">
    <w:name w:val="批注框文本 字符"/>
    <w:basedOn w:val="a0"/>
    <w:link w:val="a3"/>
    <w:uiPriority w:val="99"/>
    <w:semiHidden/>
    <w:qFormat/>
    <w:rPr>
      <w:rFonts w:ascii="Segoe UI" w:hAnsi="Segoe UI" w:cs="Segoe UI"/>
      <w:sz w:val="18"/>
      <w:szCs w:val="18"/>
    </w:rPr>
  </w:style>
  <w:style w:type="character" w:customStyle="1" w:styleId="a9">
    <w:name w:val="批注主题 字符"/>
    <w:basedOn w:val="a7"/>
    <w:link w:val="a8"/>
    <w:uiPriority w:val="99"/>
    <w:semiHidden/>
    <w:qFormat/>
    <w:rPr>
      <w:b/>
      <w:bCs/>
      <w:sz w:val="20"/>
      <w:szCs w:val="20"/>
      <w:lang w:val="sv-SE"/>
    </w:rPr>
  </w:style>
  <w:style w:type="paragraph" w:customStyle="1" w:styleId="EndNoteBibliographyTitle">
    <w:name w:val="EndNote Bibliography Title"/>
    <w:basedOn w:val="a"/>
    <w:link w:val="EndNoteBibliographyTitleChar"/>
    <w:qFormat/>
    <w:pPr>
      <w:spacing w:after="0"/>
      <w:jc w:val="center"/>
    </w:pPr>
    <w:rPr>
      <w:rFonts w:ascii="Calibri" w:hAnsi="Calibri" w:cs="Calibri"/>
    </w:rPr>
  </w:style>
  <w:style w:type="character" w:customStyle="1" w:styleId="EndNoteBibliographyTitleChar">
    <w:name w:val="EndNote Bibliography Title Char"/>
    <w:basedOn w:val="a0"/>
    <w:link w:val="EndNoteBibliographyTitle"/>
    <w:qFormat/>
    <w:rPr>
      <w:rFonts w:ascii="Calibri" w:hAnsi="Calibri" w:cs="Calibri"/>
      <w:sz w:val="22"/>
      <w:szCs w:val="22"/>
    </w:rPr>
  </w:style>
  <w:style w:type="paragraph" w:customStyle="1" w:styleId="EndNoteBibliography">
    <w:name w:val="EndNote Bibliography"/>
    <w:basedOn w:val="a"/>
    <w:link w:val="EndNoteBibliographyChar"/>
    <w:qFormat/>
    <w:pPr>
      <w:spacing w:line="240" w:lineRule="auto"/>
    </w:pPr>
    <w:rPr>
      <w:rFonts w:ascii="Calibri" w:hAnsi="Calibri" w:cs="Calibri"/>
    </w:rPr>
  </w:style>
  <w:style w:type="character" w:customStyle="1" w:styleId="EndNoteBibliographyChar">
    <w:name w:val="EndNote Bibliography Char"/>
    <w:basedOn w:val="a0"/>
    <w:link w:val="EndNoteBibliography"/>
    <w:qFormat/>
    <w:rPr>
      <w:rFonts w:ascii="Calibri" w:hAnsi="Calibri" w:cs="Calibri"/>
      <w:sz w:val="22"/>
      <w:szCs w:val="22"/>
    </w:rPr>
  </w:style>
  <w:style w:type="character" w:customStyle="1" w:styleId="ad">
    <w:name w:val="页眉 字符"/>
    <w:basedOn w:val="a0"/>
    <w:link w:val="ac"/>
    <w:uiPriority w:val="99"/>
    <w:qFormat/>
    <w:rPr>
      <w:sz w:val="18"/>
      <w:szCs w:val="18"/>
    </w:rPr>
  </w:style>
  <w:style w:type="character" w:customStyle="1" w:styleId="ab">
    <w:name w:val="页脚 字符"/>
    <w:basedOn w:val="a0"/>
    <w:link w:val="aa"/>
    <w:uiPriority w:val="99"/>
    <w:qFormat/>
    <w:rPr>
      <w:sz w:val="18"/>
      <w:szCs w:val="18"/>
    </w:rPr>
  </w:style>
  <w:style w:type="table" w:customStyle="1" w:styleId="PlainTable11">
    <w:name w:val="Plain Table 11"/>
    <w:basedOn w:val="a1"/>
    <w:uiPriority w:val="41"/>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Revision1">
    <w:name w:val="Revision1"/>
    <w:hidden/>
    <w:uiPriority w:val="99"/>
    <w:semiHidden/>
    <w:qFormat/>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mailto:yuexiasun@tju.edu.cn"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DAAC796-0799-4A24-BB06-C81E8B9DC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7513</Words>
  <Characters>42826</Characters>
  <Application>Microsoft Office Word</Application>
  <DocSecurity>0</DocSecurity>
  <Lines>356</Lines>
  <Paragraphs>100</Paragraphs>
  <ScaleCrop>false</ScaleCrop>
  <HeadingPairs>
    <vt:vector size="2" baseType="variant">
      <vt:variant>
        <vt:lpstr>Title</vt:lpstr>
      </vt:variant>
      <vt:variant>
        <vt:i4>1</vt:i4>
      </vt:variant>
    </vt:vector>
  </HeadingPairs>
  <TitlesOfParts>
    <vt:vector size="1" baseType="lpstr">
      <vt:lpstr/>
    </vt:vector>
  </TitlesOfParts>
  <Company>diakov.net</Company>
  <LinksUpToDate>false</LinksUpToDate>
  <CharactersWithSpaces>50239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dc:creator>
  <cp:lastModifiedBy>Yuexia Sun</cp:lastModifiedBy>
  <cp:revision>4</cp:revision>
  <dcterms:created xsi:type="dcterms:W3CDTF">2024-02-21T10:30:00Z</dcterms:created>
  <dcterms:modified xsi:type="dcterms:W3CDTF">2024-02-21T10:46:00Z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1033-12.2.0.13431</vt:lpwstr>
  </property>
  <property fmtid="{D5CDD505-2E9C-101B-9397-08002B2CF9AE}" pid="3" name="ICV">
    <vt:lpwstr>DA956EB25D654CB1B964359F2D146131_12</vt:lpwstr>
  </property>
</Properties>
</file>