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9E6" w:rsidRDefault="00FF5577">
      <w:pPr>
        <w:pStyle w:val="EndNoteBibliography"/>
        <w:spacing w:line="480" w:lineRule="auto"/>
        <w:jc w:val="both"/>
        <w:rPr>
          <w:rFonts w:ascii="Times New Roman" w:hAnsi="Times New Roman" w:cs="Times New Roman"/>
          <w:b/>
          <w:bCs/>
          <w:sz w:val="24"/>
        </w:rPr>
      </w:pPr>
      <w:bookmarkStart w:id="0" w:name="_GoBack"/>
      <w:r>
        <w:rPr>
          <w:rFonts w:ascii="Times New Roman" w:hAnsi="Times New Roman" w:cs="Times New Roman" w:hint="eastAsia"/>
          <w:b/>
          <w:bCs/>
          <w:noProof/>
          <w:sz w:val="24"/>
        </w:rPr>
        <w:drawing>
          <wp:inline distT="0" distB="0" distL="114300" distR="114300">
            <wp:extent cx="5273040" cy="6002020"/>
            <wp:effectExtent l="0" t="0" r="10160" b="5080"/>
            <wp:docPr id="2" name="图片 2" descr="Figur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9"/>
                    <pic:cNvPicPr>
                      <a:picLocks noChangeAspect="1"/>
                    </pic:cNvPicPr>
                  </pic:nvPicPr>
                  <pic:blipFill>
                    <a:blip r:embed="rId6"/>
                    <a:stretch>
                      <a:fillRect/>
                    </a:stretch>
                  </pic:blipFill>
                  <pic:spPr>
                    <a:xfrm>
                      <a:off x="0" y="0"/>
                      <a:ext cx="5273040" cy="6002020"/>
                    </a:xfrm>
                    <a:prstGeom prst="rect">
                      <a:avLst/>
                    </a:prstGeom>
                  </pic:spPr>
                </pic:pic>
              </a:graphicData>
            </a:graphic>
          </wp:inline>
        </w:drawing>
      </w:r>
      <w:bookmarkEnd w:id="0"/>
    </w:p>
    <w:p w:rsidR="009509E6" w:rsidRDefault="00FF5577">
      <w:pPr>
        <w:pStyle w:val="EndNoteBibliography"/>
        <w:spacing w:line="480" w:lineRule="auto"/>
        <w:jc w:val="both"/>
        <w:rPr>
          <w:rFonts w:ascii="Times New Roman" w:hAnsi="Times New Roman" w:cs="Times New Roman" w:hint="eastAsia"/>
          <w:color w:val="000008"/>
          <w:kern w:val="0"/>
          <w:sz w:val="24"/>
        </w:rPr>
      </w:pPr>
      <w:r>
        <w:rPr>
          <w:rFonts w:ascii="Times New Roman" w:hAnsi="Times New Roman" w:cs="Times New Roman"/>
          <w:sz w:val="24"/>
        </w:rPr>
        <w:t xml:space="preserve">Supplementary Figure 1. </w:t>
      </w:r>
      <w:r w:rsidR="00906B65">
        <w:rPr>
          <w:rFonts w:ascii="Times New Roman" w:hAnsi="Times New Roman" w:cs="Times New Roman"/>
          <w:color w:val="000008"/>
          <w:kern w:val="0"/>
          <w:sz w:val="24"/>
        </w:rPr>
        <w:t xml:space="preserve">Effect of </w:t>
      </w:r>
      <w:r w:rsidR="00906B65">
        <w:rPr>
          <w:rFonts w:ascii="Times New Roman" w:hAnsi="Times New Roman" w:cs="Times New Roman" w:hint="eastAsia"/>
          <w:color w:val="000008"/>
          <w:kern w:val="0"/>
          <w:sz w:val="24"/>
        </w:rPr>
        <w:t>b</w:t>
      </w:r>
      <w:r w:rsidR="00906B65">
        <w:rPr>
          <w:rFonts w:ascii="Times New Roman" w:hAnsi="Times New Roman" w:cs="Times New Roman"/>
          <w:color w:val="000008"/>
          <w:kern w:val="0"/>
          <w:sz w:val="24"/>
        </w:rPr>
        <w:t xml:space="preserve">erberine combined with acyclovir on GM130 on TLR3 and inflammatory cytokines. (A)Cellular activity of cells treated with different concentrations of berberine for 24h. Selection of berberine at a concentration of 3 μM pretreated for 12 h, followed by HSV-1 infection for 12 h and collection of samples. Cells were pretreated with acyclovir (3μM) for 12h and infected with HSV-1 for 12h.(B) (C) The protein levels of GM130 and TLR3 treated with berberine and aciclovir were adjusted with βactin as the internal reference. The expression levels of </w:t>
      </w:r>
      <w:r w:rsidR="00906B65">
        <w:rPr>
          <w:rFonts w:ascii="Times New Roman" w:hAnsi="Times New Roman" w:cs="Times New Roman"/>
          <w:color w:val="000008"/>
          <w:kern w:val="0"/>
          <w:sz w:val="24"/>
        </w:rPr>
        <w:lastRenderedPageBreak/>
        <w:t>detected proteins in each group were compared with those in the uninfected group. (D) Semi-quantitative results of GM130. (E) Semi-quantitative results of TLR3. (F), (G), (H) Secretion levels of inflammatory cytokines IFN-β, TNF-α and IL-6 after treatment with berberine and acyclovir. (I) Viral titers treated with berberine and acyclovir.Data were obtained through three independent replicates, expressed as X±SD, and statistically analyzed between the two groups using a T-test. A comparison between two groups marked with a dash. ns, p &gt;0.05; *, #, $, p&lt;0.05; **, ##, $$, p&lt;0.01; ***, ###, $$$, p&lt;0.001.</w:t>
      </w:r>
    </w:p>
    <w:p w:rsidR="00906B65" w:rsidRDefault="00906B65">
      <w:pPr>
        <w:pStyle w:val="EndNoteBibliography"/>
        <w:spacing w:line="480" w:lineRule="auto"/>
        <w:jc w:val="both"/>
        <w:rPr>
          <w:rFonts w:ascii="Times New Roman" w:hAnsi="Times New Roman" w:cs="Times New Roman"/>
          <w:sz w:val="24"/>
        </w:rPr>
      </w:pPr>
    </w:p>
    <w:p w:rsidR="009509E6" w:rsidRDefault="00FF5577">
      <w:pPr>
        <w:spacing w:line="480" w:lineRule="auto"/>
        <w:jc w:val="left"/>
        <w:rPr>
          <w:rFonts w:ascii="Times New Roman" w:hAnsi="Times New Roman" w:cs="Times New Roman"/>
          <w:sz w:val="24"/>
        </w:rPr>
      </w:pPr>
      <w:r>
        <w:rPr>
          <w:rFonts w:ascii="Times New Roman" w:hAnsi="Times New Roman" w:cs="Times New Roman" w:hint="eastAsia"/>
          <w:noProof/>
          <w:sz w:val="24"/>
        </w:rPr>
        <w:drawing>
          <wp:inline distT="0" distB="0" distL="114300" distR="114300">
            <wp:extent cx="5227320" cy="4727575"/>
            <wp:effectExtent l="0" t="0" r="5080" b="9525"/>
            <wp:docPr id="3" name="图片 3" descr="Figur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10"/>
                    <pic:cNvPicPr>
                      <a:picLocks noChangeAspect="1"/>
                    </pic:cNvPicPr>
                  </pic:nvPicPr>
                  <pic:blipFill>
                    <a:blip r:embed="rId7"/>
                    <a:stretch>
                      <a:fillRect/>
                    </a:stretch>
                  </pic:blipFill>
                  <pic:spPr>
                    <a:xfrm>
                      <a:off x="0" y="0"/>
                      <a:ext cx="5227320" cy="4727575"/>
                    </a:xfrm>
                    <a:prstGeom prst="rect">
                      <a:avLst/>
                    </a:prstGeom>
                  </pic:spPr>
                </pic:pic>
              </a:graphicData>
            </a:graphic>
          </wp:inline>
        </w:drawing>
      </w:r>
    </w:p>
    <w:p w:rsidR="009509E6" w:rsidRDefault="00FF5577">
      <w:pPr>
        <w:spacing w:line="480" w:lineRule="auto"/>
        <w:rPr>
          <w:rFonts w:ascii="Times New Roman" w:hAnsi="Times New Roman" w:cs="Times New Roman"/>
          <w:sz w:val="24"/>
        </w:rPr>
      </w:pPr>
      <w:r>
        <w:rPr>
          <w:rFonts w:ascii="Times New Roman" w:hAnsi="Times New Roman" w:cs="Times New Roman" w:hint="eastAsia"/>
          <w:sz w:val="24"/>
        </w:rPr>
        <w:t>Supplementary Figure 2</w:t>
      </w:r>
      <w:r w:rsidR="00906B65">
        <w:rPr>
          <w:rFonts w:ascii="Times New Roman" w:hAnsi="Times New Roman" w:cs="Times New Roman" w:hint="eastAsia"/>
          <w:sz w:val="24"/>
        </w:rPr>
        <w:t xml:space="preserve">. </w:t>
      </w:r>
      <w:r w:rsidR="00906B65">
        <w:rPr>
          <w:rFonts w:ascii="Times New Roman" w:eastAsia="宋体" w:hAnsi="Times New Roman" w:cs="Times New Roman"/>
          <w:color w:val="000008"/>
          <w:kern w:val="0"/>
          <w:sz w:val="24"/>
        </w:rPr>
        <w:t xml:space="preserve">Structural changes of Golgi apparatus in microglia after </w:t>
      </w:r>
      <w:r w:rsidR="00906B65">
        <w:rPr>
          <w:rFonts w:ascii="Times New Roman" w:eastAsia="宋体" w:hAnsi="Times New Roman" w:cs="Times New Roman"/>
          <w:color w:val="000008"/>
          <w:kern w:val="0"/>
          <w:sz w:val="24"/>
        </w:rPr>
        <w:lastRenderedPageBreak/>
        <w:t>treatment with acyclovir and berberine. Acyclovir and berberine were pretreated for 12h before infection, HSV-1 infected cells with MOI=1, and GA structure (GM130 marker, P115 marker) was observed 12h after infection. Scale, 10μm. After acyclovir treatment, the fluorescently labeled GA structure of GM130 and P115 partially recovered compact perinuclear distribution. After berberine treatment, the fluorescently labeled GA structure of GM130 and P115 partially recovered compact perinuclear distribution. After acyclovir combinedwith berberine, the fluorescently labeled GA structure of GM130 and P115 was further restored to compact perinuclear distribution. The representative images were obtained from three independently repeated experiments. Scale, 10μm.</w:t>
      </w:r>
    </w:p>
    <w:sectPr w:rsidR="009509E6" w:rsidSect="009509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5577" w:rsidRDefault="00FF5577" w:rsidP="00906B65">
      <w:r>
        <w:separator/>
      </w:r>
    </w:p>
  </w:endnote>
  <w:endnote w:type="continuationSeparator" w:id="1">
    <w:p w:rsidR="00FF5577" w:rsidRDefault="00FF5577" w:rsidP="00906B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5577" w:rsidRDefault="00FF5577" w:rsidP="00906B65">
      <w:r>
        <w:separator/>
      </w:r>
    </w:p>
  </w:footnote>
  <w:footnote w:type="continuationSeparator" w:id="1">
    <w:p w:rsidR="00FF5577" w:rsidRDefault="00FF5577" w:rsidP="00906B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jg2MTU5ZjA2N2JjZDU5ZTAxMjY5NGQyOWExZmNhODkifQ=="/>
  </w:docVars>
  <w:rsids>
    <w:rsidRoot w:val="00CC535B"/>
    <w:rsid w:val="00307D26"/>
    <w:rsid w:val="008D4C06"/>
    <w:rsid w:val="00906B65"/>
    <w:rsid w:val="009509E6"/>
    <w:rsid w:val="00CC535B"/>
    <w:rsid w:val="00FF5577"/>
    <w:rsid w:val="07B558B3"/>
    <w:rsid w:val="26964247"/>
    <w:rsid w:val="30E65DCB"/>
    <w:rsid w:val="4ACB22DA"/>
    <w:rsid w:val="542D76E9"/>
    <w:rsid w:val="7B2032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9E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509E6"/>
    <w:rPr>
      <w:sz w:val="18"/>
      <w:szCs w:val="18"/>
    </w:rPr>
  </w:style>
  <w:style w:type="paragraph" w:customStyle="1" w:styleId="EndNoteBibliography">
    <w:name w:val="EndNote Bibliography"/>
    <w:basedOn w:val="a"/>
    <w:qFormat/>
    <w:rsid w:val="009509E6"/>
    <w:pPr>
      <w:jc w:val="left"/>
    </w:pPr>
    <w:rPr>
      <w:rFonts w:ascii="Calibri" w:hAnsi="Calibri" w:cs="Calibri"/>
      <w:sz w:val="20"/>
    </w:rPr>
  </w:style>
  <w:style w:type="character" w:customStyle="1" w:styleId="Char">
    <w:name w:val="批注框文本 Char"/>
    <w:basedOn w:val="a0"/>
    <w:link w:val="a3"/>
    <w:uiPriority w:val="99"/>
    <w:semiHidden/>
    <w:qFormat/>
    <w:rsid w:val="009509E6"/>
    <w:rPr>
      <w:sz w:val="18"/>
      <w:szCs w:val="18"/>
    </w:rPr>
  </w:style>
  <w:style w:type="paragraph" w:styleId="a4">
    <w:name w:val="header"/>
    <w:basedOn w:val="a"/>
    <w:link w:val="Char0"/>
    <w:uiPriority w:val="99"/>
    <w:semiHidden/>
    <w:unhideWhenUsed/>
    <w:rsid w:val="00906B6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06B65"/>
    <w:rPr>
      <w:kern w:val="2"/>
      <w:sz w:val="18"/>
      <w:szCs w:val="18"/>
    </w:rPr>
  </w:style>
  <w:style w:type="paragraph" w:styleId="a5">
    <w:name w:val="footer"/>
    <w:basedOn w:val="a"/>
    <w:link w:val="Char1"/>
    <w:uiPriority w:val="99"/>
    <w:semiHidden/>
    <w:unhideWhenUsed/>
    <w:rsid w:val="00906B65"/>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906B6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304</Words>
  <Characters>1733</Characters>
  <Application>Microsoft Office Word</Application>
  <DocSecurity>0</DocSecurity>
  <Lines>14</Lines>
  <Paragraphs>4</Paragraphs>
  <ScaleCrop>false</ScaleCrop>
  <Company/>
  <LinksUpToDate>false</LinksUpToDate>
  <CharactersWithSpaces>2033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戴尔</dc:creator>
  <cp:lastModifiedBy>戴尔</cp:lastModifiedBy>
  <cp:revision>3</cp:revision>
  <dcterms:created xsi:type="dcterms:W3CDTF">2020-04-13T13:31:00Z</dcterms:created>
  <dcterms:modified xsi:type="dcterms:W3CDTF">2023-12-25T02:33:00Z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49ADB1F13D9641EC8618E928314019AC_13</vt:lpwstr>
  </property>
</Properties>
</file>