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BF326" w14:textId="484BCA58" w:rsidR="002B078E" w:rsidRDefault="002B078E" w:rsidP="002B078E">
      <w:pPr>
        <w:spacing w:after="0" w:line="240" w:lineRule="auto"/>
        <w:rPr>
          <w:rFonts w:ascii="Times New Roman" w:eastAsia="Arial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Arial" w:hAnsi="Times New Roman" w:cs="Times New Roman"/>
          <w:b/>
          <w:sz w:val="24"/>
          <w:szCs w:val="24"/>
        </w:rPr>
        <w:t>Supplemental Table 2.</w:t>
      </w:r>
      <w:r w:rsidRPr="00AA7D6B">
        <w:rPr>
          <w:rFonts w:ascii="Times New Roman" w:eastAsia="Arial" w:hAnsi="Times New Roman" w:cs="Times New Roman"/>
          <w:b/>
          <w:sz w:val="24"/>
          <w:szCs w:val="24"/>
        </w:rPr>
        <w:t xml:space="preserve"> Metabolites associated with </w:t>
      </w:r>
      <w:r>
        <w:rPr>
          <w:rFonts w:ascii="Times New Roman" w:eastAsia="Arial" w:hAnsi="Times New Roman" w:cs="Times New Roman"/>
          <w:b/>
          <w:sz w:val="24"/>
          <w:szCs w:val="24"/>
        </w:rPr>
        <w:t>Global Cognitive Function</w:t>
      </w:r>
      <w:r w:rsidRPr="00AA7D6B">
        <w:rPr>
          <w:rFonts w:ascii="Times New Roman" w:eastAsia="Arial" w:hAnsi="Times New Roman" w:cs="Times New Roman"/>
          <w:b/>
          <w:sz w:val="24"/>
          <w:szCs w:val="24"/>
        </w:rPr>
        <w:t xml:space="preserve"> among 169 BPRHS participants with baseline metabolomic and v4 MRI </w:t>
      </w:r>
      <w:r w:rsidR="00A215DE">
        <w:rPr>
          <w:rFonts w:ascii="Times New Roman" w:eastAsia="Arial" w:hAnsi="Times New Roman" w:cs="Times New Roman"/>
          <w:b/>
          <w:sz w:val="24"/>
          <w:szCs w:val="24"/>
        </w:rPr>
        <w:t>measures</w:t>
      </w:r>
      <w:r w:rsidRPr="00AA7D6B">
        <w:rPr>
          <w:rFonts w:ascii="Times New Roman" w:eastAsia="Arial" w:hAnsi="Times New Roman" w:cs="Times New Roman"/>
          <w:b/>
          <w:sz w:val="24"/>
          <w:szCs w:val="24"/>
        </w:rPr>
        <w:t>).</w:t>
      </w:r>
    </w:p>
    <w:tbl>
      <w:tblPr>
        <w:tblW w:w="13050" w:type="dxa"/>
        <w:tblInd w:w="-275" w:type="dxa"/>
        <w:tblBorders>
          <w:top w:val="thinThickSmallGap" w:sz="24" w:space="0" w:color="000000"/>
          <w:bottom w:val="thickThinSmallGap" w:sz="2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00"/>
        <w:gridCol w:w="2520"/>
        <w:gridCol w:w="1350"/>
        <w:gridCol w:w="3060"/>
        <w:gridCol w:w="810"/>
        <w:gridCol w:w="1530"/>
        <w:gridCol w:w="900"/>
        <w:gridCol w:w="1080"/>
      </w:tblGrid>
      <w:tr w:rsidR="002B078E" w:rsidRPr="00CD549A" w14:paraId="742BAFF8" w14:textId="77777777" w:rsidTr="00D16E9C">
        <w:tc>
          <w:tcPr>
            <w:tcW w:w="1800" w:type="dxa"/>
            <w:vAlign w:val="bottom"/>
          </w:tcPr>
          <w:p w14:paraId="2B2BBEB7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HMDB</w:t>
            </w:r>
          </w:p>
        </w:tc>
        <w:tc>
          <w:tcPr>
            <w:tcW w:w="2520" w:type="dxa"/>
            <w:vAlign w:val="bottom"/>
          </w:tcPr>
          <w:p w14:paraId="48403804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BIOCHEMICAL</w:t>
            </w:r>
          </w:p>
        </w:tc>
        <w:tc>
          <w:tcPr>
            <w:tcW w:w="1350" w:type="dxa"/>
            <w:vAlign w:val="bottom"/>
          </w:tcPr>
          <w:p w14:paraId="62B1BA82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SUPER PATHWAY</w:t>
            </w:r>
          </w:p>
        </w:tc>
        <w:tc>
          <w:tcPr>
            <w:tcW w:w="3060" w:type="dxa"/>
            <w:vAlign w:val="bottom"/>
          </w:tcPr>
          <w:p w14:paraId="574CEAE3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SUB PATHWAY</w:t>
            </w:r>
          </w:p>
        </w:tc>
        <w:tc>
          <w:tcPr>
            <w:tcW w:w="810" w:type="dxa"/>
            <w:vAlign w:val="bottom"/>
          </w:tcPr>
          <w:p w14:paraId="3CDBE241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proofErr w:type="spellStart"/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Coef</w:t>
            </w: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530" w:type="dxa"/>
            <w:vAlign w:val="bottom"/>
          </w:tcPr>
          <w:p w14:paraId="5A839EA5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900" w:type="dxa"/>
          </w:tcPr>
          <w:p w14:paraId="066A0147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FDR P-value</w:t>
            </w:r>
          </w:p>
        </w:tc>
        <w:tc>
          <w:tcPr>
            <w:tcW w:w="1080" w:type="dxa"/>
            <w:vAlign w:val="bottom"/>
          </w:tcPr>
          <w:p w14:paraId="2BBFB266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Nominal </w:t>
            </w:r>
            <w:r w:rsidRPr="00CD549A">
              <w:rPr>
                <w:rFonts w:ascii="Times New Roman" w:eastAsia="Arial" w:hAnsi="Times New Roman" w:cs="Times New Roman"/>
                <w:b/>
                <w:i/>
                <w:iCs/>
                <w:sz w:val="20"/>
                <w:szCs w:val="20"/>
              </w:rPr>
              <w:t>P</w:t>
            </w:r>
            <w:r w:rsidRPr="00CD549A">
              <w:rPr>
                <w:rFonts w:ascii="Times New Roman" w:eastAsia="Arial" w:hAnsi="Times New Roman" w:cs="Times New Roman"/>
                <w:b/>
                <w:sz w:val="20"/>
                <w:szCs w:val="20"/>
                <w:vertAlign w:val="superscript"/>
              </w:rPr>
              <w:t xml:space="preserve"> </w:t>
            </w:r>
          </w:p>
        </w:tc>
      </w:tr>
      <w:tr w:rsidR="002B078E" w:rsidRPr="00CD549A" w14:paraId="742CD3E0" w14:textId="77777777" w:rsidTr="00D16E9C">
        <w:tc>
          <w:tcPr>
            <w:tcW w:w="13050" w:type="dxa"/>
            <w:gridSpan w:val="8"/>
          </w:tcPr>
          <w:p w14:paraId="4B0AB0C8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Metabolites Associated wi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th</w:t>
            </w: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 Lower 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global cognitive Function Scores</w:t>
            </w:r>
          </w:p>
        </w:tc>
      </w:tr>
      <w:tr w:rsidR="002B078E" w:rsidRPr="00CD549A" w14:paraId="52DBAEF0" w14:textId="77777777" w:rsidTr="00D16E9C">
        <w:tc>
          <w:tcPr>
            <w:tcW w:w="1800" w:type="dxa"/>
          </w:tcPr>
          <w:p w14:paraId="76C935CD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1250" w:type="dxa"/>
            <w:gridSpan w:val="7"/>
            <w:vAlign w:val="bottom"/>
          </w:tcPr>
          <w:p w14:paraId="2021FC60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Lower 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global cognitive Function Scores</w:t>
            </w:r>
          </w:p>
        </w:tc>
      </w:tr>
      <w:tr w:rsidR="002B078E" w:rsidRPr="00CD549A" w14:paraId="5B5E3A7D" w14:textId="77777777" w:rsidTr="00D16E9C">
        <w:tc>
          <w:tcPr>
            <w:tcW w:w="1800" w:type="dxa"/>
            <w:vAlign w:val="bottom"/>
          </w:tcPr>
          <w:p w14:paraId="50D312A4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2520" w:type="dxa"/>
            <w:vAlign w:val="bottom"/>
          </w:tcPr>
          <w:p w14:paraId="4C7EF52B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glycodeoxycholate</w:t>
            </w:r>
            <w:proofErr w:type="spellEnd"/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 xml:space="preserve"> sulfate</w:t>
            </w:r>
          </w:p>
        </w:tc>
        <w:tc>
          <w:tcPr>
            <w:tcW w:w="1350" w:type="dxa"/>
            <w:vAlign w:val="bottom"/>
          </w:tcPr>
          <w:p w14:paraId="3D90596C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Lipid</w:t>
            </w:r>
          </w:p>
        </w:tc>
        <w:tc>
          <w:tcPr>
            <w:tcW w:w="3060" w:type="dxa"/>
            <w:vAlign w:val="bottom"/>
          </w:tcPr>
          <w:p w14:paraId="65C3662A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Secondary Bile Acid Metabolism</w:t>
            </w:r>
          </w:p>
        </w:tc>
        <w:tc>
          <w:tcPr>
            <w:tcW w:w="810" w:type="dxa"/>
            <w:vAlign w:val="bottom"/>
          </w:tcPr>
          <w:p w14:paraId="1433429C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-0.244</w:t>
            </w:r>
          </w:p>
        </w:tc>
        <w:tc>
          <w:tcPr>
            <w:tcW w:w="1530" w:type="dxa"/>
            <w:vAlign w:val="bottom"/>
          </w:tcPr>
          <w:p w14:paraId="0D8F1CFD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-0.354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, -0.134)</w:t>
            </w:r>
          </w:p>
        </w:tc>
        <w:tc>
          <w:tcPr>
            <w:tcW w:w="900" w:type="dxa"/>
            <w:vAlign w:val="bottom"/>
          </w:tcPr>
          <w:p w14:paraId="4657BFDF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080" w:type="dxa"/>
            <w:vAlign w:val="bottom"/>
          </w:tcPr>
          <w:p w14:paraId="2F689D10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0.00044</w:t>
            </w:r>
          </w:p>
        </w:tc>
      </w:tr>
      <w:tr w:rsidR="002B078E" w:rsidRPr="00CD549A" w14:paraId="1872005E" w14:textId="77777777" w:rsidTr="00D16E9C">
        <w:tc>
          <w:tcPr>
            <w:tcW w:w="1800" w:type="dxa"/>
            <w:vAlign w:val="bottom"/>
          </w:tcPr>
          <w:p w14:paraId="48F6B8C8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HMDB00396</w:t>
            </w:r>
          </w:p>
        </w:tc>
        <w:tc>
          <w:tcPr>
            <w:tcW w:w="2520" w:type="dxa"/>
            <w:vAlign w:val="bottom"/>
          </w:tcPr>
          <w:p w14:paraId="3C1BB5A9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3-hydroxy-2-ethylpropionate</w:t>
            </w:r>
          </w:p>
        </w:tc>
        <w:tc>
          <w:tcPr>
            <w:tcW w:w="1350" w:type="dxa"/>
            <w:vAlign w:val="bottom"/>
          </w:tcPr>
          <w:p w14:paraId="0E14E88B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Amino Acid</w:t>
            </w:r>
          </w:p>
        </w:tc>
        <w:tc>
          <w:tcPr>
            <w:tcW w:w="3060" w:type="dxa"/>
            <w:vAlign w:val="bottom"/>
          </w:tcPr>
          <w:p w14:paraId="5329CF4C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Leucine, Isoleucine and Valine Metabolism (BCAA metabolism)</w:t>
            </w:r>
          </w:p>
        </w:tc>
        <w:tc>
          <w:tcPr>
            <w:tcW w:w="810" w:type="dxa"/>
            <w:vAlign w:val="bottom"/>
          </w:tcPr>
          <w:p w14:paraId="0602764C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-0.594</w:t>
            </w:r>
          </w:p>
        </w:tc>
        <w:tc>
          <w:tcPr>
            <w:tcW w:w="1530" w:type="dxa"/>
            <w:vAlign w:val="bottom"/>
          </w:tcPr>
          <w:p w14:paraId="2780F35D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-0.878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, -0.309)</w:t>
            </w:r>
          </w:p>
        </w:tc>
        <w:tc>
          <w:tcPr>
            <w:tcW w:w="900" w:type="dxa"/>
            <w:vAlign w:val="bottom"/>
          </w:tcPr>
          <w:p w14:paraId="190501A4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080" w:type="dxa"/>
            <w:vAlign w:val="bottom"/>
          </w:tcPr>
          <w:p w14:paraId="701CB5A9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0.0012</w:t>
            </w:r>
          </w:p>
        </w:tc>
      </w:tr>
      <w:tr w:rsidR="002B078E" w:rsidRPr="00CD549A" w14:paraId="06EB78D3" w14:textId="77777777" w:rsidTr="00D16E9C">
        <w:tc>
          <w:tcPr>
            <w:tcW w:w="1800" w:type="dxa"/>
            <w:vAlign w:val="bottom"/>
          </w:tcPr>
          <w:p w14:paraId="6884E63F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HMDB02639</w:t>
            </w:r>
          </w:p>
        </w:tc>
        <w:tc>
          <w:tcPr>
            <w:tcW w:w="2520" w:type="dxa"/>
            <w:vAlign w:val="bottom"/>
          </w:tcPr>
          <w:p w14:paraId="4D81DF65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glycolithocholate</w:t>
            </w:r>
            <w:proofErr w:type="spellEnd"/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 xml:space="preserve"> sulfate*</w:t>
            </w:r>
          </w:p>
        </w:tc>
        <w:tc>
          <w:tcPr>
            <w:tcW w:w="1350" w:type="dxa"/>
            <w:vAlign w:val="bottom"/>
          </w:tcPr>
          <w:p w14:paraId="0A63FDBC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Lipid</w:t>
            </w:r>
          </w:p>
        </w:tc>
        <w:tc>
          <w:tcPr>
            <w:tcW w:w="3060" w:type="dxa"/>
            <w:vAlign w:val="bottom"/>
          </w:tcPr>
          <w:p w14:paraId="3909D92F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Secondary Bile Acid Metabolism</w:t>
            </w:r>
          </w:p>
        </w:tc>
        <w:tc>
          <w:tcPr>
            <w:tcW w:w="810" w:type="dxa"/>
            <w:vAlign w:val="bottom"/>
          </w:tcPr>
          <w:p w14:paraId="49DDA947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-0.231</w:t>
            </w:r>
          </w:p>
        </w:tc>
        <w:tc>
          <w:tcPr>
            <w:tcW w:w="1530" w:type="dxa"/>
            <w:vAlign w:val="bottom"/>
          </w:tcPr>
          <w:p w14:paraId="57B3F464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-0.345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, -0.118)</w:t>
            </w:r>
          </w:p>
        </w:tc>
        <w:tc>
          <w:tcPr>
            <w:tcW w:w="900" w:type="dxa"/>
            <w:vAlign w:val="bottom"/>
          </w:tcPr>
          <w:p w14:paraId="2DB373E0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080" w:type="dxa"/>
            <w:vAlign w:val="bottom"/>
          </w:tcPr>
          <w:p w14:paraId="58712028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0.0018</w:t>
            </w:r>
          </w:p>
        </w:tc>
      </w:tr>
      <w:tr w:rsidR="002B078E" w:rsidRPr="00CD549A" w14:paraId="500C4DEA" w14:textId="77777777" w:rsidTr="00D16E9C">
        <w:tc>
          <w:tcPr>
            <w:tcW w:w="1800" w:type="dxa"/>
            <w:vAlign w:val="bottom"/>
          </w:tcPr>
          <w:p w14:paraId="1286E569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HMDB11686</w:t>
            </w:r>
          </w:p>
        </w:tc>
        <w:tc>
          <w:tcPr>
            <w:tcW w:w="2520" w:type="dxa"/>
            <w:vAlign w:val="bottom"/>
          </w:tcPr>
          <w:p w14:paraId="5C1BADCE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p-cresol-glucuronide*</w:t>
            </w:r>
          </w:p>
        </w:tc>
        <w:tc>
          <w:tcPr>
            <w:tcW w:w="1350" w:type="dxa"/>
            <w:vAlign w:val="bottom"/>
          </w:tcPr>
          <w:p w14:paraId="2CE7AEAC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Amino Acid</w:t>
            </w:r>
          </w:p>
        </w:tc>
        <w:tc>
          <w:tcPr>
            <w:tcW w:w="3060" w:type="dxa"/>
            <w:vAlign w:val="bottom"/>
          </w:tcPr>
          <w:p w14:paraId="4F24D978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Tyrosine Metabolism</w:t>
            </w:r>
          </w:p>
        </w:tc>
        <w:tc>
          <w:tcPr>
            <w:tcW w:w="810" w:type="dxa"/>
            <w:vAlign w:val="bottom"/>
          </w:tcPr>
          <w:p w14:paraId="53B7BA64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-0.218</w:t>
            </w:r>
          </w:p>
        </w:tc>
        <w:tc>
          <w:tcPr>
            <w:tcW w:w="1530" w:type="dxa"/>
            <w:vAlign w:val="bottom"/>
          </w:tcPr>
          <w:p w14:paraId="4A767A73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-0.330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 xml:space="preserve">, 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-0.106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00" w:type="dxa"/>
            <w:vAlign w:val="bottom"/>
          </w:tcPr>
          <w:p w14:paraId="3E446BBD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1080" w:type="dxa"/>
            <w:vAlign w:val="bottom"/>
          </w:tcPr>
          <w:p w14:paraId="61E602F5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0.0034</w:t>
            </w:r>
          </w:p>
        </w:tc>
      </w:tr>
      <w:tr w:rsidR="002B078E" w:rsidRPr="00CD549A" w14:paraId="5120F838" w14:textId="77777777" w:rsidTr="00D16E9C">
        <w:tc>
          <w:tcPr>
            <w:tcW w:w="1800" w:type="dxa"/>
            <w:vAlign w:val="bottom"/>
          </w:tcPr>
          <w:p w14:paraId="0315ECD8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HMDB00626</w:t>
            </w:r>
          </w:p>
        </w:tc>
        <w:tc>
          <w:tcPr>
            <w:tcW w:w="2520" w:type="dxa"/>
            <w:vAlign w:val="bottom"/>
          </w:tcPr>
          <w:p w14:paraId="7B2BBDFB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Deoxycholate</w:t>
            </w:r>
          </w:p>
        </w:tc>
        <w:tc>
          <w:tcPr>
            <w:tcW w:w="1350" w:type="dxa"/>
            <w:vAlign w:val="bottom"/>
          </w:tcPr>
          <w:p w14:paraId="58244A22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Lipid</w:t>
            </w:r>
          </w:p>
        </w:tc>
        <w:tc>
          <w:tcPr>
            <w:tcW w:w="3060" w:type="dxa"/>
            <w:vAlign w:val="bottom"/>
          </w:tcPr>
          <w:p w14:paraId="033CE62D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Secondary Bile Acid Metabolism</w:t>
            </w:r>
          </w:p>
        </w:tc>
        <w:tc>
          <w:tcPr>
            <w:tcW w:w="810" w:type="dxa"/>
            <w:vAlign w:val="bottom"/>
          </w:tcPr>
          <w:p w14:paraId="52570E6F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-0.205</w:t>
            </w:r>
          </w:p>
        </w:tc>
        <w:tc>
          <w:tcPr>
            <w:tcW w:w="1530" w:type="dxa"/>
            <w:vAlign w:val="bottom"/>
          </w:tcPr>
          <w:p w14:paraId="70D19A1B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-0.313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 xml:space="preserve">, 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-0.097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00" w:type="dxa"/>
            <w:vAlign w:val="bottom"/>
          </w:tcPr>
          <w:p w14:paraId="3411F03A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080" w:type="dxa"/>
            <w:vAlign w:val="bottom"/>
          </w:tcPr>
          <w:p w14:paraId="2F39A2A2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0.0050</w:t>
            </w:r>
          </w:p>
        </w:tc>
      </w:tr>
      <w:tr w:rsidR="002B078E" w:rsidRPr="00CD549A" w14:paraId="74177969" w14:textId="77777777" w:rsidTr="00D16E9C">
        <w:tc>
          <w:tcPr>
            <w:tcW w:w="1800" w:type="dxa"/>
            <w:vAlign w:val="bottom"/>
          </w:tcPr>
          <w:p w14:paraId="78DF4E3D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HMDB02580</w:t>
            </w:r>
          </w:p>
        </w:tc>
        <w:tc>
          <w:tcPr>
            <w:tcW w:w="2520" w:type="dxa"/>
            <w:vAlign w:val="bottom"/>
          </w:tcPr>
          <w:p w14:paraId="29C96875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taurolithocholate</w:t>
            </w:r>
            <w:proofErr w:type="spellEnd"/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 xml:space="preserve"> 3-sulfate</w:t>
            </w:r>
          </w:p>
        </w:tc>
        <w:tc>
          <w:tcPr>
            <w:tcW w:w="1350" w:type="dxa"/>
            <w:vAlign w:val="bottom"/>
          </w:tcPr>
          <w:p w14:paraId="2EB9125E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Lipid</w:t>
            </w:r>
          </w:p>
        </w:tc>
        <w:tc>
          <w:tcPr>
            <w:tcW w:w="3060" w:type="dxa"/>
            <w:vAlign w:val="bottom"/>
          </w:tcPr>
          <w:p w14:paraId="0D026D07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Secondary Bile Acid Metabolism</w:t>
            </w:r>
          </w:p>
        </w:tc>
        <w:tc>
          <w:tcPr>
            <w:tcW w:w="810" w:type="dxa"/>
            <w:vAlign w:val="bottom"/>
          </w:tcPr>
          <w:p w14:paraId="311D66F5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-0.206</w:t>
            </w:r>
          </w:p>
        </w:tc>
        <w:tc>
          <w:tcPr>
            <w:tcW w:w="1530" w:type="dxa"/>
            <w:vAlign w:val="bottom"/>
          </w:tcPr>
          <w:p w14:paraId="50038E6F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-0.317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 xml:space="preserve">, 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-0.096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00" w:type="dxa"/>
            <w:vAlign w:val="bottom"/>
          </w:tcPr>
          <w:p w14:paraId="337C1277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1080" w:type="dxa"/>
            <w:vAlign w:val="bottom"/>
          </w:tcPr>
          <w:p w14:paraId="39DD266A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0.0058</w:t>
            </w:r>
          </w:p>
        </w:tc>
      </w:tr>
      <w:tr w:rsidR="002B078E" w:rsidRPr="00CD549A" w14:paraId="4616BC81" w14:textId="77777777" w:rsidTr="00D16E9C">
        <w:tc>
          <w:tcPr>
            <w:tcW w:w="1800" w:type="dxa"/>
            <w:vAlign w:val="bottom"/>
          </w:tcPr>
          <w:p w14:paraId="4399A73B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HMDB00896</w:t>
            </w:r>
          </w:p>
        </w:tc>
        <w:tc>
          <w:tcPr>
            <w:tcW w:w="2520" w:type="dxa"/>
            <w:vAlign w:val="bottom"/>
          </w:tcPr>
          <w:p w14:paraId="78B16676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taurodeoxycholate</w:t>
            </w:r>
            <w:proofErr w:type="spellEnd"/>
          </w:p>
        </w:tc>
        <w:tc>
          <w:tcPr>
            <w:tcW w:w="1350" w:type="dxa"/>
            <w:vAlign w:val="bottom"/>
          </w:tcPr>
          <w:p w14:paraId="48B4A983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Lipid</w:t>
            </w:r>
          </w:p>
        </w:tc>
        <w:tc>
          <w:tcPr>
            <w:tcW w:w="3060" w:type="dxa"/>
            <w:vAlign w:val="bottom"/>
          </w:tcPr>
          <w:p w14:paraId="55D7EF1D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Secondary Bile Acid Metabolism</w:t>
            </w:r>
          </w:p>
        </w:tc>
        <w:tc>
          <w:tcPr>
            <w:tcW w:w="810" w:type="dxa"/>
            <w:vAlign w:val="bottom"/>
          </w:tcPr>
          <w:p w14:paraId="57FD1449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-0.174</w:t>
            </w:r>
          </w:p>
        </w:tc>
        <w:tc>
          <w:tcPr>
            <w:tcW w:w="1530" w:type="dxa"/>
            <w:vAlign w:val="bottom"/>
          </w:tcPr>
          <w:p w14:paraId="23000BD0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-0.273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 xml:space="preserve">, 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-0.075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00" w:type="dxa"/>
            <w:vAlign w:val="bottom"/>
          </w:tcPr>
          <w:p w14:paraId="53D1F57D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1080" w:type="dxa"/>
            <w:vAlign w:val="bottom"/>
          </w:tcPr>
          <w:p w14:paraId="38C3AED4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0.013</w:t>
            </w:r>
          </w:p>
        </w:tc>
      </w:tr>
      <w:tr w:rsidR="002B078E" w:rsidRPr="00CD549A" w14:paraId="7C44B519" w14:textId="77777777" w:rsidTr="00D16E9C">
        <w:tc>
          <w:tcPr>
            <w:tcW w:w="1800" w:type="dxa"/>
            <w:vAlign w:val="bottom"/>
          </w:tcPr>
          <w:p w14:paraId="714A7142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HMDB00631</w:t>
            </w:r>
          </w:p>
        </w:tc>
        <w:tc>
          <w:tcPr>
            <w:tcW w:w="2520" w:type="dxa"/>
            <w:vAlign w:val="bottom"/>
          </w:tcPr>
          <w:p w14:paraId="4FE7ED5B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glycodeoxycholate</w:t>
            </w:r>
            <w:proofErr w:type="spellEnd"/>
          </w:p>
        </w:tc>
        <w:tc>
          <w:tcPr>
            <w:tcW w:w="1350" w:type="dxa"/>
            <w:vAlign w:val="bottom"/>
          </w:tcPr>
          <w:p w14:paraId="0F89A9FB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Lipid</w:t>
            </w:r>
          </w:p>
        </w:tc>
        <w:tc>
          <w:tcPr>
            <w:tcW w:w="3060" w:type="dxa"/>
            <w:vAlign w:val="bottom"/>
          </w:tcPr>
          <w:p w14:paraId="2F4AC792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Secondary Bile Acid Metabolism</w:t>
            </w:r>
          </w:p>
        </w:tc>
        <w:tc>
          <w:tcPr>
            <w:tcW w:w="810" w:type="dxa"/>
            <w:vAlign w:val="bottom"/>
          </w:tcPr>
          <w:p w14:paraId="62D6E728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-0.151</w:t>
            </w:r>
          </w:p>
        </w:tc>
        <w:tc>
          <w:tcPr>
            <w:tcW w:w="1530" w:type="dxa"/>
            <w:vAlign w:val="bottom"/>
          </w:tcPr>
          <w:p w14:paraId="696ECF6E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-0.239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 xml:space="preserve">, 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-0.062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00" w:type="dxa"/>
            <w:vAlign w:val="bottom"/>
          </w:tcPr>
          <w:p w14:paraId="5B18B05C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1080" w:type="dxa"/>
            <w:vAlign w:val="bottom"/>
          </w:tcPr>
          <w:p w14:paraId="5D32ADDC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0.018</w:t>
            </w:r>
          </w:p>
        </w:tc>
      </w:tr>
      <w:tr w:rsidR="002B078E" w:rsidRPr="00CD549A" w14:paraId="443B77A7" w14:textId="77777777" w:rsidTr="00D16E9C">
        <w:tc>
          <w:tcPr>
            <w:tcW w:w="1800" w:type="dxa"/>
            <w:vAlign w:val="bottom"/>
          </w:tcPr>
          <w:p w14:paraId="72E47AA9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HMDB07257.1</w:t>
            </w:r>
          </w:p>
        </w:tc>
        <w:tc>
          <w:tcPr>
            <w:tcW w:w="2520" w:type="dxa"/>
            <w:vAlign w:val="bottom"/>
          </w:tcPr>
          <w:p w14:paraId="4242ABE4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linoleoyl-arachidonoyl-glycerol (18:2/20:4) [</w:t>
            </w:r>
            <w:proofErr w:type="gramStart"/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2]*</w:t>
            </w:r>
            <w:proofErr w:type="gramEnd"/>
          </w:p>
        </w:tc>
        <w:tc>
          <w:tcPr>
            <w:tcW w:w="1350" w:type="dxa"/>
            <w:vAlign w:val="bottom"/>
          </w:tcPr>
          <w:p w14:paraId="12C92578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Lipid</w:t>
            </w:r>
          </w:p>
        </w:tc>
        <w:tc>
          <w:tcPr>
            <w:tcW w:w="3060" w:type="dxa"/>
            <w:vAlign w:val="bottom"/>
          </w:tcPr>
          <w:p w14:paraId="49AF25B0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Diacylglycerol</w:t>
            </w:r>
          </w:p>
        </w:tc>
        <w:tc>
          <w:tcPr>
            <w:tcW w:w="810" w:type="dxa"/>
            <w:vAlign w:val="bottom"/>
          </w:tcPr>
          <w:p w14:paraId="5F45BA83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-0.226</w:t>
            </w:r>
          </w:p>
        </w:tc>
        <w:tc>
          <w:tcPr>
            <w:tcW w:w="1530" w:type="dxa"/>
            <w:vAlign w:val="bottom"/>
          </w:tcPr>
          <w:p w14:paraId="11110ACF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-0.368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 xml:space="preserve">, </w:t>
            </w:r>
            <w:r w:rsidRPr="00883E3A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-0.084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00" w:type="dxa"/>
            <w:vAlign w:val="bottom"/>
          </w:tcPr>
          <w:p w14:paraId="55D86B28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080" w:type="dxa"/>
            <w:vAlign w:val="bottom"/>
          </w:tcPr>
          <w:p w14:paraId="6A93D411" w14:textId="77777777" w:rsidR="002B078E" w:rsidRPr="00FC5C05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FC5C05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0.038</w:t>
            </w:r>
          </w:p>
        </w:tc>
      </w:tr>
      <w:tr w:rsidR="002B078E" w:rsidRPr="00CD549A" w14:paraId="4023AE86" w14:textId="77777777" w:rsidTr="00D16E9C">
        <w:tc>
          <w:tcPr>
            <w:tcW w:w="1800" w:type="dxa"/>
            <w:vAlign w:val="bottom"/>
          </w:tcPr>
          <w:p w14:paraId="386A1597" w14:textId="77777777" w:rsidR="002B078E" w:rsidRPr="00D76A83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D76A83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HMDB06344</w:t>
            </w:r>
          </w:p>
        </w:tc>
        <w:tc>
          <w:tcPr>
            <w:tcW w:w="2520" w:type="dxa"/>
            <w:vAlign w:val="bottom"/>
          </w:tcPr>
          <w:p w14:paraId="58CB061D" w14:textId="77777777" w:rsidR="002B078E" w:rsidRPr="00D76A83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D76A83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phenylacetylglutamine</w:t>
            </w:r>
          </w:p>
        </w:tc>
        <w:tc>
          <w:tcPr>
            <w:tcW w:w="1350" w:type="dxa"/>
            <w:vAlign w:val="bottom"/>
          </w:tcPr>
          <w:p w14:paraId="7FB67294" w14:textId="77777777" w:rsidR="002B078E" w:rsidRPr="00D76A83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D76A83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Peptide</w:t>
            </w:r>
          </w:p>
        </w:tc>
        <w:tc>
          <w:tcPr>
            <w:tcW w:w="3060" w:type="dxa"/>
            <w:vAlign w:val="bottom"/>
          </w:tcPr>
          <w:p w14:paraId="15569520" w14:textId="77777777" w:rsidR="002B078E" w:rsidRPr="00D76A83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D76A83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Acetylated Peptides</w:t>
            </w:r>
          </w:p>
        </w:tc>
        <w:tc>
          <w:tcPr>
            <w:tcW w:w="810" w:type="dxa"/>
            <w:vAlign w:val="bottom"/>
          </w:tcPr>
          <w:p w14:paraId="35A39BC1" w14:textId="77777777" w:rsidR="002B078E" w:rsidRPr="00D76A83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D76A83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-0.267</w:t>
            </w:r>
          </w:p>
        </w:tc>
        <w:tc>
          <w:tcPr>
            <w:tcW w:w="1530" w:type="dxa"/>
            <w:vAlign w:val="bottom"/>
          </w:tcPr>
          <w:p w14:paraId="609B1E9E" w14:textId="77777777" w:rsidR="002B078E" w:rsidRPr="00D76A83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(</w:t>
            </w:r>
            <w:r w:rsidRPr="00D76A83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-0.438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 xml:space="preserve">, </w:t>
            </w:r>
            <w:r w:rsidRPr="00883E3A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-0.095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00" w:type="dxa"/>
            <w:vAlign w:val="bottom"/>
          </w:tcPr>
          <w:p w14:paraId="39F275A1" w14:textId="77777777" w:rsidR="002B078E" w:rsidRPr="00D76A83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D76A83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080" w:type="dxa"/>
            <w:vAlign w:val="bottom"/>
          </w:tcPr>
          <w:p w14:paraId="25978059" w14:textId="77777777" w:rsidR="002B078E" w:rsidRPr="00D76A83" w:rsidRDefault="002B078E" w:rsidP="00D16E9C">
            <w:pPr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</w:pPr>
            <w:r w:rsidRPr="00D76A83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0.048</w:t>
            </w:r>
          </w:p>
        </w:tc>
      </w:tr>
      <w:tr w:rsidR="002B078E" w:rsidRPr="00CD549A" w14:paraId="5DB141D3" w14:textId="77777777" w:rsidTr="00D16E9C">
        <w:tc>
          <w:tcPr>
            <w:tcW w:w="13050" w:type="dxa"/>
            <w:gridSpan w:val="8"/>
          </w:tcPr>
          <w:p w14:paraId="33EB1C81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CD549A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 xml:space="preserve">Metabolites Associated with </w:t>
            </w:r>
            <w:r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Higher global cognitive function scores</w:t>
            </w:r>
          </w:p>
        </w:tc>
      </w:tr>
      <w:tr w:rsidR="002B078E" w:rsidRPr="00CD549A" w14:paraId="2FD0F793" w14:textId="77777777" w:rsidTr="00D16E9C">
        <w:tc>
          <w:tcPr>
            <w:tcW w:w="1800" w:type="dxa"/>
            <w:vAlign w:val="bottom"/>
          </w:tcPr>
          <w:p w14:paraId="743727FF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0" w:type="dxa"/>
            <w:vAlign w:val="bottom"/>
          </w:tcPr>
          <w:p w14:paraId="03065481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No metabolites identified</w:t>
            </w:r>
          </w:p>
        </w:tc>
        <w:tc>
          <w:tcPr>
            <w:tcW w:w="1350" w:type="dxa"/>
            <w:vAlign w:val="bottom"/>
          </w:tcPr>
          <w:p w14:paraId="24E49DE0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60" w:type="dxa"/>
            <w:vAlign w:val="bottom"/>
          </w:tcPr>
          <w:p w14:paraId="71895904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Align w:val="bottom"/>
          </w:tcPr>
          <w:p w14:paraId="3D28D99A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30" w:type="dxa"/>
            <w:vAlign w:val="bottom"/>
          </w:tcPr>
          <w:p w14:paraId="6330B931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Align w:val="bottom"/>
          </w:tcPr>
          <w:p w14:paraId="5F3D7B3E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Align w:val="bottom"/>
          </w:tcPr>
          <w:p w14:paraId="54ADEFAF" w14:textId="77777777" w:rsidR="002B078E" w:rsidRPr="00CD549A" w:rsidRDefault="002B078E" w:rsidP="00D16E9C">
            <w:pPr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7EB6848F" w14:textId="77777777" w:rsidR="00E40EF1" w:rsidRDefault="00E40EF1"/>
    <w:sectPr w:rsidR="00E40EF1" w:rsidSect="002B078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78E"/>
    <w:rsid w:val="00051507"/>
    <w:rsid w:val="00074E49"/>
    <w:rsid w:val="000963E4"/>
    <w:rsid w:val="000A17E2"/>
    <w:rsid w:val="000A21B6"/>
    <w:rsid w:val="000A53E6"/>
    <w:rsid w:val="000A5930"/>
    <w:rsid w:val="001150BC"/>
    <w:rsid w:val="00123474"/>
    <w:rsid w:val="00132E94"/>
    <w:rsid w:val="00137017"/>
    <w:rsid w:val="00171A39"/>
    <w:rsid w:val="001948EC"/>
    <w:rsid w:val="001D3FA7"/>
    <w:rsid w:val="001D5096"/>
    <w:rsid w:val="001E16CB"/>
    <w:rsid w:val="001E4BF5"/>
    <w:rsid w:val="00274D5B"/>
    <w:rsid w:val="00294508"/>
    <w:rsid w:val="002B078E"/>
    <w:rsid w:val="002B6190"/>
    <w:rsid w:val="002E45EF"/>
    <w:rsid w:val="002E59A8"/>
    <w:rsid w:val="003153D4"/>
    <w:rsid w:val="0031731F"/>
    <w:rsid w:val="00332EE0"/>
    <w:rsid w:val="0035638D"/>
    <w:rsid w:val="00362B21"/>
    <w:rsid w:val="00372945"/>
    <w:rsid w:val="003C301B"/>
    <w:rsid w:val="003D21C6"/>
    <w:rsid w:val="003D7D3F"/>
    <w:rsid w:val="003E5381"/>
    <w:rsid w:val="004153A9"/>
    <w:rsid w:val="004306DF"/>
    <w:rsid w:val="00460E71"/>
    <w:rsid w:val="00496DEF"/>
    <w:rsid w:val="004B52E5"/>
    <w:rsid w:val="004C31DE"/>
    <w:rsid w:val="004C612A"/>
    <w:rsid w:val="004F42DB"/>
    <w:rsid w:val="005259A9"/>
    <w:rsid w:val="0054014B"/>
    <w:rsid w:val="0054286D"/>
    <w:rsid w:val="005848DA"/>
    <w:rsid w:val="005850DD"/>
    <w:rsid w:val="0058623E"/>
    <w:rsid w:val="005A557C"/>
    <w:rsid w:val="005C0050"/>
    <w:rsid w:val="005C5309"/>
    <w:rsid w:val="005F0A0D"/>
    <w:rsid w:val="005F1337"/>
    <w:rsid w:val="005F144A"/>
    <w:rsid w:val="005F7054"/>
    <w:rsid w:val="00620567"/>
    <w:rsid w:val="00641503"/>
    <w:rsid w:val="00656B60"/>
    <w:rsid w:val="006678C4"/>
    <w:rsid w:val="006842F0"/>
    <w:rsid w:val="006B3191"/>
    <w:rsid w:val="006B3F9B"/>
    <w:rsid w:val="006D2526"/>
    <w:rsid w:val="006D53F8"/>
    <w:rsid w:val="006D6369"/>
    <w:rsid w:val="007016D1"/>
    <w:rsid w:val="00702918"/>
    <w:rsid w:val="00725488"/>
    <w:rsid w:val="007446D9"/>
    <w:rsid w:val="00786408"/>
    <w:rsid w:val="007C0692"/>
    <w:rsid w:val="00800CF7"/>
    <w:rsid w:val="00820D23"/>
    <w:rsid w:val="008365DD"/>
    <w:rsid w:val="0086657B"/>
    <w:rsid w:val="00875BA6"/>
    <w:rsid w:val="00876DBA"/>
    <w:rsid w:val="008A1CB9"/>
    <w:rsid w:val="008B22BF"/>
    <w:rsid w:val="008B3259"/>
    <w:rsid w:val="008B44E0"/>
    <w:rsid w:val="008C15DD"/>
    <w:rsid w:val="008E2862"/>
    <w:rsid w:val="008F5314"/>
    <w:rsid w:val="00933DEE"/>
    <w:rsid w:val="00980D78"/>
    <w:rsid w:val="009B6EC1"/>
    <w:rsid w:val="009E2AAD"/>
    <w:rsid w:val="009F1A90"/>
    <w:rsid w:val="009F4229"/>
    <w:rsid w:val="00A215DE"/>
    <w:rsid w:val="00A22114"/>
    <w:rsid w:val="00A24B91"/>
    <w:rsid w:val="00A40D45"/>
    <w:rsid w:val="00A4154F"/>
    <w:rsid w:val="00A43BE6"/>
    <w:rsid w:val="00A53696"/>
    <w:rsid w:val="00A730FF"/>
    <w:rsid w:val="00A75AE1"/>
    <w:rsid w:val="00AC636C"/>
    <w:rsid w:val="00AE29A4"/>
    <w:rsid w:val="00AE3FB5"/>
    <w:rsid w:val="00AE4A02"/>
    <w:rsid w:val="00B04F54"/>
    <w:rsid w:val="00B51212"/>
    <w:rsid w:val="00B52BA8"/>
    <w:rsid w:val="00B7067C"/>
    <w:rsid w:val="00B7486D"/>
    <w:rsid w:val="00B92DDD"/>
    <w:rsid w:val="00BB7E3D"/>
    <w:rsid w:val="00BF7510"/>
    <w:rsid w:val="00C20A9D"/>
    <w:rsid w:val="00C32B32"/>
    <w:rsid w:val="00C36EEF"/>
    <w:rsid w:val="00C466B3"/>
    <w:rsid w:val="00C51E5E"/>
    <w:rsid w:val="00C53230"/>
    <w:rsid w:val="00C64F20"/>
    <w:rsid w:val="00C702BE"/>
    <w:rsid w:val="00C92265"/>
    <w:rsid w:val="00C96E60"/>
    <w:rsid w:val="00CD78FA"/>
    <w:rsid w:val="00CE02E3"/>
    <w:rsid w:val="00CE29C6"/>
    <w:rsid w:val="00CF1B58"/>
    <w:rsid w:val="00D274DA"/>
    <w:rsid w:val="00D32967"/>
    <w:rsid w:val="00D42A63"/>
    <w:rsid w:val="00D52878"/>
    <w:rsid w:val="00D700E7"/>
    <w:rsid w:val="00D835C5"/>
    <w:rsid w:val="00D83DF0"/>
    <w:rsid w:val="00DA1142"/>
    <w:rsid w:val="00DC5DBE"/>
    <w:rsid w:val="00DD37B4"/>
    <w:rsid w:val="00DD3A78"/>
    <w:rsid w:val="00E15C98"/>
    <w:rsid w:val="00E24AD8"/>
    <w:rsid w:val="00E40EF1"/>
    <w:rsid w:val="00E47445"/>
    <w:rsid w:val="00E71586"/>
    <w:rsid w:val="00E81C7A"/>
    <w:rsid w:val="00E952CF"/>
    <w:rsid w:val="00EA35FB"/>
    <w:rsid w:val="00EF1E88"/>
    <w:rsid w:val="00EF2D8E"/>
    <w:rsid w:val="00F15CB0"/>
    <w:rsid w:val="00F17F20"/>
    <w:rsid w:val="00F22834"/>
    <w:rsid w:val="00F433B1"/>
    <w:rsid w:val="00F50FA0"/>
    <w:rsid w:val="00F53516"/>
    <w:rsid w:val="00F919B5"/>
    <w:rsid w:val="00FE556D"/>
    <w:rsid w:val="00FE7C62"/>
    <w:rsid w:val="00FF0835"/>
    <w:rsid w:val="00FF5CDB"/>
    <w:rsid w:val="00FF7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6A7D3B"/>
  <w15:chartTrackingRefBased/>
  <w15:docId w15:val="{4ACADC1A-5BB8-1941-BCB9-4E06B682F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078E"/>
    <w:pPr>
      <w:spacing w:after="160" w:line="256" w:lineRule="auto"/>
    </w:pPr>
    <w:rPr>
      <w:rFonts w:ascii="Calibri" w:eastAsiaTheme="minorEastAsia" w:hAnsi="Calibri" w:cs="Calibri"/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Palacios, Natalia</dc:creator>
  <cp:keywords/>
  <dc:description/>
  <cp:lastModifiedBy>Palacios, Natalia</cp:lastModifiedBy>
  <cp:revision>2</cp:revision>
  <dcterms:created xsi:type="dcterms:W3CDTF">2023-07-02T01:00:00Z</dcterms:created>
  <dcterms:modified xsi:type="dcterms:W3CDTF">2023-07-02T01:04:00Z</dcterms:modified>
</cp:coreProperties>
</file>