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2AD08" w14:textId="77777777" w:rsidR="009B681F" w:rsidRPr="00172B78" w:rsidRDefault="009B681F" w:rsidP="009B681F">
      <w:pPr>
        <w:spacing w:before="200"/>
        <w:ind w:left="864" w:hanging="864"/>
        <w:jc w:val="center"/>
        <w:rPr>
          <w:rFonts w:ascii="Times New Roman" w:eastAsia="Times New Roman" w:hAnsi="Times New Roman" w:cs="Times New Roman"/>
          <w:b/>
          <w:lang w:val="pt-BR"/>
        </w:rPr>
      </w:pPr>
      <w:bookmarkStart w:id="0" w:name="_gjdgxs" w:colFirst="0" w:colLast="0"/>
      <w:bookmarkEnd w:id="0"/>
      <w:r w:rsidRPr="00172B78">
        <w:rPr>
          <w:rFonts w:ascii="Times New Roman" w:eastAsia="Times New Roman" w:hAnsi="Times New Roman" w:cs="Times New Roman"/>
          <w:b/>
        </w:rPr>
        <w:t xml:space="preserve">Dimethyl sulfate as methylation agent in highly regioselective synthesis of methyl salicylate using sodium </w:t>
      </w:r>
      <w:r w:rsidRPr="00172B78">
        <w:rPr>
          <w:rFonts w:ascii="Times New Roman" w:eastAsia="Times New Roman" w:hAnsi="Times New Roman" w:cs="Times New Roman"/>
          <w:b/>
          <w:lang w:val="pt-BR"/>
        </w:rPr>
        <w:t>bi</w:t>
      </w:r>
      <w:r w:rsidRPr="00172B78">
        <w:rPr>
          <w:rFonts w:ascii="Times New Roman" w:eastAsia="Times New Roman" w:hAnsi="Times New Roman" w:cs="Times New Roman"/>
          <w:b/>
        </w:rPr>
        <w:t xml:space="preserve">carbonate as </w:t>
      </w:r>
      <w:r w:rsidRPr="00172B78">
        <w:rPr>
          <w:rFonts w:ascii="Times New Roman" w:eastAsia="Times New Roman" w:hAnsi="Times New Roman" w:cs="Times New Roman"/>
          <w:b/>
          <w:lang w:val="pt-BR"/>
        </w:rPr>
        <w:t>a base</w:t>
      </w:r>
      <w:r w:rsidRPr="00172B78">
        <w:rPr>
          <w:rFonts w:ascii="Times New Roman" w:eastAsia="Times New Roman" w:hAnsi="Times New Roman" w:cs="Times New Roman"/>
          <w:b/>
        </w:rPr>
        <w:t xml:space="preserve"> in solvent</w:t>
      </w:r>
      <w:r w:rsidRPr="00172B78">
        <w:rPr>
          <w:rFonts w:ascii="Times New Roman" w:eastAsia="Times New Roman" w:hAnsi="Times New Roman" w:cs="Times New Roman"/>
          <w:b/>
          <w:lang w:val="pt-BR"/>
        </w:rPr>
        <w:t>-</w:t>
      </w:r>
      <w:proofErr w:type="spellStart"/>
      <w:r w:rsidRPr="00172B78">
        <w:rPr>
          <w:rFonts w:ascii="Times New Roman" w:eastAsia="Times New Roman" w:hAnsi="Times New Roman" w:cs="Times New Roman"/>
          <w:b/>
          <w:lang w:val="pt-BR"/>
        </w:rPr>
        <w:t>free</w:t>
      </w:r>
      <w:proofErr w:type="spellEnd"/>
      <w:r w:rsidRPr="00172B78">
        <w:rPr>
          <w:rFonts w:ascii="Times New Roman" w:eastAsia="Times New Roman" w:hAnsi="Times New Roman" w:cs="Times New Roman"/>
          <w:b/>
        </w:rPr>
        <w:t xml:space="preserve"> </w:t>
      </w:r>
      <w:proofErr w:type="gramStart"/>
      <w:r w:rsidRPr="00172B78">
        <w:rPr>
          <w:rFonts w:ascii="Times New Roman" w:eastAsia="Times New Roman" w:hAnsi="Times New Roman" w:cs="Times New Roman"/>
          <w:b/>
        </w:rPr>
        <w:t>m</w:t>
      </w:r>
      <w:proofErr w:type="spellStart"/>
      <w:r w:rsidRPr="00172B78">
        <w:rPr>
          <w:rFonts w:ascii="Times New Roman" w:eastAsia="Times New Roman" w:hAnsi="Times New Roman" w:cs="Times New Roman"/>
          <w:b/>
          <w:lang w:val="pt-BR"/>
        </w:rPr>
        <w:t>edium</w:t>
      </w:r>
      <w:proofErr w:type="spellEnd"/>
      <w:proofErr w:type="gramEnd"/>
    </w:p>
    <w:p w14:paraId="5934DA81" w14:textId="77777777" w:rsidR="009B681F" w:rsidRPr="00820978" w:rsidRDefault="009B681F" w:rsidP="009B681F">
      <w:pPr>
        <w:spacing w:before="200"/>
        <w:ind w:left="864" w:hanging="864"/>
        <w:jc w:val="center"/>
        <w:rPr>
          <w:rFonts w:ascii="Times New Roman" w:eastAsia="Times New Roman" w:hAnsi="Times New Roman" w:cs="Times New Roman"/>
          <w:color w:val="000000"/>
          <w:sz w:val="20"/>
          <w:szCs w:val="20"/>
        </w:rPr>
      </w:pPr>
      <w:bookmarkStart w:id="1" w:name="_30j0zll" w:colFirst="0" w:colLast="0"/>
      <w:bookmarkEnd w:id="1"/>
      <w:r>
        <w:rPr>
          <w:rFonts w:ascii="Times New Roman" w:eastAsia="Times New Roman" w:hAnsi="Times New Roman" w:cs="Times New Roman"/>
          <w:sz w:val="20"/>
          <w:szCs w:val="20"/>
        </w:rPr>
        <w:t xml:space="preserve">Milton de Souza Freitas </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sz w:val="20"/>
          <w:szCs w:val="20"/>
        </w:rPr>
        <w:t xml:space="preserve">David Lee Nelson </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João Victor G. de Sousa</w:t>
      </w:r>
      <w:r w:rsidRPr="00F544A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000000"/>
          <w:sz w:val="20"/>
          <w:szCs w:val="20"/>
        </w:rPr>
        <w:t xml:space="preserve">Alexandre P. Wentz </w:t>
      </w:r>
      <w:r>
        <w:rPr>
          <w:rFonts w:ascii="Times New Roman" w:eastAsia="Times New Roman" w:hAnsi="Times New Roman" w:cs="Times New Roman"/>
          <w:color w:val="000000"/>
          <w:sz w:val="20"/>
          <w:szCs w:val="20"/>
          <w:vertAlign w:val="superscript"/>
        </w:rPr>
        <w:t>1</w:t>
      </w:r>
      <w:r>
        <w:rPr>
          <w:rFonts w:ascii="Times New Roman" w:eastAsia="Times New Roman" w:hAnsi="Times New Roman" w:cs="Times New Roman"/>
          <w:sz w:val="20"/>
          <w:szCs w:val="20"/>
        </w:rPr>
        <w:t xml:space="preserve">, Dayane B. Tada </w:t>
      </w:r>
      <w:r>
        <w:rPr>
          <w:rFonts w:ascii="Times New Roman" w:eastAsia="Times New Roman" w:hAnsi="Times New Roman" w:cs="Times New Roman"/>
          <w:sz w:val="20"/>
          <w:szCs w:val="20"/>
          <w:vertAlign w:val="superscript"/>
        </w:rPr>
        <w:t>2</w:t>
      </w:r>
      <w:r w:rsidRPr="00105611">
        <w:rPr>
          <w:rFonts w:ascii="Times New Roman" w:eastAsia="Times New Roman" w:hAnsi="Times New Roman" w:cs="Times New Roman"/>
          <w:sz w:val="20"/>
          <w:szCs w:val="20"/>
          <w:vertAlign w:val="subscript"/>
        </w:rPr>
        <w:t>,</w:t>
      </w:r>
      <w:r w:rsidRPr="00105611">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Rafaela C. Queiroz </w:t>
      </w:r>
      <w:r>
        <w:rPr>
          <w:rFonts w:ascii="Times New Roman" w:eastAsia="Times New Roman" w:hAnsi="Times New Roman" w:cs="Times New Roman"/>
          <w:sz w:val="20"/>
          <w:szCs w:val="20"/>
          <w:vertAlign w:val="superscript"/>
        </w:rPr>
        <w:t>2,3</w:t>
      </w:r>
      <w:r>
        <w:rPr>
          <w:rFonts w:ascii="Times New Roman" w:eastAsia="Times New Roman" w:hAnsi="Times New Roman" w:cs="Times New Roman"/>
          <w:sz w:val="20"/>
          <w:szCs w:val="20"/>
        </w:rPr>
        <w:t xml:space="preserve">, Carolina R. Hurtado </w:t>
      </w:r>
      <w:r>
        <w:rPr>
          <w:rFonts w:ascii="Times New Roman" w:eastAsia="Times New Roman" w:hAnsi="Times New Roman" w:cs="Times New Roman"/>
          <w:sz w:val="20"/>
          <w:szCs w:val="20"/>
          <w:vertAlign w:val="superscript"/>
        </w:rPr>
        <w:t>2,3</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Erenilda</w:t>
      </w:r>
      <w:proofErr w:type="spellEnd"/>
      <w:r>
        <w:rPr>
          <w:rFonts w:ascii="Times New Roman" w:eastAsia="Times New Roman" w:hAnsi="Times New Roman" w:cs="Times New Roman"/>
          <w:sz w:val="20"/>
          <w:szCs w:val="20"/>
        </w:rPr>
        <w:t xml:space="preserve"> F. de Macedo </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 Katia Conceição </w:t>
      </w:r>
      <w:r>
        <w:rPr>
          <w:rFonts w:ascii="Times New Roman" w:eastAsia="Times New Roman" w:hAnsi="Times New Roman" w:cs="Times New Roman"/>
          <w:sz w:val="20"/>
          <w:szCs w:val="20"/>
          <w:vertAlign w:val="superscript"/>
        </w:rPr>
        <w:t>4</w:t>
      </w:r>
      <w:r>
        <w:rPr>
          <w:rFonts w:ascii="Times New Roman" w:eastAsia="Times New Roman" w:hAnsi="Times New Roman" w:cs="Times New Roman"/>
          <w:sz w:val="20"/>
          <w:szCs w:val="20"/>
        </w:rPr>
        <w:t xml:space="preserve">, Gabriela R. Hurtado </w:t>
      </w:r>
      <w:r>
        <w:rPr>
          <w:rFonts w:ascii="Times New Roman" w:eastAsia="Times New Roman" w:hAnsi="Times New Roman" w:cs="Times New Roman"/>
          <w:sz w:val="20"/>
          <w:szCs w:val="20"/>
          <w:vertAlign w:val="superscript"/>
        </w:rPr>
        <w:t>5,6</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000000"/>
          <w:sz w:val="20"/>
          <w:szCs w:val="20"/>
        </w:rPr>
        <w:t xml:space="preserve">Fernando L. P. Pessoa </w:t>
      </w:r>
      <w:r>
        <w:rPr>
          <w:rFonts w:ascii="Times New Roman" w:eastAsia="Times New Roman" w:hAnsi="Times New Roman" w:cs="Times New Roman"/>
          <w:color w:val="000000"/>
          <w:sz w:val="20"/>
          <w:szCs w:val="20"/>
          <w:vertAlign w:val="superscript"/>
        </w:rPr>
        <w:t>7</w:t>
      </w:r>
      <w:r>
        <w:rPr>
          <w:rFonts w:ascii="Times New Roman" w:eastAsia="Times New Roman" w:hAnsi="Times New Roman" w:cs="Times New Roman"/>
          <w:color w:val="000000"/>
          <w:sz w:val="20"/>
          <w:szCs w:val="20"/>
        </w:rPr>
        <w:t>,</w:t>
      </w:r>
      <w:r w:rsidRPr="003F235C">
        <w:rPr>
          <w:rFonts w:ascii="Times New Roman" w:eastAsia="Times New Roman" w:hAnsi="Times New Roman" w:cs="Times New Roman"/>
          <w:color w:val="000000"/>
          <w:sz w:val="20"/>
          <w:szCs w:val="20"/>
        </w:rPr>
        <w:t xml:space="preserve"> Yan Valdez S</w:t>
      </w:r>
      <w:r>
        <w:rPr>
          <w:rFonts w:ascii="Times New Roman" w:eastAsia="Times New Roman" w:hAnsi="Times New Roman" w:cs="Times New Roman"/>
          <w:color w:val="000000"/>
          <w:sz w:val="20"/>
          <w:szCs w:val="20"/>
        </w:rPr>
        <w:t>.</w:t>
      </w:r>
      <w:r w:rsidRPr="003F235C">
        <w:rPr>
          <w:rFonts w:ascii="Times New Roman" w:eastAsia="Times New Roman" w:hAnsi="Times New Roman" w:cs="Times New Roman"/>
          <w:color w:val="000000"/>
          <w:sz w:val="20"/>
          <w:szCs w:val="20"/>
        </w:rPr>
        <w:t xml:space="preserve"> Rodrigues</w:t>
      </w:r>
      <w:r>
        <w:rPr>
          <w:rFonts w:ascii="Times New Roman" w:eastAsia="Times New Roman" w:hAnsi="Times New Roman" w:cs="Times New Roman"/>
          <w:color w:val="000000"/>
          <w:sz w:val="20"/>
          <w:szCs w:val="20"/>
        </w:rPr>
        <w:t xml:space="preserve"> </w:t>
      </w:r>
      <w:r w:rsidRPr="00407E37">
        <w:rPr>
          <w:rFonts w:ascii="Times New Roman" w:eastAsia="Times New Roman" w:hAnsi="Times New Roman" w:cs="Times New Roman"/>
          <w:color w:val="000000"/>
          <w:sz w:val="20"/>
          <w:szCs w:val="20"/>
          <w:vertAlign w:val="superscript"/>
        </w:rPr>
        <w:t>7</w:t>
      </w:r>
      <w:r>
        <w:rPr>
          <w:rFonts w:ascii="Times New Roman" w:eastAsia="Times New Roman" w:hAnsi="Times New Roman" w:cs="Times New Roman"/>
          <w:color w:val="000000"/>
          <w:sz w:val="20"/>
          <w:szCs w:val="20"/>
        </w:rPr>
        <w:t xml:space="preserve">, Gabriel de P. Bueno </w:t>
      </w:r>
      <w:r>
        <w:rPr>
          <w:rFonts w:ascii="Times New Roman" w:eastAsia="Times New Roman" w:hAnsi="Times New Roman" w:cs="Times New Roman"/>
          <w:color w:val="000000"/>
          <w:sz w:val="20"/>
          <w:szCs w:val="20"/>
          <w:vertAlign w:val="superscript"/>
        </w:rPr>
        <w:t>8</w:t>
      </w:r>
      <w:r>
        <w:rPr>
          <w:rFonts w:ascii="Times New Roman" w:eastAsia="Times New Roman" w:hAnsi="Times New Roman" w:cs="Times New Roman"/>
          <w:color w:val="000000"/>
          <w:sz w:val="20"/>
          <w:szCs w:val="20"/>
        </w:rPr>
        <w:t xml:space="preserve">, Giuliano C. </w:t>
      </w:r>
      <w:proofErr w:type="spellStart"/>
      <w:r>
        <w:rPr>
          <w:rFonts w:ascii="Times New Roman" w:eastAsia="Times New Roman" w:hAnsi="Times New Roman" w:cs="Times New Roman"/>
          <w:color w:val="000000"/>
          <w:sz w:val="20"/>
          <w:szCs w:val="20"/>
        </w:rPr>
        <w:t>Clososki</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vertAlign w:val="superscript"/>
        </w:rPr>
        <w:t>8</w:t>
      </w:r>
      <w:r>
        <w:rPr>
          <w:rFonts w:ascii="Times New Roman" w:eastAsia="Times New Roman" w:hAnsi="Times New Roman" w:cs="Times New Roman"/>
          <w:color w:val="000000"/>
          <w:sz w:val="20"/>
          <w:szCs w:val="20"/>
        </w:rPr>
        <w:t xml:space="preserve">, Sandro L. Barbosa </w:t>
      </w:r>
      <w:r>
        <w:rPr>
          <w:rFonts w:ascii="Times New Roman" w:eastAsia="Times New Roman" w:hAnsi="Times New Roman" w:cs="Times New Roman"/>
          <w:color w:val="000000"/>
          <w:sz w:val="20"/>
          <w:szCs w:val="20"/>
          <w:vertAlign w:val="superscript"/>
        </w:rPr>
        <w:t>1*</w:t>
      </w:r>
    </w:p>
    <w:p w14:paraId="5BAF7575" w14:textId="77777777" w:rsidR="009B681F" w:rsidRDefault="009B681F" w:rsidP="009B681F">
      <w:pPr>
        <w:spacing w:before="200"/>
        <w:ind w:left="864" w:hanging="864"/>
        <w:jc w:val="center"/>
        <w:rPr>
          <w:rFonts w:ascii="Times New Roman" w:eastAsia="Times New Roman" w:hAnsi="Times New Roman" w:cs="Times New Roman"/>
          <w:color w:val="000000"/>
          <w:sz w:val="20"/>
          <w:szCs w:val="20"/>
        </w:rPr>
      </w:pPr>
    </w:p>
    <w:p w14:paraId="7539E73C" w14:textId="77777777" w:rsidR="009B681F" w:rsidRPr="00A4763C" w:rsidRDefault="009B681F" w:rsidP="009B681F">
      <w:pPr>
        <w:spacing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xml:space="preserve">Department of Pharmacy, </w:t>
      </w:r>
      <w:proofErr w:type="spellStart"/>
      <w:r>
        <w:rPr>
          <w:rFonts w:ascii="Times New Roman" w:eastAsia="Times New Roman" w:hAnsi="Times New Roman" w:cs="Times New Roman"/>
          <w:sz w:val="20"/>
          <w:szCs w:val="20"/>
        </w:rPr>
        <w:t>Universidade</w:t>
      </w:r>
      <w:proofErr w:type="spellEnd"/>
      <w:r>
        <w:rPr>
          <w:rFonts w:ascii="Times New Roman" w:eastAsia="Times New Roman" w:hAnsi="Times New Roman" w:cs="Times New Roman"/>
          <w:sz w:val="20"/>
          <w:szCs w:val="20"/>
        </w:rPr>
        <w:t xml:space="preserve"> Federal dos Vales do Jequitinhonha e </w:t>
      </w:r>
      <w:proofErr w:type="spellStart"/>
      <w:r>
        <w:rPr>
          <w:rFonts w:ascii="Times New Roman" w:eastAsia="Times New Roman" w:hAnsi="Times New Roman" w:cs="Times New Roman"/>
          <w:sz w:val="20"/>
          <w:szCs w:val="20"/>
        </w:rPr>
        <w:t>Mucuri</w:t>
      </w:r>
      <w:proofErr w:type="spellEnd"/>
      <w:r>
        <w:rPr>
          <w:rFonts w:ascii="Times New Roman" w:eastAsia="Times New Roman" w:hAnsi="Times New Roman" w:cs="Times New Roman"/>
          <w:sz w:val="20"/>
          <w:szCs w:val="20"/>
        </w:rPr>
        <w:t xml:space="preserve">-UFVJM, Campus JK, </w:t>
      </w:r>
      <w:proofErr w:type="spellStart"/>
      <w:r>
        <w:rPr>
          <w:rFonts w:ascii="Times New Roman" w:eastAsia="Times New Roman" w:hAnsi="Times New Roman" w:cs="Times New Roman"/>
          <w:sz w:val="20"/>
          <w:szCs w:val="20"/>
        </w:rPr>
        <w:t>Rodovia</w:t>
      </w:r>
      <w:proofErr w:type="spellEnd"/>
      <w:r>
        <w:rPr>
          <w:rFonts w:ascii="Times New Roman" w:eastAsia="Times New Roman" w:hAnsi="Times New Roman" w:cs="Times New Roman"/>
          <w:sz w:val="20"/>
          <w:szCs w:val="20"/>
        </w:rPr>
        <w:t xml:space="preserve"> MGT 367 - Km 583, nº 5.000, Alto da </w:t>
      </w:r>
      <w:proofErr w:type="spellStart"/>
      <w:r>
        <w:rPr>
          <w:rFonts w:ascii="Times New Roman" w:eastAsia="Times New Roman" w:hAnsi="Times New Roman" w:cs="Times New Roman"/>
          <w:sz w:val="20"/>
          <w:szCs w:val="20"/>
        </w:rPr>
        <w:t>Jacuba</w:t>
      </w:r>
      <w:proofErr w:type="spellEnd"/>
      <w:r>
        <w:rPr>
          <w:rFonts w:ascii="Times New Roman" w:eastAsia="Times New Roman" w:hAnsi="Times New Roman" w:cs="Times New Roman"/>
          <w:sz w:val="20"/>
          <w:szCs w:val="20"/>
        </w:rPr>
        <w:t>, CEP 39100-000, Diamantina/MG, Brazil. e-</w:t>
      </w:r>
      <w:r w:rsidRPr="00A4763C">
        <w:rPr>
          <w:rFonts w:ascii="Times New Roman" w:eastAsia="Times New Roman" w:hAnsi="Times New Roman" w:cs="Times New Roman"/>
          <w:sz w:val="20"/>
          <w:szCs w:val="20"/>
        </w:rPr>
        <w:t>mail: freitas.milton@hotmail.com (</w:t>
      </w:r>
      <w:proofErr w:type="spellStart"/>
      <w:r w:rsidRPr="00A4763C">
        <w:rPr>
          <w:rFonts w:ascii="Times New Roman" w:eastAsia="Times New Roman" w:hAnsi="Times New Roman" w:cs="Times New Roman"/>
          <w:sz w:val="20"/>
          <w:szCs w:val="20"/>
        </w:rPr>
        <w:t>M.d.S.F</w:t>
      </w:r>
      <w:proofErr w:type="spellEnd"/>
      <w:r w:rsidRPr="00A4763C">
        <w:rPr>
          <w:rFonts w:ascii="Times New Roman" w:eastAsia="Times New Roman" w:hAnsi="Times New Roman" w:cs="Times New Roman"/>
          <w:sz w:val="20"/>
          <w:szCs w:val="20"/>
        </w:rPr>
        <w:t xml:space="preserve">.); </w:t>
      </w:r>
      <w:hyperlink r:id="rId4" w:history="1">
        <w:r w:rsidRPr="00A4763C">
          <w:rPr>
            <w:rStyle w:val="Hyperlink"/>
            <w:rFonts w:ascii="Times New Roman" w:eastAsia="Times New Roman" w:hAnsi="Times New Roman" w:cs="Times New Roman"/>
            <w:sz w:val="20"/>
            <w:szCs w:val="20"/>
          </w:rPr>
          <w:t>dleenelson@gmail.com</w:t>
        </w:r>
      </w:hyperlink>
      <w:r w:rsidRPr="00A4763C">
        <w:rPr>
          <w:rFonts w:ascii="Times New Roman" w:eastAsia="Times New Roman" w:hAnsi="Times New Roman" w:cs="Times New Roman"/>
          <w:sz w:val="20"/>
          <w:szCs w:val="20"/>
        </w:rPr>
        <w:t xml:space="preserve"> (D.L.N.); </w:t>
      </w:r>
      <w:hyperlink r:id="rId5" w:history="1"/>
      <w:hyperlink r:id="rId6">
        <w:r w:rsidRPr="00A4763C">
          <w:rPr>
            <w:rFonts w:ascii="Times New Roman" w:eastAsia="Times New Roman" w:hAnsi="Times New Roman" w:cs="Times New Roman"/>
            <w:sz w:val="20"/>
            <w:szCs w:val="20"/>
          </w:rPr>
          <w:t>sousa.joao@ufvjm.edu.br</w:t>
        </w:r>
      </w:hyperlink>
      <w:r w:rsidRPr="00A4763C">
        <w:rPr>
          <w:rFonts w:ascii="Times New Roman" w:eastAsia="Times New Roman" w:hAnsi="Times New Roman" w:cs="Times New Roman"/>
          <w:sz w:val="20"/>
          <w:szCs w:val="20"/>
        </w:rPr>
        <w:t xml:space="preserve"> (J.V.S.); </w:t>
      </w:r>
      <w:hyperlink r:id="rId7">
        <w:r w:rsidRPr="00A4763C">
          <w:rPr>
            <w:rFonts w:ascii="Times New Roman" w:eastAsia="Times New Roman" w:hAnsi="Times New Roman" w:cs="Times New Roman"/>
            <w:sz w:val="20"/>
            <w:szCs w:val="20"/>
          </w:rPr>
          <w:t>wentzap@hotmail.com</w:t>
        </w:r>
      </w:hyperlink>
      <w:r w:rsidRPr="00A4763C">
        <w:rPr>
          <w:rFonts w:ascii="Times New Roman" w:eastAsia="Times New Roman" w:hAnsi="Times New Roman" w:cs="Times New Roman"/>
          <w:sz w:val="20"/>
          <w:szCs w:val="20"/>
        </w:rPr>
        <w:t xml:space="preserve"> (A.P.W.); </w:t>
      </w:r>
      <w:hyperlink r:id="rId8">
        <w:r w:rsidRPr="00A4763C">
          <w:rPr>
            <w:rFonts w:ascii="Times New Roman" w:eastAsia="Times New Roman" w:hAnsi="Times New Roman" w:cs="Times New Roman"/>
            <w:sz w:val="20"/>
            <w:szCs w:val="20"/>
          </w:rPr>
          <w:t>sandro.barbosa@ufvjm.edu</w:t>
        </w:r>
      </w:hyperlink>
      <w:r w:rsidRPr="00A4763C">
        <w:rPr>
          <w:rFonts w:ascii="Times New Roman" w:eastAsia="Times New Roman" w:hAnsi="Times New Roman" w:cs="Times New Roman"/>
          <w:sz w:val="20"/>
          <w:szCs w:val="20"/>
        </w:rPr>
        <w:t xml:space="preserve"> (S.L.B.)</w:t>
      </w:r>
    </w:p>
    <w:p w14:paraId="4968F1EA" w14:textId="77777777" w:rsidR="009B681F" w:rsidRDefault="009B681F" w:rsidP="009B681F">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Nanomaterials and Nanotoxicology Laboratory, Institute of Science and Technology, Federal University of São Paulo (UNIFESP), R. Talim, 330, Vila Nair, CEP 12231-280, São José dos Campos/SP, Brazil. e-mail: </w:t>
      </w:r>
      <w:hyperlink r:id="rId9">
        <w:r>
          <w:rPr>
            <w:rFonts w:ascii="Times New Roman" w:eastAsia="Times New Roman" w:hAnsi="Times New Roman" w:cs="Times New Roman"/>
            <w:color w:val="000000"/>
            <w:sz w:val="20"/>
            <w:szCs w:val="20"/>
          </w:rPr>
          <w:t>d.tada@unifesp.br</w:t>
        </w:r>
      </w:hyperlink>
      <w:r>
        <w:rPr>
          <w:rFonts w:ascii="Times New Roman" w:eastAsia="Times New Roman" w:hAnsi="Times New Roman" w:cs="Times New Roman"/>
          <w:sz w:val="20"/>
          <w:szCs w:val="20"/>
        </w:rPr>
        <w:t xml:space="preserve"> (D.B.T.); </w:t>
      </w:r>
      <w:hyperlink r:id="rId10">
        <w:r>
          <w:rPr>
            <w:rFonts w:ascii="Times New Roman" w:eastAsia="Times New Roman" w:hAnsi="Times New Roman" w:cs="Times New Roman"/>
            <w:color w:val="000000"/>
            <w:sz w:val="20"/>
            <w:szCs w:val="20"/>
          </w:rPr>
          <w:t>rafaelacamposqueiroz003@gmail.com</w:t>
        </w:r>
      </w:hyperlink>
      <w:r>
        <w:rPr>
          <w:rFonts w:ascii="Times New Roman" w:eastAsia="Times New Roman" w:hAnsi="Times New Roman" w:cs="Times New Roman"/>
          <w:sz w:val="20"/>
          <w:szCs w:val="20"/>
        </w:rPr>
        <w:t xml:space="preserve"> (R.C.Q.); </w:t>
      </w:r>
      <w:hyperlink r:id="rId11" w:history="1">
        <w:r w:rsidRPr="00324F0E">
          <w:rPr>
            <w:rStyle w:val="Hyperlink"/>
            <w:rFonts w:ascii="Times New Roman" w:eastAsia="Times New Roman" w:hAnsi="Times New Roman" w:cs="Times New Roman"/>
            <w:sz w:val="20"/>
            <w:szCs w:val="20"/>
          </w:rPr>
          <w:t>carolina.hurtado@ifsp.edu.br</w:t>
        </w:r>
      </w:hyperlink>
      <w:r w:rsidRPr="00324F0E">
        <w:rPr>
          <w:rFonts w:ascii="Times New Roman" w:eastAsia="Times New Roman" w:hAnsi="Times New Roman" w:cs="Times New Roman"/>
          <w:sz w:val="20"/>
          <w:szCs w:val="20"/>
        </w:rPr>
        <w:t xml:space="preserve"> (C.R.</w:t>
      </w:r>
      <w:r>
        <w:rPr>
          <w:rFonts w:ascii="Times New Roman" w:eastAsia="Times New Roman" w:hAnsi="Times New Roman" w:cs="Times New Roman"/>
          <w:sz w:val="20"/>
          <w:szCs w:val="20"/>
        </w:rPr>
        <w:t xml:space="preserve">H.); </w:t>
      </w:r>
      <w:r>
        <w:rPr>
          <w:rFonts w:ascii="Times New Roman" w:eastAsia="Times New Roman" w:hAnsi="Times New Roman" w:cs="Times New Roman"/>
          <w:color w:val="000000"/>
          <w:sz w:val="20"/>
          <w:szCs w:val="20"/>
        </w:rPr>
        <w:t>erenildafm@gmail.com (E.F.M.)</w:t>
      </w:r>
    </w:p>
    <w:p w14:paraId="5A15876E" w14:textId="77777777" w:rsidR="009B681F" w:rsidRDefault="009B681F" w:rsidP="009B681F">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 xml:space="preserve">Federal Institute of São Paulo (IFSP), Rod. Pres. Dutra, km 145, Jardim Diamante, CEP 12223-201, São José dos Campos/SP, Brazil. e-mail: </w:t>
      </w:r>
      <w:hyperlink r:id="rId12">
        <w:r>
          <w:rPr>
            <w:rFonts w:ascii="Times New Roman" w:eastAsia="Times New Roman" w:hAnsi="Times New Roman" w:cs="Times New Roman"/>
            <w:color w:val="000000"/>
            <w:sz w:val="20"/>
            <w:szCs w:val="20"/>
          </w:rPr>
          <w:t>carolina.hurtado@ifsp.edu.br</w:t>
        </w:r>
      </w:hyperlink>
      <w:r>
        <w:rPr>
          <w:rFonts w:ascii="Times New Roman" w:eastAsia="Times New Roman" w:hAnsi="Times New Roman" w:cs="Times New Roman"/>
          <w:sz w:val="20"/>
          <w:szCs w:val="20"/>
        </w:rPr>
        <w:t xml:space="preserve"> (C.R.H.); rafaelacamposqueiroz003@gmail.com (R.C.Q.)</w:t>
      </w:r>
    </w:p>
    <w:p w14:paraId="06F9769C" w14:textId="77777777" w:rsidR="009B681F" w:rsidRDefault="009B681F" w:rsidP="009B681F">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4</w:t>
      </w:r>
      <w:r>
        <w:rPr>
          <w:rFonts w:ascii="Times New Roman" w:eastAsia="Times New Roman" w:hAnsi="Times New Roman" w:cs="Times New Roman"/>
          <w:sz w:val="20"/>
          <w:szCs w:val="20"/>
        </w:rPr>
        <w:t>Peptide Biochemistry Laboratory, Institute of Science and Technology, Federal University of São Paulo (</w:t>
      </w:r>
      <w:proofErr w:type="spellStart"/>
      <w:r>
        <w:rPr>
          <w:rFonts w:ascii="Times New Roman" w:eastAsia="Times New Roman" w:hAnsi="Times New Roman" w:cs="Times New Roman"/>
          <w:sz w:val="20"/>
          <w:szCs w:val="20"/>
        </w:rPr>
        <w:t>Unifesp</w:t>
      </w:r>
      <w:proofErr w:type="spellEnd"/>
      <w:r>
        <w:rPr>
          <w:rFonts w:ascii="Times New Roman" w:eastAsia="Times New Roman" w:hAnsi="Times New Roman" w:cs="Times New Roman"/>
          <w:sz w:val="20"/>
          <w:szCs w:val="20"/>
        </w:rPr>
        <w:t xml:space="preserve">), R. Talim, 330, Vila Nair, CEP 12231-280, São José dos Campos/SP, Brazil. e-mail: </w:t>
      </w:r>
      <w:hyperlink r:id="rId13">
        <w:r>
          <w:rPr>
            <w:rFonts w:ascii="Times New Roman" w:eastAsia="Times New Roman" w:hAnsi="Times New Roman" w:cs="Times New Roman"/>
            <w:color w:val="000000"/>
            <w:sz w:val="20"/>
            <w:szCs w:val="20"/>
          </w:rPr>
          <w:t>katia.conceicao@unifesp.br</w:t>
        </w:r>
      </w:hyperlink>
      <w:r>
        <w:rPr>
          <w:rFonts w:ascii="Times New Roman" w:eastAsia="Times New Roman" w:hAnsi="Times New Roman" w:cs="Times New Roman"/>
          <w:sz w:val="20"/>
          <w:szCs w:val="20"/>
        </w:rPr>
        <w:t xml:space="preserve"> (K.C.)</w:t>
      </w:r>
    </w:p>
    <w:p w14:paraId="2B47E483" w14:textId="77777777" w:rsidR="009B681F" w:rsidRDefault="009B681F" w:rsidP="009B681F">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5</w:t>
      </w:r>
      <w:r>
        <w:rPr>
          <w:rFonts w:ascii="Times New Roman" w:eastAsia="Times New Roman" w:hAnsi="Times New Roman" w:cs="Times New Roman"/>
          <w:sz w:val="20"/>
          <w:szCs w:val="20"/>
        </w:rPr>
        <w:t xml:space="preserve">Institute of Science and Technology, São Paulo State University (UNESP), Rod. Pres. Dutra, km 137,8, Eugênio de Melo, CEP 12247-004, São José dos Campos/SP, Brazil. e-mail: </w:t>
      </w:r>
      <w:hyperlink r:id="rId14">
        <w:r>
          <w:rPr>
            <w:rFonts w:ascii="Times New Roman" w:eastAsia="Times New Roman" w:hAnsi="Times New Roman" w:cs="Times New Roman"/>
            <w:sz w:val="20"/>
            <w:szCs w:val="20"/>
          </w:rPr>
          <w:t>gabriela.hurtado@ict.unesp.br</w:t>
        </w:r>
      </w:hyperlink>
      <w:r>
        <w:rPr>
          <w:rFonts w:ascii="Times New Roman" w:eastAsia="Times New Roman" w:hAnsi="Times New Roman" w:cs="Times New Roman"/>
          <w:sz w:val="20"/>
          <w:szCs w:val="20"/>
        </w:rPr>
        <w:t xml:space="preserve"> (G.R.H.)</w:t>
      </w:r>
    </w:p>
    <w:p w14:paraId="00164505" w14:textId="77777777" w:rsidR="009B681F" w:rsidRDefault="009B681F" w:rsidP="009B681F">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6</w:t>
      </w:r>
      <w:r>
        <w:rPr>
          <w:rFonts w:ascii="Times New Roman" w:eastAsia="Times New Roman" w:hAnsi="Times New Roman" w:cs="Times New Roman"/>
          <w:sz w:val="20"/>
          <w:szCs w:val="20"/>
        </w:rPr>
        <w:t>Institute of Advanced Sea Studies (</w:t>
      </w:r>
      <w:proofErr w:type="spellStart"/>
      <w:r>
        <w:rPr>
          <w:rFonts w:ascii="Times New Roman" w:eastAsia="Times New Roman" w:hAnsi="Times New Roman" w:cs="Times New Roman"/>
          <w:sz w:val="20"/>
          <w:szCs w:val="20"/>
        </w:rPr>
        <w:t>IEAMAr</w:t>
      </w:r>
      <w:proofErr w:type="spellEnd"/>
      <w:r>
        <w:rPr>
          <w:rFonts w:ascii="Times New Roman" w:eastAsia="Times New Roman" w:hAnsi="Times New Roman" w:cs="Times New Roman"/>
          <w:sz w:val="20"/>
          <w:szCs w:val="20"/>
        </w:rPr>
        <w:t xml:space="preserve">), São Paulo State University (UNESP), Rod. Pres. Dutra, km 137,8, Eugênio de Melo, CEP 12247-004, São José dos Campos/SP, Brazil. e-mail: </w:t>
      </w:r>
      <w:hyperlink r:id="rId15">
        <w:r>
          <w:rPr>
            <w:rFonts w:ascii="Times New Roman" w:eastAsia="Times New Roman" w:hAnsi="Times New Roman" w:cs="Times New Roman"/>
            <w:sz w:val="20"/>
            <w:szCs w:val="20"/>
          </w:rPr>
          <w:t>gabriela.hurtado@ict.unesp.br</w:t>
        </w:r>
      </w:hyperlink>
      <w:r>
        <w:rPr>
          <w:rFonts w:ascii="Times New Roman" w:eastAsia="Times New Roman" w:hAnsi="Times New Roman" w:cs="Times New Roman"/>
          <w:sz w:val="20"/>
          <w:szCs w:val="20"/>
        </w:rPr>
        <w:t xml:space="preserve"> (G.R.H.)</w:t>
      </w:r>
    </w:p>
    <w:p w14:paraId="7162729B" w14:textId="77777777" w:rsidR="009B681F" w:rsidRDefault="009B681F" w:rsidP="009B681F">
      <w:pPr>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7</w:t>
      </w:r>
      <w:r>
        <w:rPr>
          <w:rFonts w:ascii="Times New Roman" w:eastAsia="Times New Roman" w:hAnsi="Times New Roman" w:cs="Times New Roman"/>
          <w:sz w:val="20"/>
          <w:szCs w:val="20"/>
        </w:rPr>
        <w:t xml:space="preserve">Centro </w:t>
      </w:r>
      <w:proofErr w:type="spellStart"/>
      <w:r>
        <w:rPr>
          <w:rFonts w:ascii="Times New Roman" w:eastAsia="Times New Roman" w:hAnsi="Times New Roman" w:cs="Times New Roman"/>
          <w:sz w:val="20"/>
          <w:szCs w:val="20"/>
        </w:rPr>
        <w:t>Universitário</w:t>
      </w:r>
      <w:proofErr w:type="spellEnd"/>
      <w:r>
        <w:rPr>
          <w:rFonts w:ascii="Times New Roman" w:eastAsia="Times New Roman" w:hAnsi="Times New Roman" w:cs="Times New Roman"/>
          <w:sz w:val="20"/>
          <w:szCs w:val="20"/>
        </w:rPr>
        <w:t xml:space="preserve"> SENAI-CIMATEC, Av. Orlando Gomes, 1845, Piatã, Salvador 41650-010, Brazil; e-mail: fernando.pessoa@fieb.org.br (F.L.P.P</w:t>
      </w:r>
      <w:r w:rsidRPr="009A4C4B">
        <w:rPr>
          <w:rFonts w:ascii="Times New Roman" w:eastAsia="Times New Roman" w:hAnsi="Times New Roman" w:cs="Times New Roman"/>
          <w:sz w:val="20"/>
          <w:szCs w:val="20"/>
        </w:rPr>
        <w:t xml:space="preserve">.); </w:t>
      </w:r>
      <w:hyperlink r:id="rId16" w:history="1">
        <w:r w:rsidRPr="009A4C4B">
          <w:rPr>
            <w:rStyle w:val="Hyperlink"/>
            <w:rFonts w:ascii="Times New Roman" w:eastAsia="Times New Roman" w:hAnsi="Times New Roman" w:cs="Times New Roman"/>
            <w:color w:val="auto"/>
            <w:sz w:val="20"/>
            <w:szCs w:val="20"/>
            <w:u w:val="none"/>
          </w:rPr>
          <w:t>yanvaldez@gmail.com</w:t>
        </w:r>
      </w:hyperlink>
      <w:r w:rsidRPr="009A4C4B">
        <w:rPr>
          <w:rFonts w:ascii="Times New Roman" w:eastAsia="Times New Roman" w:hAnsi="Times New Roman" w:cs="Times New Roman"/>
          <w:sz w:val="20"/>
          <w:szCs w:val="20"/>
        </w:rPr>
        <w:t xml:space="preserve"> (</w:t>
      </w:r>
      <w:r w:rsidRPr="003F235C">
        <w:rPr>
          <w:rFonts w:ascii="Times New Roman" w:eastAsia="Times New Roman" w:hAnsi="Times New Roman" w:cs="Times New Roman"/>
          <w:color w:val="000000"/>
          <w:sz w:val="20"/>
          <w:szCs w:val="20"/>
        </w:rPr>
        <w:t>Y</w:t>
      </w:r>
      <w:r>
        <w:rPr>
          <w:rFonts w:ascii="Times New Roman" w:eastAsia="Times New Roman" w:hAnsi="Times New Roman" w:cs="Times New Roman"/>
          <w:color w:val="000000"/>
          <w:sz w:val="20"/>
          <w:szCs w:val="20"/>
        </w:rPr>
        <w:t>.</w:t>
      </w:r>
      <w:r w:rsidRPr="003F235C">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rPr>
        <w:t>.</w:t>
      </w:r>
      <w:r w:rsidRPr="003F235C">
        <w:rPr>
          <w:rFonts w:ascii="Times New Roman" w:eastAsia="Times New Roman" w:hAnsi="Times New Roman" w:cs="Times New Roman"/>
          <w:color w:val="000000"/>
          <w:sz w:val="20"/>
          <w:szCs w:val="20"/>
        </w:rPr>
        <w:t>S</w:t>
      </w:r>
      <w:r>
        <w:rPr>
          <w:rFonts w:ascii="Times New Roman" w:eastAsia="Times New Roman" w:hAnsi="Times New Roman" w:cs="Times New Roman"/>
          <w:color w:val="000000"/>
          <w:sz w:val="20"/>
          <w:szCs w:val="20"/>
        </w:rPr>
        <w:t>.</w:t>
      </w:r>
      <w:r w:rsidRPr="003F235C">
        <w:rPr>
          <w:rFonts w:ascii="Times New Roman" w:eastAsia="Times New Roman" w:hAnsi="Times New Roman" w:cs="Times New Roman"/>
          <w:color w:val="000000"/>
          <w:sz w:val="20"/>
          <w:szCs w:val="20"/>
        </w:rPr>
        <w:t>R</w:t>
      </w:r>
      <w:r>
        <w:rPr>
          <w:rFonts w:ascii="Times New Roman" w:eastAsia="Times New Roman" w:hAnsi="Times New Roman" w:cs="Times New Roman"/>
          <w:color w:val="000000"/>
          <w:sz w:val="20"/>
          <w:szCs w:val="20"/>
        </w:rPr>
        <w:t>.)</w:t>
      </w:r>
    </w:p>
    <w:p w14:paraId="68D3A170" w14:textId="77777777" w:rsidR="009B681F" w:rsidRDefault="009B681F" w:rsidP="009B681F">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8</w:t>
      </w:r>
      <w:r>
        <w:rPr>
          <w:rFonts w:ascii="Times New Roman" w:eastAsia="Times New Roman" w:hAnsi="Times New Roman" w:cs="Times New Roman"/>
          <w:sz w:val="20"/>
          <w:szCs w:val="20"/>
        </w:rPr>
        <w:t xml:space="preserve">Research Center for Natural and Synthetic Products, Faculty of Pharmaceutical Sciences of </w:t>
      </w:r>
      <w:proofErr w:type="spellStart"/>
      <w:r>
        <w:rPr>
          <w:rFonts w:ascii="Times New Roman" w:eastAsia="Times New Roman" w:hAnsi="Times New Roman" w:cs="Times New Roman"/>
          <w:sz w:val="20"/>
          <w:szCs w:val="20"/>
        </w:rPr>
        <w:t>Ribeirão</w:t>
      </w:r>
      <w:proofErr w:type="spellEnd"/>
      <w:r>
        <w:rPr>
          <w:rFonts w:ascii="Times New Roman" w:eastAsia="Times New Roman" w:hAnsi="Times New Roman" w:cs="Times New Roman"/>
          <w:sz w:val="20"/>
          <w:szCs w:val="20"/>
        </w:rPr>
        <w:t xml:space="preserve"> Preto, University of São Paulo (USP), Av. do Café, CEP 14040-903, </w:t>
      </w:r>
      <w:proofErr w:type="spellStart"/>
      <w:r>
        <w:rPr>
          <w:rFonts w:ascii="Times New Roman" w:eastAsia="Times New Roman" w:hAnsi="Times New Roman" w:cs="Times New Roman"/>
          <w:sz w:val="20"/>
          <w:szCs w:val="20"/>
        </w:rPr>
        <w:t>Ribeirão</w:t>
      </w:r>
      <w:proofErr w:type="spellEnd"/>
      <w:r>
        <w:rPr>
          <w:rFonts w:ascii="Times New Roman" w:eastAsia="Times New Roman" w:hAnsi="Times New Roman" w:cs="Times New Roman"/>
          <w:sz w:val="20"/>
          <w:szCs w:val="20"/>
        </w:rPr>
        <w:t xml:space="preserve"> Preto/SP, Brazil.</w:t>
      </w:r>
      <w:r>
        <w:rPr>
          <w:rFonts w:ascii="Times New Roman" w:eastAsia="Times New Roman" w:hAnsi="Times New Roman" w:cs="Times New Roman"/>
          <w:i/>
          <w:sz w:val="20"/>
          <w:szCs w:val="20"/>
        </w:rPr>
        <w:t xml:space="preserve"> </w:t>
      </w:r>
      <w:r>
        <w:rPr>
          <w:rFonts w:ascii="Times New Roman" w:eastAsia="Times New Roman" w:hAnsi="Times New Roman" w:cs="Times New Roman"/>
          <w:sz w:val="20"/>
          <w:szCs w:val="20"/>
        </w:rPr>
        <w:t>e-mail:</w:t>
      </w:r>
      <w:r>
        <w:rPr>
          <w:rFonts w:ascii="Times New Roman" w:eastAsia="Times New Roman" w:hAnsi="Times New Roman" w:cs="Times New Roman"/>
          <w:i/>
          <w:sz w:val="20"/>
          <w:szCs w:val="20"/>
        </w:rPr>
        <w:t xml:space="preserve"> </w:t>
      </w:r>
      <w:r>
        <w:rPr>
          <w:rFonts w:ascii="Times New Roman" w:eastAsia="Times New Roman" w:hAnsi="Times New Roman" w:cs="Times New Roman"/>
          <w:sz w:val="20"/>
          <w:szCs w:val="20"/>
        </w:rPr>
        <w:t>gclososki@usp.br (G.C.C.); gabrieldepaulabueno@hotmail.com (G.P.B.)</w:t>
      </w:r>
    </w:p>
    <w:p w14:paraId="19E53A5A" w14:textId="77777777" w:rsidR="009B681F" w:rsidRDefault="009B681F" w:rsidP="009B681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*Corresponding author. Tel.: +55-38-35321234; fax: +55-38-35321234; e-mail: </w:t>
      </w:r>
      <w:hyperlink r:id="rId17">
        <w:r>
          <w:rPr>
            <w:rFonts w:ascii="Times New Roman" w:eastAsia="Times New Roman" w:hAnsi="Times New Roman" w:cs="Times New Roman"/>
            <w:color w:val="000000"/>
            <w:sz w:val="20"/>
            <w:szCs w:val="20"/>
          </w:rPr>
          <w:t>sandro.barbosa@ufvjm.edu.br</w:t>
        </w:r>
      </w:hyperlink>
    </w:p>
    <w:p w14:paraId="54595A70" w14:textId="116DD4A0" w:rsidR="00DA24AC" w:rsidRDefault="00DA24AC" w:rsidP="00DA24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02EF6AC9" w14:textId="77777777" w:rsidR="00DA24AC" w:rsidRDefault="00DA24AC" w:rsidP="00DA24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35E04A4E" w14:textId="77777777" w:rsidR="00DA24AC" w:rsidRDefault="00DA24AC" w:rsidP="00DA24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788F6F65" w14:textId="77777777" w:rsidR="00DA24AC" w:rsidRDefault="00DA24AC" w:rsidP="00DA24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31B17D76" w14:textId="77777777" w:rsidR="00DA24AC" w:rsidRDefault="00DA24AC" w:rsidP="00DA24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0126F6CE" w14:textId="77777777" w:rsidR="00DA24AC" w:rsidRDefault="00DA24AC" w:rsidP="00DA24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4ED6F5A2" w14:textId="77777777" w:rsidR="00DA24AC" w:rsidRDefault="00DA24AC" w:rsidP="00DA24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279A158E" w14:textId="77777777" w:rsidR="00DA24AC" w:rsidRDefault="00DA24AC" w:rsidP="00DA24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5D39B563" w14:textId="77777777" w:rsidR="00DA24AC" w:rsidRDefault="00DA24AC" w:rsidP="00DA24A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____________________________________________________________________________________</w:t>
      </w:r>
    </w:p>
    <w:p w14:paraId="09F077C7" w14:textId="77777777" w:rsidR="00DA24AC" w:rsidRDefault="00DA24AC" w:rsidP="00DA24AC">
      <w:pPr>
        <w:tabs>
          <w:tab w:val="left" w:pos="0"/>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Abstract</w:t>
      </w:r>
      <w:r>
        <w:rPr>
          <w:rFonts w:ascii="Times New Roman" w:eastAsia="Times New Roman" w:hAnsi="Times New Roman" w:cs="Times New Roman"/>
          <w:color w:val="000000"/>
          <w:sz w:val="20"/>
          <w:szCs w:val="20"/>
        </w:rPr>
        <w:t xml:space="preserve">: </w:t>
      </w:r>
      <w:r w:rsidRPr="000E3A4E">
        <w:rPr>
          <w:rFonts w:ascii="Times New Roman" w:eastAsia="Times New Roman" w:hAnsi="Times New Roman" w:cs="Times New Roman"/>
          <w:sz w:val="20"/>
          <w:szCs w:val="20"/>
        </w:rPr>
        <w:t xml:space="preserve">Methyl salicylate (MS), the principal constituent of Wintergreen oil (WO), was obtained from salicylic acid (SA) by regioselective methylation of the carboxyl group. A new procedure involved exclusive capture of carboxylic hydrogen (-COOH) </w:t>
      </w:r>
      <w:proofErr w:type="gramStart"/>
      <w:r w:rsidRPr="000E3A4E">
        <w:rPr>
          <w:rFonts w:ascii="Times New Roman" w:eastAsia="Times New Roman" w:hAnsi="Times New Roman" w:cs="Times New Roman"/>
          <w:sz w:val="20"/>
          <w:szCs w:val="20"/>
        </w:rPr>
        <w:t>through the use of</w:t>
      </w:r>
      <w:proofErr w:type="gramEnd"/>
      <w:r w:rsidRPr="000E3A4E">
        <w:rPr>
          <w:rFonts w:ascii="Times New Roman" w:eastAsia="Times New Roman" w:hAnsi="Times New Roman" w:cs="Times New Roman"/>
          <w:sz w:val="20"/>
          <w:szCs w:val="20"/>
        </w:rPr>
        <w:t xml:space="preserve"> the selective base, NaHCO</w:t>
      </w:r>
      <w:r w:rsidRPr="000E3A4E">
        <w:rPr>
          <w:rFonts w:ascii="Times New Roman" w:eastAsia="Times New Roman" w:hAnsi="Times New Roman" w:cs="Times New Roman"/>
          <w:sz w:val="20"/>
          <w:szCs w:val="20"/>
          <w:vertAlign w:val="subscript"/>
        </w:rPr>
        <w:t>3</w:t>
      </w:r>
      <w:r w:rsidRPr="000E3A4E">
        <w:rPr>
          <w:rFonts w:ascii="Times New Roman" w:eastAsia="Times New Roman" w:hAnsi="Times New Roman" w:cs="Times New Roman"/>
          <w:sz w:val="20"/>
          <w:szCs w:val="20"/>
        </w:rPr>
        <w:t>. and methylation via an S</w:t>
      </w:r>
      <w:r w:rsidRPr="000E3A4E">
        <w:rPr>
          <w:rFonts w:ascii="Times New Roman" w:eastAsia="Times New Roman" w:hAnsi="Times New Roman" w:cs="Times New Roman"/>
          <w:sz w:val="20"/>
          <w:szCs w:val="20"/>
          <w:vertAlign w:val="subscript"/>
        </w:rPr>
        <w:t>N</w:t>
      </w:r>
      <w:r w:rsidRPr="000E3A4E">
        <w:rPr>
          <w:rFonts w:ascii="Times New Roman" w:eastAsia="Times New Roman" w:hAnsi="Times New Roman" w:cs="Times New Roman"/>
          <w:sz w:val="20"/>
          <w:szCs w:val="20"/>
        </w:rPr>
        <w:t>2 mechanism employing the previously formed carboxylate as a nucleophile and the dimethyl sulfate [(CH</w:t>
      </w:r>
      <w:r w:rsidRPr="000E3A4E">
        <w:rPr>
          <w:rFonts w:ascii="Times New Roman" w:eastAsia="Times New Roman" w:hAnsi="Times New Roman" w:cs="Times New Roman"/>
          <w:sz w:val="20"/>
          <w:szCs w:val="20"/>
          <w:vertAlign w:val="subscript"/>
        </w:rPr>
        <w:t>3</w:t>
      </w:r>
      <w:r w:rsidRPr="000E3A4E">
        <w:rPr>
          <w:rFonts w:ascii="Times New Roman" w:eastAsia="Times New Roman" w:hAnsi="Times New Roman" w:cs="Times New Roman"/>
          <w:sz w:val="20"/>
          <w:szCs w:val="20"/>
        </w:rPr>
        <w:t>)</w:t>
      </w:r>
      <w:r w:rsidRPr="000E3A4E">
        <w:rPr>
          <w:rFonts w:ascii="Times New Roman" w:eastAsia="Times New Roman" w:hAnsi="Times New Roman" w:cs="Times New Roman"/>
          <w:sz w:val="20"/>
          <w:szCs w:val="20"/>
          <w:vertAlign w:val="subscript"/>
        </w:rPr>
        <w:t>2</w:t>
      </w:r>
      <w:r w:rsidRPr="000E3A4E">
        <w:rPr>
          <w:rFonts w:ascii="Times New Roman" w:eastAsia="Times New Roman" w:hAnsi="Times New Roman" w:cs="Times New Roman"/>
          <w:sz w:val="20"/>
          <w:szCs w:val="20"/>
        </w:rPr>
        <w:t>SO</w:t>
      </w:r>
      <w:r w:rsidRPr="000E3A4E">
        <w:rPr>
          <w:rFonts w:ascii="Times New Roman" w:eastAsia="Times New Roman" w:hAnsi="Times New Roman" w:cs="Times New Roman"/>
          <w:sz w:val="20"/>
          <w:szCs w:val="20"/>
          <w:vertAlign w:val="subscript"/>
        </w:rPr>
        <w:t>4</w:t>
      </w:r>
      <w:r w:rsidRPr="000E3A4E">
        <w:rPr>
          <w:rFonts w:ascii="Times New Roman" w:eastAsia="Times New Roman" w:hAnsi="Times New Roman" w:cs="Times New Roman"/>
          <w:sz w:val="20"/>
          <w:szCs w:val="20"/>
        </w:rPr>
        <w:t xml:space="preserve"> or DMS] as the electrophilic reagent or substrate in a solvent-free reaction process. The reagents were added separately. SA and NaHCO</w:t>
      </w:r>
      <w:r w:rsidRPr="000E3A4E">
        <w:rPr>
          <w:rFonts w:ascii="Times New Roman" w:eastAsia="Times New Roman" w:hAnsi="Times New Roman" w:cs="Times New Roman"/>
          <w:sz w:val="20"/>
          <w:szCs w:val="20"/>
          <w:vertAlign w:val="subscript"/>
        </w:rPr>
        <w:t>3</w:t>
      </w:r>
      <w:r w:rsidRPr="000E3A4E">
        <w:rPr>
          <w:rFonts w:ascii="Times New Roman" w:eastAsia="Times New Roman" w:hAnsi="Times New Roman" w:cs="Times New Roman"/>
          <w:sz w:val="20"/>
          <w:szCs w:val="20"/>
        </w:rPr>
        <w:t xml:space="preserve"> was added, followed by DMS after 30 min. The reaction involved the esterification by nucleophilic substitution in Csp</w:t>
      </w:r>
      <w:r w:rsidRPr="000E3A4E">
        <w:rPr>
          <w:rFonts w:ascii="Times New Roman" w:eastAsia="Times New Roman" w:hAnsi="Times New Roman" w:cs="Times New Roman"/>
          <w:sz w:val="20"/>
          <w:szCs w:val="20"/>
          <w:vertAlign w:val="superscript"/>
        </w:rPr>
        <w:t>3</w:t>
      </w:r>
      <w:r w:rsidRPr="000E3A4E">
        <w:rPr>
          <w:rFonts w:ascii="Times New Roman" w:eastAsia="Times New Roman" w:hAnsi="Times New Roman" w:cs="Times New Roman"/>
          <w:sz w:val="20"/>
          <w:szCs w:val="20"/>
        </w:rPr>
        <w:t xml:space="preserve"> with heating by a heating mantle. The reaction was accompanied by thin layer chromatography and gas chromatography. The conversion rate via GC was 100%, and the MS yield was 96%. The D</w:t>
      </w:r>
      <w:r>
        <w:rPr>
          <w:rFonts w:ascii="Times New Roman" w:eastAsia="Times New Roman" w:hAnsi="Times New Roman" w:cs="Times New Roman"/>
          <w:sz w:val="20"/>
          <w:szCs w:val="20"/>
        </w:rPr>
        <w:t>M</w:t>
      </w:r>
      <w:r w:rsidRPr="000E3A4E">
        <w:rPr>
          <w:rFonts w:ascii="Times New Roman" w:eastAsia="Times New Roman" w:hAnsi="Times New Roman" w:cs="Times New Roman"/>
          <w:sz w:val="20"/>
          <w:szCs w:val="20"/>
        </w:rPr>
        <w:t>S used in excess was transformed into MeOH and H</w:t>
      </w:r>
      <w:r w:rsidRPr="000E3A4E">
        <w:rPr>
          <w:rFonts w:ascii="Times New Roman" w:eastAsia="Times New Roman" w:hAnsi="Times New Roman" w:cs="Times New Roman"/>
          <w:sz w:val="20"/>
          <w:szCs w:val="20"/>
          <w:vertAlign w:val="subscript"/>
        </w:rPr>
        <w:t>2</w:t>
      </w:r>
      <w:r w:rsidRPr="000E3A4E">
        <w:rPr>
          <w:rFonts w:ascii="Times New Roman" w:eastAsia="Times New Roman" w:hAnsi="Times New Roman" w:cs="Times New Roman"/>
          <w:sz w:val="20"/>
          <w:szCs w:val="20"/>
        </w:rPr>
        <w:t>SO</w:t>
      </w:r>
      <w:r w:rsidRPr="000E3A4E">
        <w:rPr>
          <w:rFonts w:ascii="Times New Roman" w:eastAsia="Times New Roman" w:hAnsi="Times New Roman" w:cs="Times New Roman"/>
          <w:sz w:val="20"/>
          <w:szCs w:val="20"/>
          <w:vertAlign w:val="subscript"/>
        </w:rPr>
        <w:t>4</w:t>
      </w:r>
      <w:r w:rsidRPr="000E3A4E">
        <w:rPr>
          <w:rFonts w:ascii="Times New Roman" w:eastAsia="Times New Roman" w:hAnsi="Times New Roman" w:cs="Times New Roman"/>
          <w:sz w:val="20"/>
          <w:szCs w:val="20"/>
        </w:rPr>
        <w:t xml:space="preserve"> during the washing with water. The MeOH was stored, and H</w:t>
      </w:r>
      <w:r w:rsidRPr="000E3A4E">
        <w:rPr>
          <w:rFonts w:ascii="Times New Roman" w:eastAsia="Times New Roman" w:hAnsi="Times New Roman" w:cs="Times New Roman"/>
          <w:sz w:val="20"/>
          <w:szCs w:val="20"/>
          <w:vertAlign w:val="subscript"/>
        </w:rPr>
        <w:t>2</w:t>
      </w:r>
      <w:r w:rsidRPr="000E3A4E">
        <w:rPr>
          <w:rFonts w:ascii="Times New Roman" w:eastAsia="Times New Roman" w:hAnsi="Times New Roman" w:cs="Times New Roman"/>
          <w:sz w:val="20"/>
          <w:szCs w:val="20"/>
        </w:rPr>
        <w:t>SO</w:t>
      </w:r>
      <w:r w:rsidRPr="000E3A4E">
        <w:rPr>
          <w:rFonts w:ascii="Times New Roman" w:eastAsia="Times New Roman" w:hAnsi="Times New Roman" w:cs="Times New Roman"/>
          <w:sz w:val="20"/>
          <w:szCs w:val="20"/>
          <w:vertAlign w:val="subscript"/>
        </w:rPr>
        <w:t>4</w:t>
      </w:r>
      <w:r w:rsidRPr="000E3A4E">
        <w:rPr>
          <w:rFonts w:ascii="Times New Roman" w:eastAsia="Times New Roman" w:hAnsi="Times New Roman" w:cs="Times New Roman"/>
          <w:sz w:val="20"/>
          <w:szCs w:val="20"/>
        </w:rPr>
        <w:t xml:space="preserve"> was transformed in Na</w:t>
      </w:r>
      <w:r w:rsidRPr="000E3A4E">
        <w:rPr>
          <w:rFonts w:ascii="Times New Roman" w:eastAsia="Times New Roman" w:hAnsi="Times New Roman" w:cs="Times New Roman"/>
          <w:sz w:val="20"/>
          <w:szCs w:val="20"/>
          <w:vertAlign w:val="subscript"/>
        </w:rPr>
        <w:t>2</w:t>
      </w:r>
      <w:r w:rsidRPr="000E3A4E">
        <w:rPr>
          <w:rFonts w:ascii="Times New Roman" w:eastAsia="Times New Roman" w:hAnsi="Times New Roman" w:cs="Times New Roman"/>
          <w:sz w:val="20"/>
          <w:szCs w:val="20"/>
        </w:rPr>
        <w:t>SO</w:t>
      </w:r>
      <w:r w:rsidRPr="000E3A4E">
        <w:rPr>
          <w:rFonts w:ascii="Times New Roman" w:eastAsia="Times New Roman" w:hAnsi="Times New Roman" w:cs="Times New Roman"/>
          <w:sz w:val="20"/>
          <w:szCs w:val="20"/>
          <w:vertAlign w:val="subscript"/>
        </w:rPr>
        <w:t>4</w:t>
      </w:r>
      <w:r w:rsidRPr="000E3A4E">
        <w:rPr>
          <w:rFonts w:ascii="Times New Roman" w:eastAsia="Times New Roman" w:hAnsi="Times New Roman" w:cs="Times New Roman"/>
          <w:sz w:val="20"/>
          <w:szCs w:val="20"/>
        </w:rPr>
        <w:t xml:space="preserve"> by neutralization with NaOH. Na</w:t>
      </w:r>
      <w:r w:rsidRPr="000E3A4E">
        <w:rPr>
          <w:rFonts w:ascii="Times New Roman" w:eastAsia="Times New Roman" w:hAnsi="Times New Roman" w:cs="Times New Roman"/>
          <w:sz w:val="20"/>
          <w:szCs w:val="20"/>
          <w:vertAlign w:val="subscript"/>
        </w:rPr>
        <w:t>2</w:t>
      </w:r>
      <w:r w:rsidRPr="000E3A4E">
        <w:rPr>
          <w:rFonts w:ascii="Times New Roman" w:eastAsia="Times New Roman" w:hAnsi="Times New Roman" w:cs="Times New Roman"/>
          <w:sz w:val="20"/>
          <w:szCs w:val="20"/>
        </w:rPr>
        <w:t>SO</w:t>
      </w:r>
      <w:r w:rsidRPr="000E3A4E">
        <w:rPr>
          <w:rFonts w:ascii="Times New Roman" w:eastAsia="Times New Roman" w:hAnsi="Times New Roman" w:cs="Times New Roman"/>
          <w:sz w:val="20"/>
          <w:szCs w:val="20"/>
          <w:vertAlign w:val="subscript"/>
        </w:rPr>
        <w:t>4</w:t>
      </w:r>
      <w:r w:rsidRPr="000E3A4E">
        <w:rPr>
          <w:rFonts w:ascii="Times New Roman" w:eastAsia="Times New Roman" w:hAnsi="Times New Roman" w:cs="Times New Roman"/>
          <w:sz w:val="20"/>
          <w:szCs w:val="20"/>
        </w:rPr>
        <w:t xml:space="preserve"> can be used as a</w:t>
      </w:r>
      <w:r>
        <w:rPr>
          <w:rFonts w:ascii="Times New Roman" w:eastAsia="Times New Roman" w:hAnsi="Times New Roman" w:cs="Times New Roman"/>
          <w:sz w:val="20"/>
          <w:szCs w:val="20"/>
        </w:rPr>
        <w:t xml:space="preserve"> </w:t>
      </w:r>
      <w:r w:rsidRPr="000E3A4E">
        <w:rPr>
          <w:rFonts w:ascii="Times New Roman" w:eastAsia="Times New Roman" w:hAnsi="Times New Roman" w:cs="Times New Roman"/>
          <w:sz w:val="20"/>
          <w:szCs w:val="20"/>
        </w:rPr>
        <w:t xml:space="preserve">desiccant. The simplicity of the procedure, readily available MS, short reaction times, excellent yield and mild reaction condition are other advantages of this protocol. </w:t>
      </w:r>
      <w:proofErr w:type="spellStart"/>
      <w:r w:rsidRPr="000E3A4E">
        <w:rPr>
          <w:rFonts w:ascii="Times New Roman" w:eastAsia="Times New Roman" w:hAnsi="Times New Roman" w:cs="Times New Roman"/>
          <w:sz w:val="20"/>
          <w:szCs w:val="20"/>
        </w:rPr>
        <w:t>Cytotoxicities</w:t>
      </w:r>
      <w:proofErr w:type="spellEnd"/>
      <w:r w:rsidRPr="000E3A4E">
        <w:rPr>
          <w:rFonts w:ascii="Times New Roman" w:eastAsia="Times New Roman" w:hAnsi="Times New Roman" w:cs="Times New Roman"/>
          <w:sz w:val="20"/>
          <w:szCs w:val="20"/>
        </w:rPr>
        <w:t xml:space="preserve"> of 50% and 64% for cultured S. aureus and metastatic melanoma cells, respectively, were observed for a concentration of 0.6 mg/mL of the MS produced, whereas no cytotoxicity against non-tumor cells was observed at this concentration, and this </w:t>
      </w:r>
      <w:proofErr w:type="gramStart"/>
      <w:r w:rsidRPr="000E3A4E">
        <w:rPr>
          <w:rFonts w:ascii="Times New Roman" w:eastAsia="Times New Roman" w:hAnsi="Times New Roman" w:cs="Times New Roman"/>
          <w:sz w:val="20"/>
          <w:szCs w:val="20"/>
        </w:rPr>
        <w:t>is considered to be</w:t>
      </w:r>
      <w:proofErr w:type="gramEnd"/>
      <w:r w:rsidRPr="000E3A4E">
        <w:rPr>
          <w:rFonts w:ascii="Times New Roman" w:eastAsia="Times New Roman" w:hAnsi="Times New Roman" w:cs="Times New Roman"/>
          <w:sz w:val="20"/>
          <w:szCs w:val="20"/>
        </w:rPr>
        <w:t xml:space="preserve"> the optimum concentration.</w:t>
      </w:r>
    </w:p>
    <w:p w14:paraId="692FB47A" w14:textId="77777777" w:rsidR="00DA24AC" w:rsidRPr="000E3A4E" w:rsidRDefault="00DA24AC" w:rsidP="00DA24AC">
      <w:pPr>
        <w:tabs>
          <w:tab w:val="left" w:pos="0"/>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p>
    <w:p w14:paraId="662BAC72" w14:textId="77777777" w:rsidR="00DA24AC" w:rsidRDefault="00DA24AC" w:rsidP="00DA24AC">
      <w:pPr>
        <w:tabs>
          <w:tab w:val="left" w:pos="0"/>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i/>
          <w:sz w:val="20"/>
          <w:szCs w:val="20"/>
        </w:rPr>
        <w:t>Keywords:</w:t>
      </w:r>
      <w:r>
        <w:rPr>
          <w:rFonts w:ascii="Times New Roman" w:eastAsia="Times New Roman" w:hAnsi="Times New Roman" w:cs="Times New Roman"/>
          <w:sz w:val="20"/>
          <w:szCs w:val="20"/>
        </w:rPr>
        <w:t xml:space="preserve"> Wintergreen oil; methylation; s</w:t>
      </w:r>
      <w:r w:rsidRPr="0089309F">
        <w:rPr>
          <w:rFonts w:ascii="Times New Roman" w:eastAsia="Times New Roman" w:hAnsi="Times New Roman" w:cs="Times New Roman"/>
          <w:sz w:val="20"/>
          <w:szCs w:val="20"/>
        </w:rPr>
        <w:t>olvent-free</w:t>
      </w:r>
      <w:r>
        <w:rPr>
          <w:rFonts w:ascii="Times New Roman" w:eastAsia="Times New Roman" w:hAnsi="Times New Roman" w:cs="Times New Roman"/>
          <w:sz w:val="20"/>
          <w:szCs w:val="20"/>
        </w:rPr>
        <w:t xml:space="preserve"> substitution nucleophilic bimolecular; antimicrobial activity; cytotoxicity; </w:t>
      </w:r>
      <w:r>
        <w:rPr>
          <w:rFonts w:ascii="Times New Roman" w:eastAsia="Times New Roman" w:hAnsi="Times New Roman" w:cs="Times New Roman"/>
          <w:i/>
          <w:sz w:val="20"/>
          <w:szCs w:val="20"/>
        </w:rPr>
        <w:t>S. aureus</w:t>
      </w:r>
      <w:r>
        <w:rPr>
          <w:rFonts w:ascii="Times New Roman" w:eastAsia="Times New Roman" w:hAnsi="Times New Roman" w:cs="Times New Roman"/>
          <w:sz w:val="20"/>
          <w:szCs w:val="20"/>
        </w:rPr>
        <w:t>.</w:t>
      </w:r>
    </w:p>
    <w:p w14:paraId="3483827B" w14:textId="77777777" w:rsidR="00DA24AC" w:rsidRDefault="00DA24AC" w:rsidP="00DA24A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____________________________________________________________________________________</w:t>
      </w:r>
    </w:p>
    <w:p w14:paraId="255B1CC8" w14:textId="7FB89597" w:rsidR="004E562D" w:rsidRDefault="00273EF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0" w:line="48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1. List of Chemicals</w:t>
      </w:r>
    </w:p>
    <w:tbl>
      <w:tblPr>
        <w:tblStyle w:val="a"/>
        <w:tblW w:w="84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7"/>
        <w:gridCol w:w="4247"/>
      </w:tblGrid>
      <w:tr w:rsidR="004E562D" w14:paraId="11DF2780" w14:textId="77777777">
        <w:tc>
          <w:tcPr>
            <w:tcW w:w="4247" w:type="dxa"/>
          </w:tcPr>
          <w:p w14:paraId="336BE326"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Reagents</w:t>
            </w:r>
          </w:p>
        </w:tc>
        <w:tc>
          <w:tcPr>
            <w:tcW w:w="4247" w:type="dxa"/>
          </w:tcPr>
          <w:p w14:paraId="4CF5EF03"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CAS</w:t>
            </w:r>
          </w:p>
        </w:tc>
      </w:tr>
      <w:tr w:rsidR="004E562D" w14:paraId="46C06FBA" w14:textId="77777777">
        <w:tc>
          <w:tcPr>
            <w:tcW w:w="4247" w:type="dxa"/>
          </w:tcPr>
          <w:p w14:paraId="38FB1212"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color w:val="000000"/>
                <w:sz w:val="20"/>
                <w:szCs w:val="20"/>
              </w:rPr>
            </w:pPr>
            <w:bookmarkStart w:id="2" w:name="_1fob9te" w:colFirst="0" w:colLast="0"/>
            <w:bookmarkEnd w:id="2"/>
            <w:r>
              <w:rPr>
                <w:rFonts w:ascii="Times New Roman" w:eastAsia="Times New Roman" w:hAnsi="Times New Roman" w:cs="Times New Roman"/>
                <w:sz w:val="20"/>
                <w:szCs w:val="20"/>
              </w:rPr>
              <w:t xml:space="preserve">Acetylsalicylic acid </w:t>
            </w:r>
          </w:p>
        </w:tc>
        <w:tc>
          <w:tcPr>
            <w:tcW w:w="4247" w:type="dxa"/>
          </w:tcPr>
          <w:p w14:paraId="12F11BB3"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50-78-2</w:t>
            </w:r>
          </w:p>
        </w:tc>
      </w:tr>
      <w:tr w:rsidR="004E562D" w14:paraId="02645618" w14:textId="77777777">
        <w:tc>
          <w:tcPr>
            <w:tcW w:w="4247" w:type="dxa"/>
          </w:tcPr>
          <w:p w14:paraId="5F8B1A45"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 xml:space="preserve">Methyl salicylate </w:t>
            </w:r>
          </w:p>
        </w:tc>
        <w:tc>
          <w:tcPr>
            <w:tcW w:w="4247" w:type="dxa"/>
          </w:tcPr>
          <w:p w14:paraId="767BB1E3"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119-36-8</w:t>
            </w:r>
          </w:p>
        </w:tc>
      </w:tr>
      <w:tr w:rsidR="004E562D" w14:paraId="3504D2B0" w14:textId="77777777">
        <w:tc>
          <w:tcPr>
            <w:tcW w:w="4247" w:type="dxa"/>
          </w:tcPr>
          <w:p w14:paraId="5E477750"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Methanol</w:t>
            </w:r>
          </w:p>
        </w:tc>
        <w:tc>
          <w:tcPr>
            <w:tcW w:w="4247" w:type="dxa"/>
          </w:tcPr>
          <w:p w14:paraId="76B9126D"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67-56-1</w:t>
            </w:r>
          </w:p>
        </w:tc>
      </w:tr>
      <w:tr w:rsidR="004E562D" w14:paraId="7EE9EF1E" w14:textId="77777777">
        <w:tc>
          <w:tcPr>
            <w:tcW w:w="4247" w:type="dxa"/>
          </w:tcPr>
          <w:p w14:paraId="151383C8"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Sodium sulfate</w:t>
            </w:r>
          </w:p>
        </w:tc>
        <w:tc>
          <w:tcPr>
            <w:tcW w:w="4247" w:type="dxa"/>
          </w:tcPr>
          <w:p w14:paraId="28B33AF7" w14:textId="77777777" w:rsidR="004E562D" w:rsidRDefault="00273EF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7757-82-6</w:t>
            </w:r>
          </w:p>
        </w:tc>
      </w:tr>
      <w:tr w:rsidR="00146FEA" w14:paraId="2E1E2318" w14:textId="77777777">
        <w:tc>
          <w:tcPr>
            <w:tcW w:w="4247" w:type="dxa"/>
          </w:tcPr>
          <w:p w14:paraId="502BFCAE" w14:textId="622B3C28" w:rsidR="00146FEA" w:rsidRDefault="00146FEA" w:rsidP="005454D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8564"/>
                <w:tab w:val="left" w:pos="9213"/>
              </w:tabs>
              <w:spacing w:line="480" w:lineRule="auto"/>
              <w:jc w:val="both"/>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Dulbecco’s Modified Eagle Medium (DMEM) (Gibco)</w:t>
            </w:r>
          </w:p>
        </w:tc>
        <w:tc>
          <w:tcPr>
            <w:tcW w:w="4247" w:type="dxa"/>
          </w:tcPr>
          <w:p w14:paraId="4289736E" w14:textId="2FAFC86A" w:rsidR="00146FEA" w:rsidRDefault="003B1EF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was prepared in deionized water, buffered with sodium bicarbonate (Synth, Brazil</w:t>
            </w:r>
            <w:proofErr w:type="gramStart"/>
            <w:r>
              <w:rPr>
                <w:rFonts w:ascii="Times New Roman" w:eastAsia="Times New Roman" w:hAnsi="Times New Roman" w:cs="Times New Roman"/>
                <w:color w:val="000000"/>
                <w:sz w:val="20"/>
                <w:szCs w:val="20"/>
              </w:rPr>
              <w:t>)</w:t>
            </w:r>
            <w:proofErr w:type="gramEnd"/>
            <w:r>
              <w:rPr>
                <w:rFonts w:ascii="Times New Roman" w:eastAsia="Times New Roman" w:hAnsi="Times New Roman" w:cs="Times New Roman"/>
                <w:color w:val="000000"/>
                <w:sz w:val="20"/>
                <w:szCs w:val="20"/>
              </w:rPr>
              <w:t xml:space="preserve"> and supplemented with fetal bovine serum (FBS) (</w:t>
            </w:r>
            <w:proofErr w:type="spellStart"/>
            <w:r>
              <w:rPr>
                <w:rFonts w:ascii="Times New Roman" w:eastAsia="Times New Roman" w:hAnsi="Times New Roman" w:cs="Times New Roman"/>
                <w:color w:val="000000"/>
                <w:sz w:val="20"/>
                <w:szCs w:val="20"/>
              </w:rPr>
              <w:t>Vitrocell</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Embriolife</w:t>
            </w:r>
            <w:proofErr w:type="spellEnd"/>
            <w:r>
              <w:rPr>
                <w:rFonts w:ascii="Times New Roman" w:eastAsia="Times New Roman" w:hAnsi="Times New Roman" w:cs="Times New Roman"/>
                <w:color w:val="000000"/>
                <w:sz w:val="20"/>
                <w:szCs w:val="20"/>
              </w:rPr>
              <w:t>).</w:t>
            </w:r>
          </w:p>
        </w:tc>
      </w:tr>
      <w:tr w:rsidR="005454D1" w14:paraId="0AB49FC0" w14:textId="77777777">
        <w:tc>
          <w:tcPr>
            <w:tcW w:w="4247" w:type="dxa"/>
          </w:tcPr>
          <w:p w14:paraId="421E9EEC" w14:textId="65AED429" w:rsidR="005454D1" w:rsidRDefault="005454D1" w:rsidP="005454D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8564"/>
                <w:tab w:val="left" w:pos="9213"/>
              </w:tabs>
              <w:spacing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Streptomycin</w:t>
            </w:r>
          </w:p>
        </w:tc>
        <w:tc>
          <w:tcPr>
            <w:tcW w:w="4247" w:type="dxa"/>
          </w:tcPr>
          <w:p w14:paraId="2BC39EEC" w14:textId="5BF8A67F" w:rsidR="005454D1" w:rsidRDefault="006E18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sz w:val="20"/>
                <w:szCs w:val="20"/>
              </w:rPr>
            </w:pPr>
            <w:r w:rsidRPr="006E1863">
              <w:rPr>
                <w:rFonts w:ascii="Times New Roman" w:eastAsia="Times New Roman" w:hAnsi="Times New Roman" w:cs="Times New Roman"/>
                <w:sz w:val="20"/>
                <w:szCs w:val="20"/>
              </w:rPr>
              <w:t>57-92-1</w:t>
            </w:r>
          </w:p>
        </w:tc>
      </w:tr>
      <w:tr w:rsidR="006E1863" w14:paraId="431AEF4C" w14:textId="77777777">
        <w:tc>
          <w:tcPr>
            <w:tcW w:w="4247" w:type="dxa"/>
          </w:tcPr>
          <w:p w14:paraId="34F747C0" w14:textId="496E4BAD" w:rsidR="006E1863" w:rsidRDefault="006E1863" w:rsidP="005454D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8564"/>
                <w:tab w:val="left" w:pos="9213"/>
              </w:tabs>
              <w:spacing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ampicillin</w:t>
            </w:r>
          </w:p>
        </w:tc>
        <w:tc>
          <w:tcPr>
            <w:tcW w:w="4247" w:type="dxa"/>
          </w:tcPr>
          <w:p w14:paraId="0D885B15" w14:textId="73131E5F" w:rsidR="006E1863" w:rsidRPr="006E1863" w:rsidRDefault="008443B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sz w:val="20"/>
                <w:szCs w:val="20"/>
              </w:rPr>
            </w:pPr>
            <w:r w:rsidRPr="008443B8">
              <w:rPr>
                <w:rFonts w:ascii="Times New Roman" w:eastAsia="Times New Roman" w:hAnsi="Times New Roman" w:cs="Times New Roman"/>
                <w:sz w:val="20"/>
                <w:szCs w:val="20"/>
              </w:rPr>
              <w:t>69-53-4</w:t>
            </w:r>
          </w:p>
        </w:tc>
      </w:tr>
      <w:tr w:rsidR="006E1863" w14:paraId="59748196" w14:textId="77777777">
        <w:tc>
          <w:tcPr>
            <w:tcW w:w="4247" w:type="dxa"/>
          </w:tcPr>
          <w:p w14:paraId="390339EE" w14:textId="045826CD" w:rsidR="006E1863" w:rsidRDefault="006E1863" w:rsidP="005454D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8564"/>
                <w:tab w:val="left" w:pos="9213"/>
              </w:tabs>
              <w:spacing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3-(4,5-dimethylthiazol-2-yl)-2,5-diphenyltetrazolium bromide (MTT)</w:t>
            </w:r>
          </w:p>
        </w:tc>
        <w:tc>
          <w:tcPr>
            <w:tcW w:w="4247" w:type="dxa"/>
          </w:tcPr>
          <w:p w14:paraId="4BD22F7C" w14:textId="7D6B07EB" w:rsidR="006E1863" w:rsidRPr="006E1863" w:rsidRDefault="003D346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sz w:val="20"/>
                <w:szCs w:val="20"/>
              </w:rPr>
            </w:pPr>
            <w:r w:rsidRPr="003D3467">
              <w:rPr>
                <w:rFonts w:ascii="Times New Roman" w:eastAsia="Times New Roman" w:hAnsi="Times New Roman" w:cs="Times New Roman"/>
                <w:sz w:val="20"/>
                <w:szCs w:val="20"/>
              </w:rPr>
              <w:t>298-93-1</w:t>
            </w:r>
          </w:p>
        </w:tc>
      </w:tr>
      <w:tr w:rsidR="006E1863" w14:paraId="1936FCE5" w14:textId="77777777">
        <w:tc>
          <w:tcPr>
            <w:tcW w:w="4247" w:type="dxa"/>
          </w:tcPr>
          <w:p w14:paraId="03B2569E" w14:textId="17A0BC77" w:rsidR="006E1863" w:rsidRDefault="006E1863" w:rsidP="005454D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8564"/>
                <w:tab w:val="left" w:pos="9213"/>
              </w:tabs>
              <w:spacing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Dimethyl</w:t>
            </w:r>
            <w:r w:rsidR="008B0D6E">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sulfoxide</w:t>
            </w:r>
          </w:p>
        </w:tc>
        <w:tc>
          <w:tcPr>
            <w:tcW w:w="4247" w:type="dxa"/>
          </w:tcPr>
          <w:p w14:paraId="6BB1A5EA" w14:textId="263FBD40" w:rsidR="006E1863" w:rsidRPr="006E1863" w:rsidRDefault="004E226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sz w:val="20"/>
                <w:szCs w:val="20"/>
              </w:rPr>
            </w:pPr>
            <w:r w:rsidRPr="004E2262">
              <w:rPr>
                <w:rFonts w:ascii="Times New Roman" w:eastAsia="Times New Roman" w:hAnsi="Times New Roman" w:cs="Times New Roman"/>
                <w:sz w:val="20"/>
                <w:szCs w:val="20"/>
              </w:rPr>
              <w:t>67-68-5</w:t>
            </w:r>
          </w:p>
        </w:tc>
      </w:tr>
      <w:tr w:rsidR="005454D1" w14:paraId="50BDC8CC" w14:textId="77777777">
        <w:tc>
          <w:tcPr>
            <w:tcW w:w="4247" w:type="dxa"/>
          </w:tcPr>
          <w:p w14:paraId="6455B73D" w14:textId="243A5573" w:rsidR="005454D1" w:rsidRDefault="005454D1" w:rsidP="005454D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8564"/>
                <w:tab w:val="left" w:pos="9213"/>
              </w:tabs>
              <w:spacing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Mueller Hinton Broth Medium (MHB) (Kasvi)</w:t>
            </w:r>
          </w:p>
        </w:tc>
        <w:tc>
          <w:tcPr>
            <w:tcW w:w="4247" w:type="dxa"/>
          </w:tcPr>
          <w:p w14:paraId="47638A4F" w14:textId="6CECF258" w:rsidR="005454D1" w:rsidRDefault="00E378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was prepared in deionized water.</w:t>
            </w:r>
          </w:p>
        </w:tc>
      </w:tr>
      <w:tr w:rsidR="005454D1" w14:paraId="693470A3" w14:textId="77777777">
        <w:tc>
          <w:tcPr>
            <w:tcW w:w="4247" w:type="dxa"/>
          </w:tcPr>
          <w:p w14:paraId="67DDEB7E" w14:textId="79ED6FBB" w:rsidR="005454D1" w:rsidRDefault="000D1797" w:rsidP="005454D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8564"/>
                <w:tab w:val="left" w:pos="9213"/>
              </w:tabs>
              <w:spacing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D</w:t>
            </w:r>
            <w:r w:rsidR="008B0D6E">
              <w:rPr>
                <w:rFonts w:ascii="Times New Roman" w:eastAsia="Times New Roman" w:hAnsi="Times New Roman" w:cs="Times New Roman"/>
                <w:sz w:val="20"/>
                <w:szCs w:val="20"/>
              </w:rPr>
              <w:t>imethyl sulfate</w:t>
            </w:r>
          </w:p>
        </w:tc>
        <w:tc>
          <w:tcPr>
            <w:tcW w:w="4247" w:type="dxa"/>
          </w:tcPr>
          <w:p w14:paraId="47A03C41" w14:textId="206F4701" w:rsidR="005454D1" w:rsidRDefault="008B0D6E" w:rsidP="0019034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sz w:val="20"/>
                <w:szCs w:val="20"/>
              </w:rPr>
            </w:pPr>
            <w:r w:rsidRPr="008B0D6E">
              <w:rPr>
                <w:rFonts w:ascii="Times New Roman" w:eastAsia="Times New Roman" w:hAnsi="Times New Roman" w:cs="Times New Roman"/>
                <w:sz w:val="20"/>
                <w:szCs w:val="20"/>
              </w:rPr>
              <w:t>99.5 77-78</w:t>
            </w:r>
          </w:p>
        </w:tc>
      </w:tr>
      <w:tr w:rsidR="002545F4" w14:paraId="5631C3BE" w14:textId="77777777">
        <w:tc>
          <w:tcPr>
            <w:tcW w:w="4247" w:type="dxa"/>
          </w:tcPr>
          <w:p w14:paraId="7FE851A0" w14:textId="30FCBAC2" w:rsidR="002545F4" w:rsidRDefault="002545F4" w:rsidP="005454D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8564"/>
                <w:tab w:val="left" w:pos="9213"/>
              </w:tabs>
              <w:spacing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Mouse Fibroblast L929 cells and Murine melanoma B16F10-Nex2 cells</w:t>
            </w:r>
          </w:p>
        </w:tc>
        <w:tc>
          <w:tcPr>
            <w:tcW w:w="4247" w:type="dxa"/>
          </w:tcPr>
          <w:p w14:paraId="0E907052" w14:textId="64196239" w:rsidR="002545F4" w:rsidRPr="00190348" w:rsidRDefault="002545F4" w:rsidP="0019034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were obtained from the collection of the </w:t>
            </w:r>
            <w:r w:rsidRPr="00EF2C07">
              <w:rPr>
                <w:rFonts w:ascii="Times New Roman" w:eastAsia="Times New Roman" w:hAnsi="Times New Roman" w:cs="Times New Roman"/>
                <w:sz w:val="20"/>
                <w:szCs w:val="20"/>
              </w:rPr>
              <w:t xml:space="preserve">Laboratory of Nanomaterials and </w:t>
            </w:r>
            <w:proofErr w:type="spellStart"/>
            <w:r w:rsidRPr="00EF2C07">
              <w:rPr>
                <w:rFonts w:ascii="Times New Roman" w:eastAsia="Times New Roman" w:hAnsi="Times New Roman" w:cs="Times New Roman"/>
                <w:sz w:val="20"/>
                <w:szCs w:val="20"/>
              </w:rPr>
              <w:t>Lanotoxicology</w:t>
            </w:r>
            <w:proofErr w:type="spellEnd"/>
            <w:r>
              <w:rPr>
                <w:rFonts w:ascii="Times New Roman" w:eastAsia="Times New Roman" w:hAnsi="Times New Roman" w:cs="Times New Roman"/>
                <w:sz w:val="20"/>
                <w:szCs w:val="20"/>
              </w:rPr>
              <w:t xml:space="preserve">, where they were stored at -80 </w:t>
            </w:r>
            <w:proofErr w:type="spellStart"/>
            <w:r>
              <w:rPr>
                <w:rFonts w:ascii="Times New Roman" w:eastAsia="Times New Roman" w:hAnsi="Times New Roman" w:cs="Times New Roman"/>
                <w:sz w:val="20"/>
                <w:szCs w:val="20"/>
                <w:vertAlign w:val="superscript"/>
              </w:rPr>
              <w:t>o</w:t>
            </w:r>
            <w:r>
              <w:rPr>
                <w:rFonts w:ascii="Times New Roman" w:eastAsia="Times New Roman" w:hAnsi="Times New Roman" w:cs="Times New Roman"/>
                <w:sz w:val="20"/>
                <w:szCs w:val="20"/>
              </w:rPr>
              <w:t>C</w:t>
            </w:r>
            <w:proofErr w:type="spellEnd"/>
          </w:p>
        </w:tc>
      </w:tr>
    </w:tbl>
    <w:p w14:paraId="6F87467C"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p>
    <w:p w14:paraId="33A7F52A"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p>
    <w:p w14:paraId="2032768D"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4B073592" w14:textId="77777777" w:rsidR="002545F4" w:rsidRDefault="002545F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6337A3A9" w14:textId="77777777" w:rsidR="002545F4" w:rsidRDefault="002545F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3B968D3A" w14:textId="77777777" w:rsidR="002545F4" w:rsidRDefault="002545F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43FDF3A6" w14:textId="77777777" w:rsidR="002545F4" w:rsidRDefault="002545F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3C47C476" w14:textId="77777777" w:rsidR="002545F4" w:rsidRDefault="002545F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07152492" w14:textId="77777777" w:rsidR="002545F4" w:rsidRDefault="002545F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4AFACF9F"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2. NMR spectra, interpretation of </w:t>
      </w:r>
      <w:r>
        <w:rPr>
          <w:rFonts w:ascii="Times New Roman" w:eastAsia="Times New Roman" w:hAnsi="Times New Roman" w:cs="Times New Roman"/>
          <w:b/>
          <w:color w:val="000000"/>
          <w:sz w:val="20"/>
          <w:szCs w:val="20"/>
          <w:vertAlign w:val="superscript"/>
        </w:rPr>
        <w:t>1</w:t>
      </w:r>
      <w:r>
        <w:rPr>
          <w:rFonts w:ascii="Times New Roman" w:eastAsia="Times New Roman" w:hAnsi="Times New Roman" w:cs="Times New Roman"/>
          <w:b/>
          <w:color w:val="000000"/>
          <w:sz w:val="20"/>
          <w:szCs w:val="20"/>
        </w:rPr>
        <w:t>H NMR Spectrum and characterization data of MS (WO) compound.</w:t>
      </w:r>
    </w:p>
    <w:p w14:paraId="12FBDCC8"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center"/>
        <w:rPr>
          <w:rFonts w:ascii="Times New Roman" w:eastAsia="Times New Roman" w:hAnsi="Times New Roman" w:cs="Times New Roman"/>
          <w:b/>
          <w:color w:val="000000"/>
          <w:sz w:val="20"/>
          <w:szCs w:val="20"/>
        </w:rPr>
      </w:pPr>
      <w:r>
        <w:rPr>
          <w:noProof/>
        </w:rPr>
        <w:drawing>
          <wp:inline distT="0" distB="0" distL="114300" distR="114300" wp14:anchorId="3C592703" wp14:editId="433A845E">
            <wp:extent cx="1652904" cy="1891029"/>
            <wp:effectExtent l="0" t="0" r="0" b="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8"/>
                    <a:srcRect/>
                    <a:stretch>
                      <a:fillRect/>
                    </a:stretch>
                  </pic:blipFill>
                  <pic:spPr>
                    <a:xfrm>
                      <a:off x="0" y="0"/>
                      <a:ext cx="1652904" cy="1891029"/>
                    </a:xfrm>
                    <a:prstGeom prst="rect">
                      <a:avLst/>
                    </a:prstGeom>
                    <a:ln/>
                  </pic:spPr>
                </pic:pic>
              </a:graphicData>
            </a:graphic>
          </wp:inline>
        </w:drawing>
      </w:r>
    </w:p>
    <w:p w14:paraId="6351AC36"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center"/>
        <w:rPr>
          <w:rFonts w:ascii="Times New Roman" w:eastAsia="Times New Roman" w:hAnsi="Times New Roman" w:cs="Times New Roman"/>
          <w:color w:val="000000"/>
          <w:sz w:val="20"/>
          <w:szCs w:val="20"/>
        </w:rPr>
      </w:pPr>
      <w:r>
        <w:rPr>
          <w:noProof/>
        </w:rPr>
        <w:drawing>
          <wp:inline distT="0" distB="0" distL="0" distR="0" wp14:anchorId="36F4E1AA" wp14:editId="6B821697">
            <wp:extent cx="4927659" cy="3461022"/>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9"/>
                    <a:srcRect l="19681" t="13202" r="20674" b="12331"/>
                    <a:stretch>
                      <a:fillRect/>
                    </a:stretch>
                  </pic:blipFill>
                  <pic:spPr>
                    <a:xfrm>
                      <a:off x="0" y="0"/>
                      <a:ext cx="4927659" cy="3461022"/>
                    </a:xfrm>
                    <a:prstGeom prst="rect">
                      <a:avLst/>
                    </a:prstGeom>
                    <a:ln/>
                  </pic:spPr>
                </pic:pic>
              </a:graphicData>
            </a:graphic>
          </wp:inline>
        </w:drawing>
      </w:r>
    </w:p>
    <w:p w14:paraId="4F487F5D"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Figure S1. </w:t>
      </w:r>
      <w:r>
        <w:rPr>
          <w:rFonts w:ascii="Times New Roman" w:eastAsia="Times New Roman" w:hAnsi="Times New Roman" w:cs="Times New Roman"/>
          <w:color w:val="000000"/>
          <w:sz w:val="20"/>
          <w:szCs w:val="20"/>
          <w:vertAlign w:val="superscript"/>
        </w:rPr>
        <w:t>1</w:t>
      </w:r>
      <w:r>
        <w:rPr>
          <w:rFonts w:ascii="Times New Roman" w:eastAsia="Times New Roman" w:hAnsi="Times New Roman" w:cs="Times New Roman"/>
          <w:color w:val="000000"/>
          <w:sz w:val="20"/>
          <w:szCs w:val="20"/>
        </w:rPr>
        <w:t>H-NMR [400 MHz, CDCl</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δ (ppm)] of MS: 3.94, s, 3H (CH</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xml:space="preserve">); 6.88, </w:t>
      </w:r>
      <w:proofErr w:type="spellStart"/>
      <w:r>
        <w:rPr>
          <w:rFonts w:ascii="Times New Roman" w:eastAsia="Times New Roman" w:hAnsi="Times New Roman" w:cs="Times New Roman"/>
          <w:color w:val="000000"/>
          <w:sz w:val="20"/>
          <w:szCs w:val="20"/>
        </w:rPr>
        <w:t>ddd</w:t>
      </w:r>
      <w:proofErr w:type="spellEnd"/>
      <w:r>
        <w:rPr>
          <w:rFonts w:ascii="Times New Roman" w:eastAsia="Times New Roman" w:hAnsi="Times New Roman" w:cs="Times New Roman"/>
          <w:color w:val="000000"/>
          <w:sz w:val="20"/>
          <w:szCs w:val="20"/>
        </w:rPr>
        <w:t>, 1H (H</w:t>
      </w:r>
      <w:r>
        <w:rPr>
          <w:rFonts w:ascii="Times New Roman" w:eastAsia="Times New Roman" w:hAnsi="Times New Roman" w:cs="Times New Roman"/>
          <w:color w:val="000000"/>
          <w:sz w:val="20"/>
          <w:szCs w:val="20"/>
          <w:vertAlign w:val="subscript"/>
        </w:rPr>
        <w:t>b</w:t>
      </w:r>
      <w:r>
        <w:rPr>
          <w:rFonts w:ascii="Times New Roman" w:eastAsia="Times New Roman" w:hAnsi="Times New Roman" w:cs="Times New Roman"/>
          <w:color w:val="000000"/>
          <w:sz w:val="20"/>
          <w:szCs w:val="20"/>
        </w:rPr>
        <w:t>)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be</w:t>
      </w:r>
      <w:proofErr w:type="spellEnd"/>
      <w:r>
        <w:rPr>
          <w:rFonts w:ascii="Times New Roman" w:eastAsia="Times New Roman" w:hAnsi="Times New Roman" w:cs="Times New Roman"/>
          <w:color w:val="000000"/>
          <w:sz w:val="20"/>
          <w:szCs w:val="20"/>
        </w:rPr>
        <w:t xml:space="preserve"> = 8.0 Hz,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bd</w:t>
      </w:r>
      <w:proofErr w:type="spellEnd"/>
      <w:r>
        <w:rPr>
          <w:rFonts w:ascii="Times New Roman" w:eastAsia="Times New Roman" w:hAnsi="Times New Roman" w:cs="Times New Roman"/>
          <w:color w:val="000000"/>
          <w:sz w:val="20"/>
          <w:szCs w:val="20"/>
        </w:rPr>
        <w:t xml:space="preserve"> = 7.1 Hz and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bc</w:t>
      </w:r>
      <w:proofErr w:type="spellEnd"/>
      <w:r>
        <w:rPr>
          <w:rFonts w:ascii="Times New Roman" w:eastAsia="Times New Roman" w:hAnsi="Times New Roman" w:cs="Times New Roman"/>
          <w:color w:val="000000"/>
          <w:sz w:val="20"/>
          <w:szCs w:val="20"/>
        </w:rPr>
        <w:t xml:space="preserve"> = 1.1 Hz); 6.98, dd, 1H (</w:t>
      </w:r>
      <w:proofErr w:type="spellStart"/>
      <w:r>
        <w:rPr>
          <w:rFonts w:ascii="Times New Roman" w:eastAsia="Times New Roman" w:hAnsi="Times New Roman" w:cs="Times New Roman"/>
          <w:color w:val="000000"/>
          <w:sz w:val="20"/>
          <w:szCs w:val="20"/>
        </w:rPr>
        <w:t>H</w:t>
      </w:r>
      <w:r>
        <w:rPr>
          <w:rFonts w:ascii="Times New Roman" w:eastAsia="Times New Roman" w:hAnsi="Times New Roman" w:cs="Times New Roman"/>
          <w:color w:val="000000"/>
          <w:sz w:val="20"/>
          <w:szCs w:val="20"/>
          <w:vertAlign w:val="subscript"/>
        </w:rPr>
        <w:t>c</w:t>
      </w:r>
      <w:proofErr w:type="spellEnd"/>
      <w:r>
        <w:rPr>
          <w:rFonts w:ascii="Times New Roman" w:eastAsia="Times New Roman" w:hAnsi="Times New Roman" w:cs="Times New Roman"/>
          <w:color w:val="000000"/>
          <w:sz w:val="20"/>
          <w:szCs w:val="20"/>
        </w:rPr>
        <w:t>)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cd</w:t>
      </w:r>
      <w:proofErr w:type="spellEnd"/>
      <w:r>
        <w:rPr>
          <w:rFonts w:ascii="Times New Roman" w:eastAsia="Times New Roman" w:hAnsi="Times New Roman" w:cs="Times New Roman"/>
          <w:color w:val="000000"/>
          <w:sz w:val="20"/>
          <w:szCs w:val="20"/>
        </w:rPr>
        <w:t xml:space="preserve"> = 8.5 Hz,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cb</w:t>
      </w:r>
      <w:proofErr w:type="spellEnd"/>
      <w:r>
        <w:rPr>
          <w:rFonts w:ascii="Times New Roman" w:eastAsia="Times New Roman" w:hAnsi="Times New Roman" w:cs="Times New Roman"/>
          <w:color w:val="000000"/>
          <w:sz w:val="20"/>
          <w:szCs w:val="20"/>
        </w:rPr>
        <w:t xml:space="preserve"> = 1.1 Hz); 7.45, </w:t>
      </w:r>
      <w:proofErr w:type="spellStart"/>
      <w:r>
        <w:rPr>
          <w:rFonts w:ascii="Times New Roman" w:eastAsia="Times New Roman" w:hAnsi="Times New Roman" w:cs="Times New Roman"/>
          <w:color w:val="000000"/>
          <w:sz w:val="20"/>
          <w:szCs w:val="20"/>
        </w:rPr>
        <w:t>ddd</w:t>
      </w:r>
      <w:proofErr w:type="spellEnd"/>
      <w:r>
        <w:rPr>
          <w:rFonts w:ascii="Times New Roman" w:eastAsia="Times New Roman" w:hAnsi="Times New Roman" w:cs="Times New Roman"/>
          <w:color w:val="000000"/>
          <w:sz w:val="20"/>
          <w:szCs w:val="20"/>
        </w:rPr>
        <w:t>, 1H (</w:t>
      </w:r>
      <w:proofErr w:type="spellStart"/>
      <w:r>
        <w:rPr>
          <w:rFonts w:ascii="Times New Roman" w:eastAsia="Times New Roman" w:hAnsi="Times New Roman" w:cs="Times New Roman"/>
          <w:color w:val="000000"/>
          <w:sz w:val="20"/>
          <w:szCs w:val="20"/>
        </w:rPr>
        <w:t>H</w:t>
      </w:r>
      <w:r>
        <w:rPr>
          <w:rFonts w:ascii="Times New Roman" w:eastAsia="Times New Roman" w:hAnsi="Times New Roman" w:cs="Times New Roman"/>
          <w:color w:val="000000"/>
          <w:sz w:val="20"/>
          <w:szCs w:val="20"/>
          <w:vertAlign w:val="subscript"/>
        </w:rPr>
        <w:t>d</w:t>
      </w:r>
      <w:proofErr w:type="spellEnd"/>
      <w:r>
        <w:rPr>
          <w:rFonts w:ascii="Times New Roman" w:eastAsia="Times New Roman" w:hAnsi="Times New Roman" w:cs="Times New Roman"/>
          <w:color w:val="000000"/>
          <w:sz w:val="20"/>
          <w:szCs w:val="20"/>
        </w:rPr>
        <w:t>)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dc</w:t>
      </w:r>
      <w:proofErr w:type="spellEnd"/>
      <w:r>
        <w:rPr>
          <w:rFonts w:ascii="Times New Roman" w:eastAsia="Times New Roman" w:hAnsi="Times New Roman" w:cs="Times New Roman"/>
          <w:color w:val="000000"/>
          <w:sz w:val="20"/>
          <w:szCs w:val="20"/>
        </w:rPr>
        <w:t xml:space="preserve"> = 8.5 Hz,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db</w:t>
      </w:r>
      <w:proofErr w:type="spellEnd"/>
      <w:r>
        <w:rPr>
          <w:rFonts w:ascii="Times New Roman" w:eastAsia="Times New Roman" w:hAnsi="Times New Roman" w:cs="Times New Roman"/>
          <w:color w:val="000000"/>
          <w:sz w:val="20"/>
          <w:szCs w:val="20"/>
        </w:rPr>
        <w:t xml:space="preserve"> = 7.1 Hz,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de</w:t>
      </w:r>
      <w:proofErr w:type="spellEnd"/>
      <w:r>
        <w:rPr>
          <w:rFonts w:ascii="Times New Roman" w:eastAsia="Times New Roman" w:hAnsi="Times New Roman" w:cs="Times New Roman"/>
          <w:color w:val="000000"/>
          <w:sz w:val="20"/>
          <w:szCs w:val="20"/>
        </w:rPr>
        <w:t xml:space="preserve"> =1.7 Hz); 7.84, dd, 1H (H</w:t>
      </w:r>
      <w:r>
        <w:rPr>
          <w:rFonts w:ascii="Times New Roman" w:eastAsia="Times New Roman" w:hAnsi="Times New Roman" w:cs="Times New Roman"/>
          <w:color w:val="000000"/>
          <w:sz w:val="20"/>
          <w:szCs w:val="20"/>
          <w:vertAlign w:val="subscript"/>
        </w:rPr>
        <w:t>e</w:t>
      </w:r>
      <w:r>
        <w:rPr>
          <w:rFonts w:ascii="Times New Roman" w:eastAsia="Times New Roman" w:hAnsi="Times New Roman" w:cs="Times New Roman"/>
          <w:color w:val="000000"/>
          <w:sz w:val="20"/>
          <w:szCs w:val="20"/>
        </w:rPr>
        <w:t>) (</w:t>
      </w:r>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eb</w:t>
      </w:r>
      <w:r>
        <w:rPr>
          <w:rFonts w:ascii="Times New Roman" w:eastAsia="Times New Roman" w:hAnsi="Times New Roman" w:cs="Times New Roman"/>
          <w:color w:val="000000"/>
          <w:sz w:val="20"/>
          <w:szCs w:val="20"/>
        </w:rPr>
        <w:t xml:space="preserve"> = 8.0 Hz, </w:t>
      </w:r>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ed</w:t>
      </w:r>
      <w:r>
        <w:rPr>
          <w:rFonts w:ascii="Times New Roman" w:eastAsia="Times New Roman" w:hAnsi="Times New Roman" w:cs="Times New Roman"/>
          <w:color w:val="000000"/>
          <w:sz w:val="20"/>
          <w:szCs w:val="20"/>
        </w:rPr>
        <w:t xml:space="preserve"> = 1.7 Hz) and 10.75, s, 1H (phenolic proton).</w:t>
      </w:r>
    </w:p>
    <w:p w14:paraId="2B4AF445"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7589BA9A"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2.2. Interpretation of </w:t>
      </w:r>
      <w:r>
        <w:rPr>
          <w:rFonts w:ascii="Times New Roman" w:eastAsia="Times New Roman" w:hAnsi="Times New Roman" w:cs="Times New Roman"/>
          <w:b/>
          <w:color w:val="000000"/>
          <w:sz w:val="20"/>
          <w:szCs w:val="20"/>
          <w:vertAlign w:val="superscript"/>
        </w:rPr>
        <w:t>1</w:t>
      </w:r>
      <w:r>
        <w:rPr>
          <w:rFonts w:ascii="Times New Roman" w:eastAsia="Times New Roman" w:hAnsi="Times New Roman" w:cs="Times New Roman"/>
          <w:b/>
          <w:color w:val="000000"/>
          <w:sz w:val="20"/>
          <w:szCs w:val="20"/>
        </w:rPr>
        <w:t>H NMR Spectrum.</w:t>
      </w:r>
    </w:p>
    <w:p w14:paraId="3FC8A759"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a</w:t>
      </w:r>
      <w:proofErr w:type="spellEnd"/>
      <w:r>
        <w:rPr>
          <w:rFonts w:ascii="Times New Roman" w:eastAsia="Times New Roman" w:hAnsi="Times New Roman" w:cs="Times New Roman"/>
          <w:color w:val="000000"/>
          <w:sz w:val="20"/>
          <w:szCs w:val="20"/>
        </w:rPr>
        <w:t xml:space="preserve"> This methyl group (δ 3.94, s, 3 H) is unsplit and </w:t>
      </w:r>
      <w:proofErr w:type="spellStart"/>
      <w:r>
        <w:rPr>
          <w:rFonts w:ascii="Times New Roman" w:eastAsia="Times New Roman" w:hAnsi="Times New Roman" w:cs="Times New Roman"/>
          <w:color w:val="000000"/>
          <w:sz w:val="20"/>
          <w:szCs w:val="20"/>
        </w:rPr>
        <w:t>deshielded</w:t>
      </w:r>
      <w:proofErr w:type="spellEnd"/>
      <w:r>
        <w:rPr>
          <w:rFonts w:ascii="Times New Roman" w:eastAsia="Times New Roman" w:hAnsi="Times New Roman" w:cs="Times New Roman"/>
          <w:color w:val="000000"/>
          <w:sz w:val="20"/>
          <w:szCs w:val="20"/>
        </w:rPr>
        <w:t xml:space="preserve"> by the electronegative oxygen.</w:t>
      </w:r>
    </w:p>
    <w:p w14:paraId="0FC8CF7C"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This aromatic proton (δ 6.88, </w:t>
      </w:r>
      <w:proofErr w:type="spellStart"/>
      <w:r>
        <w:rPr>
          <w:rFonts w:ascii="Times New Roman" w:eastAsia="Times New Roman" w:hAnsi="Times New Roman" w:cs="Times New Roman"/>
          <w:color w:val="000000"/>
          <w:sz w:val="20"/>
          <w:szCs w:val="20"/>
        </w:rPr>
        <w:t>ddd</w:t>
      </w:r>
      <w:proofErr w:type="spellEnd"/>
      <w:r>
        <w:rPr>
          <w:rFonts w:ascii="Times New Roman" w:eastAsia="Times New Roman" w:hAnsi="Times New Roman" w:cs="Times New Roman"/>
          <w:color w:val="000000"/>
          <w:sz w:val="20"/>
          <w:szCs w:val="20"/>
        </w:rPr>
        <w:t>, 1 H) is coupled through 3 bonds with proton e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be</w:t>
      </w:r>
      <w:proofErr w:type="spellEnd"/>
      <w:r>
        <w:rPr>
          <w:rFonts w:ascii="Times New Roman" w:eastAsia="Times New Roman" w:hAnsi="Times New Roman" w:cs="Times New Roman"/>
          <w:color w:val="000000"/>
          <w:sz w:val="20"/>
          <w:szCs w:val="20"/>
        </w:rPr>
        <w:t xml:space="preserve"> = 8.0 Hz) and proton d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bd</w:t>
      </w:r>
      <w:proofErr w:type="spellEnd"/>
      <w:r>
        <w:rPr>
          <w:rFonts w:ascii="Times New Roman" w:eastAsia="Times New Roman" w:hAnsi="Times New Roman" w:cs="Times New Roman"/>
          <w:color w:val="000000"/>
          <w:sz w:val="20"/>
          <w:szCs w:val="20"/>
        </w:rPr>
        <w:t xml:space="preserve"> = 7.1 Hz) and 4 bonds with proton c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bc</w:t>
      </w:r>
      <w:proofErr w:type="spellEnd"/>
      <w:r>
        <w:rPr>
          <w:rFonts w:ascii="Times New Roman" w:eastAsia="Times New Roman" w:hAnsi="Times New Roman" w:cs="Times New Roman"/>
          <w:color w:val="000000"/>
          <w:sz w:val="20"/>
          <w:szCs w:val="20"/>
        </w:rPr>
        <w:t xml:space="preserve"> = 1.1 Hz).</w:t>
      </w:r>
    </w:p>
    <w:p w14:paraId="25CC8CD5"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 This aromatic proton (δ 6.98, dd, 1 H) is coupled through 3 bonds with proton d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cd</w:t>
      </w:r>
      <w:proofErr w:type="spellEnd"/>
      <w:r>
        <w:rPr>
          <w:rFonts w:ascii="Times New Roman" w:eastAsia="Times New Roman" w:hAnsi="Times New Roman" w:cs="Times New Roman"/>
          <w:color w:val="000000"/>
          <w:sz w:val="20"/>
          <w:szCs w:val="20"/>
        </w:rPr>
        <w:t xml:space="preserve"> = 8.5 Hz) and 4 bonds with proton b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cb</w:t>
      </w:r>
      <w:proofErr w:type="spellEnd"/>
      <w:r>
        <w:rPr>
          <w:rFonts w:ascii="Times New Roman" w:eastAsia="Times New Roman" w:hAnsi="Times New Roman" w:cs="Times New Roman"/>
          <w:color w:val="000000"/>
          <w:sz w:val="20"/>
          <w:szCs w:val="20"/>
        </w:rPr>
        <w:t xml:space="preserve"> = 1.1 Hz).</w:t>
      </w:r>
    </w:p>
    <w:p w14:paraId="3343977A"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This aromatic proton (δ 7.45, </w:t>
      </w:r>
      <w:proofErr w:type="spellStart"/>
      <w:r>
        <w:rPr>
          <w:rFonts w:ascii="Times New Roman" w:eastAsia="Times New Roman" w:hAnsi="Times New Roman" w:cs="Times New Roman"/>
          <w:color w:val="000000"/>
          <w:sz w:val="20"/>
          <w:szCs w:val="20"/>
        </w:rPr>
        <w:t>ddd</w:t>
      </w:r>
      <w:proofErr w:type="spellEnd"/>
      <w:r>
        <w:rPr>
          <w:rFonts w:ascii="Times New Roman" w:eastAsia="Times New Roman" w:hAnsi="Times New Roman" w:cs="Times New Roman"/>
          <w:color w:val="000000"/>
          <w:sz w:val="20"/>
          <w:szCs w:val="20"/>
        </w:rPr>
        <w:t>, 1 H) is coupled through 3 bonds with proton c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dc</w:t>
      </w:r>
      <w:proofErr w:type="spellEnd"/>
      <w:r>
        <w:rPr>
          <w:rFonts w:ascii="Times New Roman" w:eastAsia="Times New Roman" w:hAnsi="Times New Roman" w:cs="Times New Roman"/>
          <w:color w:val="000000"/>
          <w:sz w:val="20"/>
          <w:szCs w:val="20"/>
        </w:rPr>
        <w:t xml:space="preserve"> = 8.5 Hz) and proton b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db</w:t>
      </w:r>
      <w:proofErr w:type="spellEnd"/>
      <w:r>
        <w:rPr>
          <w:rFonts w:ascii="Times New Roman" w:eastAsia="Times New Roman" w:hAnsi="Times New Roman" w:cs="Times New Roman"/>
          <w:color w:val="000000"/>
          <w:sz w:val="20"/>
          <w:szCs w:val="20"/>
        </w:rPr>
        <w:t xml:space="preserve"> = 7.1 Hz) and 4 bonds with proton e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de</w:t>
      </w:r>
      <w:proofErr w:type="spellEnd"/>
      <w:r>
        <w:rPr>
          <w:rFonts w:ascii="Times New Roman" w:eastAsia="Times New Roman" w:hAnsi="Times New Roman" w:cs="Times New Roman"/>
          <w:color w:val="000000"/>
          <w:sz w:val="20"/>
          <w:szCs w:val="20"/>
        </w:rPr>
        <w:t xml:space="preserve"> =1.7 Hz).</w:t>
      </w:r>
    </w:p>
    <w:p w14:paraId="431703D4"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 This aromatic proton (δ 7.84, dd, 1 H) is coupled through 3 bonds with proton b (</w:t>
      </w:r>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eb</w:t>
      </w:r>
      <w:r>
        <w:rPr>
          <w:rFonts w:ascii="Times New Roman" w:eastAsia="Times New Roman" w:hAnsi="Times New Roman" w:cs="Times New Roman"/>
          <w:color w:val="000000"/>
          <w:sz w:val="20"/>
          <w:szCs w:val="20"/>
        </w:rPr>
        <w:t xml:space="preserve"> = 8.0 Hz) and 4 bonds with proton d (</w:t>
      </w:r>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ed</w:t>
      </w:r>
      <w:r>
        <w:rPr>
          <w:rFonts w:ascii="Times New Roman" w:eastAsia="Times New Roman" w:hAnsi="Times New Roman" w:cs="Times New Roman"/>
          <w:color w:val="000000"/>
          <w:sz w:val="20"/>
          <w:szCs w:val="20"/>
        </w:rPr>
        <w:t xml:space="preserve"> = 1.7 Hz).</w:t>
      </w:r>
    </w:p>
    <w:p w14:paraId="64FAB40E"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 This phenolic proton (δ 10.75, s, 1 H) is unsplit and is farther downfield than is typical for other phenols. This can be attributed to the hydrogen bonding that occurs with the carbonyl oxygen of the ester.</w:t>
      </w:r>
    </w:p>
    <w:p w14:paraId="00DA6757"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55BB1772"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the much smaller coupling constants for the long range (4-bond) couplings. The coupling constants, splitting patterns and chemical shifts can be used to match each resonance to the corresponding proton of the compound. Proton a integrates as 3H, is unsplit and modestly </w:t>
      </w:r>
      <w:proofErr w:type="spellStart"/>
      <w:r>
        <w:rPr>
          <w:rFonts w:ascii="Times New Roman" w:eastAsia="Times New Roman" w:hAnsi="Times New Roman" w:cs="Times New Roman"/>
          <w:color w:val="000000"/>
          <w:sz w:val="20"/>
          <w:szCs w:val="20"/>
        </w:rPr>
        <w:t>deshielded</w:t>
      </w:r>
      <w:proofErr w:type="spellEnd"/>
      <w:r>
        <w:rPr>
          <w:rFonts w:ascii="Times New Roman" w:eastAsia="Times New Roman" w:hAnsi="Times New Roman" w:cs="Times New Roman"/>
          <w:color w:val="000000"/>
          <w:sz w:val="20"/>
          <w:szCs w:val="20"/>
        </w:rPr>
        <w:t xml:space="preserve"> by the neighboring oxygen methyl group. Identifying this as the methyl group of the ester is straightforward. Proton f integrates as 1H, is unsplit and far downfield, identifying this as the phenolic hydrogen. Identifying the aromatic protons is more involved. The hydroxyl group should shield protons b and c through electron donation to its ortho and para positions. The carbonyl should </w:t>
      </w:r>
      <w:proofErr w:type="spellStart"/>
      <w:r>
        <w:rPr>
          <w:rFonts w:ascii="Times New Roman" w:eastAsia="Times New Roman" w:hAnsi="Times New Roman" w:cs="Times New Roman"/>
          <w:color w:val="000000"/>
          <w:sz w:val="20"/>
          <w:szCs w:val="20"/>
        </w:rPr>
        <w:t>deshield</w:t>
      </w:r>
      <w:proofErr w:type="spellEnd"/>
      <w:r>
        <w:rPr>
          <w:rFonts w:ascii="Times New Roman" w:eastAsia="Times New Roman" w:hAnsi="Times New Roman" w:cs="Times New Roman"/>
          <w:color w:val="000000"/>
          <w:sz w:val="20"/>
          <w:szCs w:val="20"/>
        </w:rPr>
        <w:t xml:space="preserve"> protons d and e through electron withdrawal from its ortho and para positions. Proton b and proton e share a 3-bond coupling constant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be</w:t>
      </w:r>
      <w:proofErr w:type="spellEnd"/>
      <w:r>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eb</w:t>
      </w:r>
      <w:r>
        <w:rPr>
          <w:rFonts w:ascii="Times New Roman" w:eastAsia="Times New Roman" w:hAnsi="Times New Roman" w:cs="Times New Roman"/>
          <w:color w:val="000000"/>
          <w:sz w:val="20"/>
          <w:szCs w:val="20"/>
        </w:rPr>
        <w:t xml:space="preserve"> = 8.0 Hz) and are thus adjacent. Proton c and proton d share a 3-bond coupling constant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cd</w:t>
      </w:r>
      <w:proofErr w:type="spellEnd"/>
      <w:r>
        <w:rPr>
          <w:rFonts w:ascii="Times New Roman" w:eastAsia="Times New Roman" w:hAnsi="Times New Roman" w:cs="Times New Roman"/>
          <w:color w:val="000000"/>
          <w:sz w:val="20"/>
          <w:szCs w:val="20"/>
        </w:rPr>
        <w:t xml:space="preserve"> =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dc</w:t>
      </w:r>
      <w:proofErr w:type="spellEnd"/>
      <w:r>
        <w:rPr>
          <w:rFonts w:ascii="Times New Roman" w:eastAsia="Times New Roman" w:hAnsi="Times New Roman" w:cs="Times New Roman"/>
          <w:color w:val="000000"/>
          <w:sz w:val="20"/>
          <w:szCs w:val="20"/>
        </w:rPr>
        <w:t xml:space="preserve"> = 8.5 Hz) and are thus adjacent. Proton b and proton d share a 3-bond coupling constant (</w:t>
      </w:r>
      <w:proofErr w:type="spellStart"/>
      <w:r>
        <w:rPr>
          <w:rFonts w:ascii="Times New Roman" w:eastAsia="Times New Roman" w:hAnsi="Times New Roman" w:cs="Times New Roman"/>
          <w:color w:val="000000"/>
          <w:sz w:val="20"/>
          <w:szCs w:val="20"/>
        </w:rPr>
        <w:t>Jbd</w:t>
      </w:r>
      <w:proofErr w:type="spellEnd"/>
      <w:r>
        <w:rPr>
          <w:rFonts w:ascii="Times New Roman" w:eastAsia="Times New Roman" w:hAnsi="Times New Roman" w:cs="Times New Roman"/>
          <w:color w:val="000000"/>
          <w:sz w:val="20"/>
          <w:szCs w:val="20"/>
        </w:rPr>
        <w:t xml:space="preserve"> = </w:t>
      </w:r>
      <w:proofErr w:type="spellStart"/>
      <w:r>
        <w:rPr>
          <w:rFonts w:ascii="Times New Roman" w:eastAsia="Times New Roman" w:hAnsi="Times New Roman" w:cs="Times New Roman"/>
          <w:color w:val="000000"/>
          <w:sz w:val="20"/>
          <w:szCs w:val="20"/>
        </w:rPr>
        <w:t>Jdb</w:t>
      </w:r>
      <w:proofErr w:type="spellEnd"/>
      <w:r>
        <w:rPr>
          <w:rFonts w:ascii="Times New Roman" w:eastAsia="Times New Roman" w:hAnsi="Times New Roman" w:cs="Times New Roman"/>
          <w:color w:val="000000"/>
          <w:sz w:val="20"/>
          <w:szCs w:val="20"/>
        </w:rPr>
        <w:t xml:space="preserve"> = 7.1 Hz) and are thus adjacent. The smaller 4-bond coupling constants reinforce these identifications.</w:t>
      </w:r>
    </w:p>
    <w:p w14:paraId="057F5C04"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Proton b and proton c share a 4-bond coupling constant (</w:t>
      </w:r>
      <w:proofErr w:type="spellStart"/>
      <w:r>
        <w:rPr>
          <w:rFonts w:ascii="Times New Roman" w:eastAsia="Times New Roman" w:hAnsi="Times New Roman" w:cs="Times New Roman"/>
          <w:color w:val="000000"/>
          <w:sz w:val="20"/>
          <w:szCs w:val="20"/>
        </w:rPr>
        <w:t>Jbc</w:t>
      </w:r>
      <w:proofErr w:type="spellEnd"/>
      <w:r>
        <w:rPr>
          <w:rFonts w:ascii="Times New Roman" w:eastAsia="Times New Roman" w:hAnsi="Times New Roman" w:cs="Times New Roman"/>
          <w:color w:val="000000"/>
          <w:sz w:val="20"/>
          <w:szCs w:val="20"/>
        </w:rPr>
        <w:t xml:space="preserve"> = </w:t>
      </w:r>
      <w:proofErr w:type="spellStart"/>
      <w:r>
        <w:rPr>
          <w:rFonts w:ascii="Times New Roman" w:eastAsia="Times New Roman" w:hAnsi="Times New Roman" w:cs="Times New Roman"/>
          <w:color w:val="000000"/>
          <w:sz w:val="20"/>
          <w:szCs w:val="20"/>
        </w:rPr>
        <w:t>Jcb</w:t>
      </w:r>
      <w:proofErr w:type="spellEnd"/>
      <w:r>
        <w:rPr>
          <w:rFonts w:ascii="Times New Roman" w:eastAsia="Times New Roman" w:hAnsi="Times New Roman" w:cs="Times New Roman"/>
          <w:color w:val="000000"/>
          <w:sz w:val="20"/>
          <w:szCs w:val="20"/>
        </w:rPr>
        <w:t xml:space="preserve"> = 1.1 Hz) and thus are meta to each other. Proton d and proton e share a 4-bond coupling constant (</w:t>
      </w:r>
      <w:proofErr w:type="spellStart"/>
      <w:r>
        <w:rPr>
          <w:rFonts w:ascii="Times New Roman" w:eastAsia="Times New Roman" w:hAnsi="Times New Roman" w:cs="Times New Roman"/>
          <w:color w:val="000000"/>
          <w:sz w:val="20"/>
          <w:szCs w:val="20"/>
        </w:rPr>
        <w:t>Jde</w:t>
      </w:r>
      <w:proofErr w:type="spellEnd"/>
      <w:r>
        <w:rPr>
          <w:rFonts w:ascii="Times New Roman" w:eastAsia="Times New Roman" w:hAnsi="Times New Roman" w:cs="Times New Roman"/>
          <w:color w:val="000000"/>
          <w:sz w:val="20"/>
          <w:szCs w:val="20"/>
        </w:rPr>
        <w:t xml:space="preserve"> = Jed = 1.7 Hz) and thus are meta to each other.</w:t>
      </w:r>
    </w:p>
    <w:p w14:paraId="01F9BE1A"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b/>
          <w:color w:val="000000"/>
          <w:sz w:val="20"/>
          <w:szCs w:val="20"/>
        </w:rPr>
      </w:pPr>
    </w:p>
    <w:p w14:paraId="64FEAB35"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18FB0034"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3. NMR spectra, interpretation of </w:t>
      </w:r>
      <w:r>
        <w:rPr>
          <w:rFonts w:ascii="Times New Roman" w:eastAsia="Times New Roman" w:hAnsi="Times New Roman" w:cs="Times New Roman"/>
          <w:b/>
          <w:color w:val="000000"/>
          <w:sz w:val="20"/>
          <w:szCs w:val="20"/>
          <w:vertAlign w:val="superscript"/>
        </w:rPr>
        <w:t>13</w:t>
      </w:r>
      <w:r>
        <w:rPr>
          <w:rFonts w:ascii="Times New Roman" w:eastAsia="Times New Roman" w:hAnsi="Times New Roman" w:cs="Times New Roman"/>
          <w:b/>
          <w:color w:val="000000"/>
          <w:sz w:val="20"/>
          <w:szCs w:val="20"/>
        </w:rPr>
        <w:t>C NMR Spectrum and characterization data of MS (WO) compound.</w:t>
      </w:r>
    </w:p>
    <w:p w14:paraId="70437D3D"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3.1. NMR spectra</w:t>
      </w:r>
    </w:p>
    <w:p w14:paraId="68288FC2"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center"/>
        <w:rPr>
          <w:rFonts w:ascii="Times New Roman" w:eastAsia="Times New Roman" w:hAnsi="Times New Roman" w:cs="Times New Roman"/>
          <w:b/>
          <w:color w:val="000000"/>
          <w:sz w:val="20"/>
          <w:szCs w:val="20"/>
        </w:rPr>
      </w:pPr>
      <w:r>
        <w:rPr>
          <w:noProof/>
        </w:rPr>
        <w:drawing>
          <wp:inline distT="0" distB="0" distL="114300" distR="114300" wp14:anchorId="78A984E8" wp14:editId="1A5CA169">
            <wp:extent cx="1652904" cy="1891029"/>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0"/>
                    <a:srcRect/>
                    <a:stretch>
                      <a:fillRect/>
                    </a:stretch>
                  </pic:blipFill>
                  <pic:spPr>
                    <a:xfrm>
                      <a:off x="0" y="0"/>
                      <a:ext cx="1652904" cy="1891029"/>
                    </a:xfrm>
                    <a:prstGeom prst="rect">
                      <a:avLst/>
                    </a:prstGeom>
                    <a:ln/>
                  </pic:spPr>
                </pic:pic>
              </a:graphicData>
            </a:graphic>
          </wp:inline>
        </w:drawing>
      </w:r>
    </w:p>
    <w:p w14:paraId="771FF664"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center"/>
        <w:rPr>
          <w:rFonts w:ascii="Times New Roman" w:eastAsia="Times New Roman" w:hAnsi="Times New Roman" w:cs="Times New Roman"/>
          <w:color w:val="000000"/>
          <w:sz w:val="20"/>
          <w:szCs w:val="20"/>
        </w:rPr>
      </w:pPr>
      <w:r>
        <w:rPr>
          <w:noProof/>
        </w:rPr>
        <w:drawing>
          <wp:inline distT="0" distB="0" distL="0" distR="0" wp14:anchorId="6EA8E6A0" wp14:editId="60A46BC7">
            <wp:extent cx="4921877" cy="3477882"/>
            <wp:effectExtent l="0" t="0" r="0" b="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l="19755" t="20726" r="20749" b="4542"/>
                    <a:stretch>
                      <a:fillRect/>
                    </a:stretch>
                  </pic:blipFill>
                  <pic:spPr>
                    <a:xfrm>
                      <a:off x="0" y="0"/>
                      <a:ext cx="4921877" cy="3477882"/>
                    </a:xfrm>
                    <a:prstGeom prst="rect">
                      <a:avLst/>
                    </a:prstGeom>
                    <a:ln/>
                  </pic:spPr>
                </pic:pic>
              </a:graphicData>
            </a:graphic>
          </wp:inline>
        </w:drawing>
      </w:r>
    </w:p>
    <w:p w14:paraId="203C5044"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Figure S2. </w:t>
      </w:r>
      <w:r>
        <w:rPr>
          <w:rFonts w:ascii="Times New Roman" w:eastAsia="Times New Roman" w:hAnsi="Times New Roman" w:cs="Times New Roman"/>
          <w:color w:val="000000"/>
          <w:sz w:val="20"/>
          <w:szCs w:val="20"/>
          <w:vertAlign w:val="superscript"/>
        </w:rPr>
        <w:t>13</w:t>
      </w:r>
      <w:r>
        <w:rPr>
          <w:rFonts w:ascii="Times New Roman" w:eastAsia="Times New Roman" w:hAnsi="Times New Roman" w:cs="Times New Roman"/>
          <w:color w:val="000000"/>
          <w:sz w:val="20"/>
          <w:szCs w:val="20"/>
        </w:rPr>
        <w:t>C NMR [100 MHz, CDCl</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xml:space="preserve">, δ (ppm)] of MS: 170.6 C=O or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quaternary, 161.6 C=O or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quaternary, 135.7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129.9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119.2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117.6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112.4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quaternary and 52.3 CH</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w:t>
      </w:r>
    </w:p>
    <w:p w14:paraId="44E016F2"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63DD1E60"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3.2. Interpretation of </w:t>
      </w:r>
      <w:r>
        <w:rPr>
          <w:rFonts w:ascii="Times New Roman" w:eastAsia="Times New Roman" w:hAnsi="Times New Roman" w:cs="Times New Roman"/>
          <w:b/>
          <w:color w:val="000000"/>
          <w:sz w:val="20"/>
          <w:szCs w:val="20"/>
          <w:vertAlign w:val="superscript"/>
        </w:rPr>
        <w:t>13</w:t>
      </w:r>
      <w:r>
        <w:rPr>
          <w:rFonts w:ascii="Times New Roman" w:eastAsia="Times New Roman" w:hAnsi="Times New Roman" w:cs="Times New Roman"/>
          <w:b/>
          <w:color w:val="000000"/>
          <w:sz w:val="20"/>
          <w:szCs w:val="20"/>
        </w:rPr>
        <w:t>C NMR Spectrum.</w:t>
      </w:r>
    </w:p>
    <w:p w14:paraId="34E32842"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Decoupled, eight peaks are observed, (ignoring the solvent peaks!). The methyl carbon is immediately recognizable due to its high field chemical shift. The carbonyl group is typically down field and could be either 170.6 or 161.6 ppm. Since quaternary carbons do not relax as quickly as tertiary, </w:t>
      </w:r>
      <w:proofErr w:type="gramStart"/>
      <w:r>
        <w:rPr>
          <w:rFonts w:ascii="Times New Roman" w:eastAsia="Times New Roman" w:hAnsi="Times New Roman" w:cs="Times New Roman"/>
          <w:color w:val="000000"/>
          <w:sz w:val="20"/>
          <w:szCs w:val="20"/>
        </w:rPr>
        <w:t>secondary</w:t>
      </w:r>
      <w:proofErr w:type="gramEnd"/>
      <w:r>
        <w:rPr>
          <w:rFonts w:ascii="Times New Roman" w:eastAsia="Times New Roman" w:hAnsi="Times New Roman" w:cs="Times New Roman"/>
          <w:color w:val="000000"/>
          <w:sz w:val="20"/>
          <w:szCs w:val="20"/>
        </w:rPr>
        <w:t xml:space="preserve"> and primary carbons then the peak intensities (and the chemical shifts!) indicate which peaks correspond to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and which to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quaternary carbons.</w:t>
      </w:r>
    </w:p>
    <w:p w14:paraId="098C4E96"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66AF8577"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76A0102D"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4. NMR spectra, interpretation of </w:t>
      </w:r>
      <w:r>
        <w:rPr>
          <w:rFonts w:ascii="Times New Roman" w:eastAsia="Times New Roman" w:hAnsi="Times New Roman" w:cs="Times New Roman"/>
          <w:b/>
          <w:color w:val="000000"/>
          <w:sz w:val="20"/>
          <w:szCs w:val="20"/>
          <w:vertAlign w:val="superscript"/>
        </w:rPr>
        <w:t>1</w:t>
      </w:r>
      <w:r>
        <w:rPr>
          <w:rFonts w:ascii="Times New Roman" w:eastAsia="Times New Roman" w:hAnsi="Times New Roman" w:cs="Times New Roman"/>
          <w:b/>
          <w:color w:val="000000"/>
          <w:sz w:val="20"/>
          <w:szCs w:val="20"/>
        </w:rPr>
        <w:t>H NMR Spectrum and characterization data of Acetylsalicylic acid (ASA) compound.</w:t>
      </w:r>
    </w:p>
    <w:p w14:paraId="75998867"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center"/>
      </w:pPr>
      <w:r>
        <w:rPr>
          <w:noProof/>
        </w:rPr>
        <w:drawing>
          <wp:inline distT="0" distB="0" distL="114300" distR="114300" wp14:anchorId="1EC7A19D" wp14:editId="6B8FC239">
            <wp:extent cx="2414905" cy="1895475"/>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2"/>
                    <a:srcRect/>
                    <a:stretch>
                      <a:fillRect/>
                    </a:stretch>
                  </pic:blipFill>
                  <pic:spPr>
                    <a:xfrm>
                      <a:off x="0" y="0"/>
                      <a:ext cx="2414905" cy="1895475"/>
                    </a:xfrm>
                    <a:prstGeom prst="rect">
                      <a:avLst/>
                    </a:prstGeom>
                    <a:ln/>
                  </pic:spPr>
                </pic:pic>
              </a:graphicData>
            </a:graphic>
          </wp:inline>
        </w:drawing>
      </w:r>
    </w:p>
    <w:p w14:paraId="1E12D394"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center"/>
        <w:rPr>
          <w:rFonts w:ascii="Times New Roman" w:eastAsia="Times New Roman" w:hAnsi="Times New Roman" w:cs="Times New Roman"/>
          <w:sz w:val="20"/>
          <w:szCs w:val="20"/>
        </w:rPr>
      </w:pPr>
    </w:p>
    <w:p w14:paraId="534B877E"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center"/>
        <w:rPr>
          <w:rFonts w:ascii="Times New Roman" w:eastAsia="Times New Roman" w:hAnsi="Times New Roman" w:cs="Times New Roman"/>
          <w:sz w:val="20"/>
          <w:szCs w:val="20"/>
        </w:rPr>
      </w:pPr>
      <w:r>
        <w:rPr>
          <w:noProof/>
        </w:rPr>
        <w:drawing>
          <wp:inline distT="0" distB="0" distL="0" distR="0" wp14:anchorId="051AFBC6" wp14:editId="7739802A">
            <wp:extent cx="5422491" cy="3817786"/>
            <wp:effectExtent l="0" t="0" r="0" b="0"/>
            <wp:docPr id="2" name="image8.png" descr="Interface gráfica do usuári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8.png" descr="Interface gráfica do usuário&#10;&#10;Descrição gerada automaticamente"/>
                    <pic:cNvPicPr preferRelativeResize="0"/>
                  </pic:nvPicPr>
                  <pic:blipFill>
                    <a:blip r:embed="rId23"/>
                    <a:srcRect l="20602" t="13879" r="21543" b="13711"/>
                    <a:stretch>
                      <a:fillRect/>
                    </a:stretch>
                  </pic:blipFill>
                  <pic:spPr>
                    <a:xfrm>
                      <a:off x="0" y="0"/>
                      <a:ext cx="5422491" cy="3817786"/>
                    </a:xfrm>
                    <a:prstGeom prst="rect">
                      <a:avLst/>
                    </a:prstGeom>
                    <a:ln/>
                  </pic:spPr>
                </pic:pic>
              </a:graphicData>
            </a:graphic>
          </wp:inline>
        </w:drawing>
      </w:r>
    </w:p>
    <w:p w14:paraId="1399C57E"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4.1. Figure S3. </w:t>
      </w:r>
      <w:r>
        <w:rPr>
          <w:rFonts w:ascii="Times New Roman" w:eastAsia="Times New Roman" w:hAnsi="Times New Roman" w:cs="Times New Roman"/>
          <w:color w:val="000000"/>
          <w:sz w:val="20"/>
          <w:szCs w:val="20"/>
          <w:vertAlign w:val="superscript"/>
        </w:rPr>
        <w:t>1</w:t>
      </w:r>
      <w:r>
        <w:rPr>
          <w:rFonts w:ascii="Times New Roman" w:eastAsia="Times New Roman" w:hAnsi="Times New Roman" w:cs="Times New Roman"/>
          <w:color w:val="000000"/>
          <w:sz w:val="20"/>
          <w:szCs w:val="20"/>
        </w:rPr>
        <w:t>H-NMR [400 MHz, CDCl</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δ (ppm)] of Acetylsalicylic acid (ASA): 2.30, s, 3H (CH</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xml:space="preserve">); 8.125, </w:t>
      </w:r>
      <w:proofErr w:type="spellStart"/>
      <w:r>
        <w:rPr>
          <w:rFonts w:ascii="Times New Roman" w:eastAsia="Times New Roman" w:hAnsi="Times New Roman" w:cs="Times New Roman"/>
          <w:color w:val="000000"/>
          <w:sz w:val="20"/>
          <w:szCs w:val="20"/>
        </w:rPr>
        <w:t>ddd</w:t>
      </w:r>
      <w:proofErr w:type="spellEnd"/>
      <w:r>
        <w:rPr>
          <w:rFonts w:ascii="Times New Roman" w:eastAsia="Times New Roman" w:hAnsi="Times New Roman" w:cs="Times New Roman"/>
          <w:color w:val="000000"/>
          <w:sz w:val="20"/>
          <w:szCs w:val="20"/>
        </w:rPr>
        <w:t>, 1H (H</w:t>
      </w:r>
      <w:r>
        <w:rPr>
          <w:rFonts w:ascii="Times New Roman" w:eastAsia="Times New Roman" w:hAnsi="Times New Roman" w:cs="Times New Roman"/>
          <w:color w:val="000000"/>
          <w:sz w:val="20"/>
          <w:szCs w:val="20"/>
          <w:vertAlign w:val="subscript"/>
        </w:rPr>
        <w:t>b</w:t>
      </w:r>
      <w:r>
        <w:rPr>
          <w:rFonts w:ascii="Times New Roman" w:eastAsia="Times New Roman" w:hAnsi="Times New Roman" w:cs="Times New Roman"/>
          <w:color w:val="000000"/>
          <w:sz w:val="20"/>
          <w:szCs w:val="20"/>
        </w:rPr>
        <w:t>)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be</w:t>
      </w:r>
      <w:proofErr w:type="spellEnd"/>
      <w:r>
        <w:rPr>
          <w:rFonts w:ascii="Times New Roman" w:eastAsia="Times New Roman" w:hAnsi="Times New Roman" w:cs="Times New Roman"/>
          <w:color w:val="000000"/>
          <w:sz w:val="20"/>
          <w:szCs w:val="20"/>
        </w:rPr>
        <w:t xml:space="preserve"> = 8.0 Hz,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bd</w:t>
      </w:r>
      <w:proofErr w:type="spellEnd"/>
      <w:r>
        <w:rPr>
          <w:rFonts w:ascii="Times New Roman" w:eastAsia="Times New Roman" w:hAnsi="Times New Roman" w:cs="Times New Roman"/>
          <w:color w:val="000000"/>
          <w:sz w:val="20"/>
          <w:szCs w:val="20"/>
        </w:rPr>
        <w:t xml:space="preserve"> = 7.1 Hz and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bc</w:t>
      </w:r>
      <w:proofErr w:type="spellEnd"/>
      <w:r>
        <w:rPr>
          <w:rFonts w:ascii="Times New Roman" w:eastAsia="Times New Roman" w:hAnsi="Times New Roman" w:cs="Times New Roman"/>
          <w:color w:val="000000"/>
          <w:sz w:val="20"/>
          <w:szCs w:val="20"/>
        </w:rPr>
        <w:t xml:space="preserve"> = 1.1 Hz); 7.624, dd, 1H (</w:t>
      </w:r>
      <w:proofErr w:type="spellStart"/>
      <w:r>
        <w:rPr>
          <w:rFonts w:ascii="Times New Roman" w:eastAsia="Times New Roman" w:hAnsi="Times New Roman" w:cs="Times New Roman"/>
          <w:color w:val="000000"/>
          <w:sz w:val="20"/>
          <w:szCs w:val="20"/>
        </w:rPr>
        <w:t>H</w:t>
      </w:r>
      <w:r>
        <w:rPr>
          <w:rFonts w:ascii="Times New Roman" w:eastAsia="Times New Roman" w:hAnsi="Times New Roman" w:cs="Times New Roman"/>
          <w:color w:val="000000"/>
          <w:sz w:val="20"/>
          <w:szCs w:val="20"/>
          <w:vertAlign w:val="subscript"/>
        </w:rPr>
        <w:t>c</w:t>
      </w:r>
      <w:proofErr w:type="spellEnd"/>
      <w:r>
        <w:rPr>
          <w:rFonts w:ascii="Times New Roman" w:eastAsia="Times New Roman" w:hAnsi="Times New Roman" w:cs="Times New Roman"/>
          <w:color w:val="000000"/>
          <w:sz w:val="20"/>
          <w:szCs w:val="20"/>
        </w:rPr>
        <w:t>)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cd</w:t>
      </w:r>
      <w:proofErr w:type="spellEnd"/>
      <w:r>
        <w:rPr>
          <w:rFonts w:ascii="Times New Roman" w:eastAsia="Times New Roman" w:hAnsi="Times New Roman" w:cs="Times New Roman"/>
          <w:color w:val="000000"/>
          <w:sz w:val="20"/>
          <w:szCs w:val="20"/>
        </w:rPr>
        <w:t xml:space="preserve"> = 8.5 Hz,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cb</w:t>
      </w:r>
      <w:proofErr w:type="spellEnd"/>
      <w:r>
        <w:rPr>
          <w:rFonts w:ascii="Times New Roman" w:eastAsia="Times New Roman" w:hAnsi="Times New Roman" w:cs="Times New Roman"/>
          <w:color w:val="000000"/>
          <w:sz w:val="20"/>
          <w:szCs w:val="20"/>
        </w:rPr>
        <w:t xml:space="preserve"> = 1.1 Hz); 7.356, </w:t>
      </w:r>
      <w:proofErr w:type="spellStart"/>
      <w:r>
        <w:rPr>
          <w:rFonts w:ascii="Times New Roman" w:eastAsia="Times New Roman" w:hAnsi="Times New Roman" w:cs="Times New Roman"/>
          <w:color w:val="000000"/>
          <w:sz w:val="20"/>
          <w:szCs w:val="20"/>
        </w:rPr>
        <w:t>ddd</w:t>
      </w:r>
      <w:proofErr w:type="spellEnd"/>
      <w:r>
        <w:rPr>
          <w:rFonts w:ascii="Times New Roman" w:eastAsia="Times New Roman" w:hAnsi="Times New Roman" w:cs="Times New Roman"/>
          <w:color w:val="000000"/>
          <w:sz w:val="20"/>
          <w:szCs w:val="20"/>
        </w:rPr>
        <w:t>, 1H (</w:t>
      </w:r>
      <w:proofErr w:type="spellStart"/>
      <w:r>
        <w:rPr>
          <w:rFonts w:ascii="Times New Roman" w:eastAsia="Times New Roman" w:hAnsi="Times New Roman" w:cs="Times New Roman"/>
          <w:color w:val="000000"/>
          <w:sz w:val="20"/>
          <w:szCs w:val="20"/>
        </w:rPr>
        <w:t>H</w:t>
      </w:r>
      <w:r>
        <w:rPr>
          <w:rFonts w:ascii="Times New Roman" w:eastAsia="Times New Roman" w:hAnsi="Times New Roman" w:cs="Times New Roman"/>
          <w:color w:val="000000"/>
          <w:sz w:val="20"/>
          <w:szCs w:val="20"/>
          <w:vertAlign w:val="subscript"/>
        </w:rPr>
        <w:t>d</w:t>
      </w:r>
      <w:proofErr w:type="spellEnd"/>
      <w:r>
        <w:rPr>
          <w:rFonts w:ascii="Times New Roman" w:eastAsia="Times New Roman" w:hAnsi="Times New Roman" w:cs="Times New Roman"/>
          <w:color w:val="000000"/>
          <w:sz w:val="20"/>
          <w:szCs w:val="20"/>
        </w:rPr>
        <w:t>)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dc</w:t>
      </w:r>
      <w:proofErr w:type="spellEnd"/>
      <w:r>
        <w:rPr>
          <w:rFonts w:ascii="Times New Roman" w:eastAsia="Times New Roman" w:hAnsi="Times New Roman" w:cs="Times New Roman"/>
          <w:color w:val="000000"/>
          <w:sz w:val="20"/>
          <w:szCs w:val="20"/>
        </w:rPr>
        <w:t xml:space="preserve"> = 8.5 Hz,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db</w:t>
      </w:r>
      <w:proofErr w:type="spellEnd"/>
      <w:r>
        <w:rPr>
          <w:rFonts w:ascii="Times New Roman" w:eastAsia="Times New Roman" w:hAnsi="Times New Roman" w:cs="Times New Roman"/>
          <w:color w:val="000000"/>
          <w:sz w:val="20"/>
          <w:szCs w:val="20"/>
        </w:rPr>
        <w:t xml:space="preserve"> = 7.1 Hz, </w:t>
      </w:r>
      <w:proofErr w:type="spellStart"/>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de</w:t>
      </w:r>
      <w:proofErr w:type="spellEnd"/>
      <w:r>
        <w:rPr>
          <w:rFonts w:ascii="Times New Roman" w:eastAsia="Times New Roman" w:hAnsi="Times New Roman" w:cs="Times New Roman"/>
          <w:color w:val="000000"/>
          <w:sz w:val="20"/>
          <w:szCs w:val="20"/>
        </w:rPr>
        <w:t xml:space="preserve"> =1.7 Hz); and 7.142, dd, 1H (H</w:t>
      </w:r>
      <w:r>
        <w:rPr>
          <w:rFonts w:ascii="Times New Roman" w:eastAsia="Times New Roman" w:hAnsi="Times New Roman" w:cs="Times New Roman"/>
          <w:color w:val="000000"/>
          <w:sz w:val="20"/>
          <w:szCs w:val="20"/>
          <w:vertAlign w:val="subscript"/>
        </w:rPr>
        <w:t>e</w:t>
      </w:r>
      <w:r>
        <w:rPr>
          <w:rFonts w:ascii="Times New Roman" w:eastAsia="Times New Roman" w:hAnsi="Times New Roman" w:cs="Times New Roman"/>
          <w:color w:val="000000"/>
          <w:sz w:val="20"/>
          <w:szCs w:val="20"/>
        </w:rPr>
        <w:t>) (</w:t>
      </w:r>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eb</w:t>
      </w:r>
      <w:r>
        <w:rPr>
          <w:rFonts w:ascii="Times New Roman" w:eastAsia="Times New Roman" w:hAnsi="Times New Roman" w:cs="Times New Roman"/>
          <w:color w:val="000000"/>
          <w:sz w:val="20"/>
          <w:szCs w:val="20"/>
        </w:rPr>
        <w:t xml:space="preserve"> = 8.0 Hz, </w:t>
      </w:r>
      <w:r>
        <w:rPr>
          <w:rFonts w:ascii="Times New Roman" w:eastAsia="Times New Roman" w:hAnsi="Times New Roman" w:cs="Times New Roman"/>
          <w:i/>
          <w:color w:val="000000"/>
          <w:sz w:val="20"/>
          <w:szCs w:val="20"/>
        </w:rPr>
        <w:t>J</w:t>
      </w:r>
      <w:r>
        <w:rPr>
          <w:rFonts w:ascii="Times New Roman" w:eastAsia="Times New Roman" w:hAnsi="Times New Roman" w:cs="Times New Roman"/>
          <w:i/>
          <w:color w:val="000000"/>
          <w:sz w:val="20"/>
          <w:szCs w:val="20"/>
          <w:vertAlign w:val="subscript"/>
        </w:rPr>
        <w:t>ed</w:t>
      </w:r>
      <w:r>
        <w:rPr>
          <w:rFonts w:ascii="Times New Roman" w:eastAsia="Times New Roman" w:hAnsi="Times New Roman" w:cs="Times New Roman"/>
          <w:color w:val="000000"/>
          <w:sz w:val="20"/>
          <w:szCs w:val="20"/>
        </w:rPr>
        <w:t xml:space="preserve"> = 1.7 Hz).</w:t>
      </w:r>
    </w:p>
    <w:p w14:paraId="0D3A28A6"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0B3632C9"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4.2. Interpretation of </w:t>
      </w:r>
      <w:r>
        <w:rPr>
          <w:rFonts w:ascii="Times New Roman" w:eastAsia="Times New Roman" w:hAnsi="Times New Roman" w:cs="Times New Roman"/>
          <w:b/>
          <w:color w:val="000000"/>
          <w:sz w:val="20"/>
          <w:szCs w:val="20"/>
          <w:vertAlign w:val="superscript"/>
        </w:rPr>
        <w:t>1</w:t>
      </w:r>
      <w:r>
        <w:rPr>
          <w:rFonts w:ascii="Times New Roman" w:eastAsia="Times New Roman" w:hAnsi="Times New Roman" w:cs="Times New Roman"/>
          <w:b/>
          <w:color w:val="000000"/>
          <w:sz w:val="20"/>
          <w:szCs w:val="20"/>
        </w:rPr>
        <w:t>H NMR Spectrum.</w:t>
      </w:r>
    </w:p>
    <w:p w14:paraId="394711A0"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767C0156"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noProof/>
        </w:rPr>
        <w:drawing>
          <wp:inline distT="0" distB="0" distL="0" distR="0" wp14:anchorId="73F6D606" wp14:editId="5F7D8D4D">
            <wp:extent cx="5421158" cy="3778917"/>
            <wp:effectExtent l="0" t="0" r="0" b="0"/>
            <wp:docPr id="1" name="image4.png" descr="Interface gráfica do usuário, Aplicativ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4.png" descr="Interface gráfica do usuário, Aplicativo&#10;&#10;Descrição gerada automaticamente"/>
                    <pic:cNvPicPr preferRelativeResize="0"/>
                  </pic:nvPicPr>
                  <pic:blipFill>
                    <a:blip r:embed="rId24"/>
                    <a:srcRect l="20414" t="18394" r="21824" b="10032"/>
                    <a:stretch>
                      <a:fillRect/>
                    </a:stretch>
                  </pic:blipFill>
                  <pic:spPr>
                    <a:xfrm>
                      <a:off x="0" y="0"/>
                      <a:ext cx="5421158" cy="3778917"/>
                    </a:xfrm>
                    <a:prstGeom prst="rect">
                      <a:avLst/>
                    </a:prstGeom>
                    <a:ln/>
                  </pic:spPr>
                </pic:pic>
              </a:graphicData>
            </a:graphic>
          </wp:inline>
        </w:drawing>
      </w:r>
    </w:p>
    <w:p w14:paraId="0E4C34C2"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Fig. S4. </w:t>
      </w:r>
      <w:r>
        <w:rPr>
          <w:rFonts w:ascii="Times New Roman" w:eastAsia="Times New Roman" w:hAnsi="Times New Roman" w:cs="Times New Roman"/>
          <w:color w:val="000000"/>
          <w:sz w:val="20"/>
          <w:szCs w:val="20"/>
          <w:vertAlign w:val="superscript"/>
        </w:rPr>
        <w:t>13</w:t>
      </w:r>
      <w:r>
        <w:rPr>
          <w:rFonts w:ascii="Times New Roman" w:eastAsia="Times New Roman" w:hAnsi="Times New Roman" w:cs="Times New Roman"/>
          <w:color w:val="000000"/>
          <w:sz w:val="20"/>
          <w:szCs w:val="20"/>
        </w:rPr>
        <w:t>C NMR [100 MHz, CDCl</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δ (ppm)] of ASA: 171.5 C=O (CH</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xml:space="preserve">C=O), 167.8 C=O, 152.1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quaternary, 134.8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132.8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127.0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125.2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124.8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quaternary, and 49.9 CH</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w:t>
      </w:r>
    </w:p>
    <w:p w14:paraId="1C90BB57"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776FA94E"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11BF1817"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noProof/>
        </w:rPr>
        <w:drawing>
          <wp:inline distT="0" distB="0" distL="0" distR="0" wp14:anchorId="6EA2BD2E" wp14:editId="7440715D">
            <wp:extent cx="5404910" cy="3802136"/>
            <wp:effectExtent l="0" t="0" r="0" b="0"/>
            <wp:docPr id="4" name="image2.png" descr="Tela de computador com texto preto sobre fundo bran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png" descr="Tela de computador com texto preto sobre fundo branco&#10;&#10;Descrição gerada automaticamente"/>
                    <pic:cNvPicPr preferRelativeResize="0"/>
                  </pic:nvPicPr>
                  <pic:blipFill>
                    <a:blip r:embed="rId25"/>
                    <a:srcRect l="20601" t="21236" r="22295" b="7358"/>
                    <a:stretch>
                      <a:fillRect/>
                    </a:stretch>
                  </pic:blipFill>
                  <pic:spPr>
                    <a:xfrm>
                      <a:off x="0" y="0"/>
                      <a:ext cx="5404910" cy="3802136"/>
                    </a:xfrm>
                    <a:prstGeom prst="rect">
                      <a:avLst/>
                    </a:prstGeom>
                    <a:ln/>
                  </pic:spPr>
                </pic:pic>
              </a:graphicData>
            </a:graphic>
          </wp:inline>
        </w:drawing>
      </w:r>
    </w:p>
    <w:p w14:paraId="6B0BDC7B"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Figure S5. DEPT 135 [400 MHz (</w:t>
      </w:r>
      <w:r>
        <w:rPr>
          <w:rFonts w:ascii="Times New Roman" w:eastAsia="Times New Roman" w:hAnsi="Times New Roman" w:cs="Times New Roman"/>
          <w:color w:val="000000"/>
          <w:sz w:val="20"/>
          <w:szCs w:val="20"/>
          <w:vertAlign w:val="superscript"/>
        </w:rPr>
        <w:t>1</w:t>
      </w:r>
      <w:r>
        <w:rPr>
          <w:rFonts w:ascii="Times New Roman" w:eastAsia="Times New Roman" w:hAnsi="Times New Roman" w:cs="Times New Roman"/>
          <w:color w:val="000000"/>
          <w:sz w:val="20"/>
          <w:szCs w:val="20"/>
        </w:rPr>
        <w:t>H), CDCl</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xml:space="preserve">, δ (ppm)] of ASA: 132.8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(methine group - tertiary), 127.0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125.2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124.8 </w:t>
      </w:r>
      <w:proofErr w:type="spellStart"/>
      <w:r>
        <w:rPr>
          <w:rFonts w:ascii="Times New Roman" w:eastAsia="Times New Roman" w:hAnsi="Times New Roman" w:cs="Times New Roman"/>
          <w:color w:val="000000"/>
          <w:sz w:val="20"/>
          <w:szCs w:val="20"/>
        </w:rPr>
        <w:t>Ar</w:t>
      </w:r>
      <w:proofErr w:type="spellEnd"/>
      <w:r>
        <w:rPr>
          <w:rFonts w:ascii="Times New Roman" w:eastAsia="Times New Roman" w:hAnsi="Times New Roman" w:cs="Times New Roman"/>
          <w:color w:val="000000"/>
          <w:sz w:val="20"/>
          <w:szCs w:val="20"/>
        </w:rPr>
        <w:t xml:space="preserve"> CH, and 49.9 CH</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w:t>
      </w:r>
    </w:p>
    <w:p w14:paraId="41164861"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0EE38815"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color w:val="000000"/>
          <w:sz w:val="20"/>
          <w:szCs w:val="20"/>
        </w:rPr>
      </w:pPr>
    </w:p>
    <w:p w14:paraId="49E8551C"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b/>
          <w:sz w:val="20"/>
          <w:szCs w:val="20"/>
        </w:rPr>
      </w:pPr>
      <w:r>
        <w:rPr>
          <w:rFonts w:ascii="Times New Roman" w:eastAsia="Times New Roman" w:hAnsi="Times New Roman" w:cs="Times New Roman"/>
          <w:b/>
          <w:color w:val="000000"/>
          <w:sz w:val="20"/>
          <w:szCs w:val="20"/>
        </w:rPr>
        <w:t>5.</w:t>
      </w:r>
      <w:r>
        <w:rPr>
          <w:rFonts w:ascii="Times New Roman" w:eastAsia="Times New Roman" w:hAnsi="Times New Roman" w:cs="Times New Roman"/>
          <w:b/>
          <w:sz w:val="20"/>
          <w:szCs w:val="20"/>
        </w:rPr>
        <w:t xml:space="preserve"> GC Chromatogram of MS compound.</w:t>
      </w:r>
    </w:p>
    <w:p w14:paraId="7115F7F3"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center"/>
        <w:rPr>
          <w:rFonts w:ascii="Times New Roman" w:eastAsia="Times New Roman" w:hAnsi="Times New Roman" w:cs="Times New Roman"/>
          <w:sz w:val="20"/>
          <w:szCs w:val="20"/>
        </w:rPr>
      </w:pPr>
      <w:r>
        <w:rPr>
          <w:noProof/>
        </w:rPr>
        <w:drawing>
          <wp:inline distT="0" distB="0" distL="0" distR="0" wp14:anchorId="6749ED1A" wp14:editId="1A19E314">
            <wp:extent cx="5234697" cy="3052702"/>
            <wp:effectExtent l="0" t="0" r="0" b="0"/>
            <wp:docPr id="3" name="image5.png" descr="Interface gráfica do usuário, Aplicativo, Word&#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5.png" descr="Interface gráfica do usuário, Aplicativo, Word&#10;&#10;Descrição gerada automaticamente"/>
                    <pic:cNvPicPr preferRelativeResize="0"/>
                  </pic:nvPicPr>
                  <pic:blipFill>
                    <a:blip r:embed="rId26"/>
                    <a:srcRect l="25488" t="28219" r="30499" b="26156"/>
                    <a:stretch>
                      <a:fillRect/>
                    </a:stretch>
                  </pic:blipFill>
                  <pic:spPr>
                    <a:xfrm>
                      <a:off x="0" y="0"/>
                      <a:ext cx="5234697" cy="3052702"/>
                    </a:xfrm>
                    <a:prstGeom prst="rect">
                      <a:avLst/>
                    </a:prstGeom>
                    <a:ln/>
                  </pic:spPr>
                </pic:pic>
              </a:graphicData>
            </a:graphic>
          </wp:inline>
        </w:drawing>
      </w:r>
    </w:p>
    <w:p w14:paraId="72D60AE1"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4.1. Figure S3. GC Chromatogram of MS (WO) compound.</w:t>
      </w:r>
    </w:p>
    <w:p w14:paraId="186C3F45"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p>
    <w:p w14:paraId="0BC3F257" w14:textId="77777777" w:rsidR="004E562D" w:rsidRDefault="004E562D">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p>
    <w:p w14:paraId="7734B6E3" w14:textId="77777777" w:rsidR="004E562D" w:rsidRDefault="00273EF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480" w:lineRule="auto"/>
        <w:jc w:val="both"/>
        <w:rPr>
          <w:rFonts w:ascii="Times New Roman" w:eastAsia="Times New Roman" w:hAnsi="Times New Roman" w:cs="Times New Roman"/>
          <w:sz w:val="20"/>
          <w:szCs w:val="20"/>
        </w:rPr>
      </w:pPr>
      <w:r>
        <w:rPr>
          <w:noProof/>
        </w:rPr>
        <w:drawing>
          <wp:inline distT="0" distB="0" distL="0" distR="0" wp14:anchorId="6E292791" wp14:editId="3BDFD372">
            <wp:extent cx="5308506" cy="3429544"/>
            <wp:effectExtent l="0" t="0" r="0" b="0"/>
            <wp:docPr id="5" name="image10.png" descr="Interface gráfica do usuário, Aplicativo, Word&#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0.png" descr="Interface gráfica do usuário, Aplicativo, Word&#10;&#10;Descrição gerada automaticamente"/>
                    <pic:cNvPicPr preferRelativeResize="0"/>
                  </pic:nvPicPr>
                  <pic:blipFill>
                    <a:blip r:embed="rId27"/>
                    <a:srcRect l="26142" t="41997" r="28910" b="6385"/>
                    <a:stretch>
                      <a:fillRect/>
                    </a:stretch>
                  </pic:blipFill>
                  <pic:spPr>
                    <a:xfrm>
                      <a:off x="0" y="0"/>
                      <a:ext cx="5308506" cy="3429544"/>
                    </a:xfrm>
                    <a:prstGeom prst="rect">
                      <a:avLst/>
                    </a:prstGeom>
                    <a:ln/>
                  </pic:spPr>
                </pic:pic>
              </a:graphicData>
            </a:graphic>
          </wp:inline>
        </w:drawing>
      </w:r>
    </w:p>
    <w:sectPr w:rsidR="004E562D">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62D"/>
    <w:rsid w:val="000D1797"/>
    <w:rsid w:val="00146FEA"/>
    <w:rsid w:val="00190348"/>
    <w:rsid w:val="00224AF8"/>
    <w:rsid w:val="002545F4"/>
    <w:rsid w:val="00273EF0"/>
    <w:rsid w:val="003B1EF5"/>
    <w:rsid w:val="003C50DB"/>
    <w:rsid w:val="003D3467"/>
    <w:rsid w:val="004E2262"/>
    <w:rsid w:val="004E562D"/>
    <w:rsid w:val="005454D1"/>
    <w:rsid w:val="006E1863"/>
    <w:rsid w:val="008443B8"/>
    <w:rsid w:val="008B0D6E"/>
    <w:rsid w:val="009B681F"/>
    <w:rsid w:val="009E6F8E"/>
    <w:rsid w:val="00A128F5"/>
    <w:rsid w:val="00DA24AC"/>
    <w:rsid w:val="00E3787F"/>
    <w:rsid w:val="00EF2C0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F464E"/>
  <w15:docId w15:val="{79400DB8-C53E-4106-9866-8C0E34175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character" w:styleId="Hyperlink">
    <w:name w:val="Hyperlink"/>
    <w:basedOn w:val="Fontepargpadro"/>
    <w:uiPriority w:val="99"/>
    <w:unhideWhenUsed/>
    <w:rsid w:val="00DA24A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990582">
      <w:bodyDiv w:val="1"/>
      <w:marLeft w:val="0"/>
      <w:marRight w:val="0"/>
      <w:marTop w:val="0"/>
      <w:marBottom w:val="0"/>
      <w:divBdr>
        <w:top w:val="none" w:sz="0" w:space="0" w:color="auto"/>
        <w:left w:val="none" w:sz="0" w:space="0" w:color="auto"/>
        <w:bottom w:val="none" w:sz="0" w:space="0" w:color="auto"/>
        <w:right w:val="none" w:sz="0" w:space="0" w:color="auto"/>
      </w:divBdr>
      <w:divsChild>
        <w:div w:id="922569206">
          <w:marLeft w:val="0"/>
          <w:marRight w:val="0"/>
          <w:marTop w:val="600"/>
          <w:marBottom w:val="45"/>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andro.barbosa@ufvjm.edu" TargetMode="External"/><Relationship Id="rId13" Type="http://schemas.openxmlformats.org/officeDocument/2006/relationships/hyperlink" Target="mailto:katia.conceicao@unifesp.br" TargetMode="External"/><Relationship Id="rId18" Type="http://schemas.openxmlformats.org/officeDocument/2006/relationships/image" Target="media/image1.png"/><Relationship Id="rId26" Type="http://schemas.openxmlformats.org/officeDocument/2006/relationships/image" Target="media/image9.png"/><Relationship Id="rId3" Type="http://schemas.openxmlformats.org/officeDocument/2006/relationships/webSettings" Target="webSettings.xml"/><Relationship Id="rId21" Type="http://schemas.openxmlformats.org/officeDocument/2006/relationships/image" Target="media/image4.png"/><Relationship Id="rId7" Type="http://schemas.openxmlformats.org/officeDocument/2006/relationships/hyperlink" Target="mailto:wentzap@hotmail.com" TargetMode="External"/><Relationship Id="rId12" Type="http://schemas.openxmlformats.org/officeDocument/2006/relationships/hyperlink" Target="mailto:carolina.hurtado@ifsp.edu.br" TargetMode="External"/><Relationship Id="rId17" Type="http://schemas.openxmlformats.org/officeDocument/2006/relationships/hyperlink" Target="mailto:sandro.barbosa@ufvjm.edu.br" TargetMode="External"/><Relationship Id="rId25"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hyperlink" Target="mailto:yanvaldez@gmail.com" TargetMode="External"/><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sousa.joao@ufvjm.edu.br" TargetMode="External"/><Relationship Id="rId11" Type="http://schemas.openxmlformats.org/officeDocument/2006/relationships/hyperlink" Target="mailto:carolina.hurtado@ifsp.edu.br" TargetMode="External"/><Relationship Id="rId24" Type="http://schemas.openxmlformats.org/officeDocument/2006/relationships/image" Target="media/image7.png"/><Relationship Id="rId5" Type="http://schemas.openxmlformats.org/officeDocument/2006/relationships/hyperlink" Target="mailto:" TargetMode="External"/><Relationship Id="rId15" Type="http://schemas.openxmlformats.org/officeDocument/2006/relationships/hyperlink" Target="mailto:gabriela.hurtado@ict.unesp.br" TargetMode="External"/><Relationship Id="rId23" Type="http://schemas.openxmlformats.org/officeDocument/2006/relationships/image" Target="media/image6.png"/><Relationship Id="rId28" Type="http://schemas.openxmlformats.org/officeDocument/2006/relationships/fontTable" Target="fontTable.xml"/><Relationship Id="rId10" Type="http://schemas.openxmlformats.org/officeDocument/2006/relationships/hyperlink" Target="mailto:rafaelacamposqueiroz003@gmail.com" TargetMode="External"/><Relationship Id="rId19" Type="http://schemas.openxmlformats.org/officeDocument/2006/relationships/image" Target="media/image2.png"/><Relationship Id="rId4" Type="http://schemas.openxmlformats.org/officeDocument/2006/relationships/hyperlink" Target="mailto:dleenelson@gmail.com" TargetMode="External"/><Relationship Id="rId9" Type="http://schemas.openxmlformats.org/officeDocument/2006/relationships/hyperlink" Target="mailto:d.tada@unifesp.br" TargetMode="External"/><Relationship Id="rId14" Type="http://schemas.openxmlformats.org/officeDocument/2006/relationships/hyperlink" Target="mailto:gabriela.hurtado@ict.unesp.br" TargetMode="External"/><Relationship Id="rId22" Type="http://schemas.openxmlformats.org/officeDocument/2006/relationships/image" Target="media/image5.png"/><Relationship Id="rId27"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1635</Words>
  <Characters>8829</Characters>
  <Application>Microsoft Office Word</Application>
  <DocSecurity>0</DocSecurity>
  <Lines>73</Lines>
  <Paragraphs>20</Paragraphs>
  <ScaleCrop>false</ScaleCrop>
  <Company/>
  <LinksUpToDate>false</LinksUpToDate>
  <CharactersWithSpaces>10444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Sandro Luiz Barbosa</dc:creator>
  <cp:lastModifiedBy>Sandro Luiz Barbosa</cp:lastModifiedBy>
  <cp:revision>2</cp:revision>
  <dcterms:created xsi:type="dcterms:W3CDTF">2023-12-19T16:56:00Z</dcterms:created>
  <dcterms:modified xsi:type="dcterms:W3CDTF">2023-12-19T16:56:00Z</dcterms:modified>
</cp:coreProperties>
</file>