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6794D" w14:textId="77777777" w:rsidR="00B810D1" w:rsidRDefault="00000000" w:rsidP="003346CD">
      <w:pPr>
        <w:spacing w:beforeLines="100" w:before="312" w:afterLines="50" w:after="156" w:line="480" w:lineRule="auto"/>
        <w:jc w:val="center"/>
        <w:rPr>
          <w:rFonts w:ascii="Myriad Pro Light" w:hAnsi="Myriad Pro Light" w:cs="Times New Roman" w:hint="eastAsia"/>
          <w:b/>
          <w:kern w:val="36"/>
          <w:sz w:val="34"/>
          <w:szCs w:val="20"/>
          <w:lang w:eastAsia="en-US"/>
        </w:rPr>
      </w:pPr>
      <w:r>
        <w:rPr>
          <w:rFonts w:ascii="Myriad Pro Light" w:hAnsi="Myriad Pro Light" w:cs="Times New Roman"/>
          <w:b/>
          <w:kern w:val="36"/>
          <w:sz w:val="34"/>
          <w:szCs w:val="20"/>
          <w:lang w:eastAsia="en-US"/>
        </w:rPr>
        <w:t>Supporting Information</w:t>
      </w:r>
    </w:p>
    <w:p w14:paraId="4E8FE6DE" w14:textId="77777777" w:rsidR="003346CD" w:rsidRDefault="003346CD" w:rsidP="00500F67">
      <w:pPr>
        <w:pStyle w:val="BCAuthorAddress"/>
        <w:spacing w:line="480" w:lineRule="auto"/>
        <w:jc w:val="both"/>
        <w:rPr>
          <w:rFonts w:ascii="Myriad Pro Light" w:hAnsi="Myriad Pro Light"/>
          <w:b/>
          <w:kern w:val="36"/>
          <w:sz w:val="34"/>
        </w:rPr>
      </w:pPr>
      <w:bookmarkStart w:id="0" w:name="_Hlk85311302"/>
      <w:r w:rsidRPr="003346CD">
        <w:rPr>
          <w:rFonts w:ascii="Myriad Pro Light" w:hAnsi="Myriad Pro Light"/>
          <w:b/>
          <w:kern w:val="36"/>
          <w:sz w:val="34"/>
        </w:rPr>
        <w:t>Pros and Cons in The Delivery of Doxorubicin Using Renal-clearable Gold Nanoparticles</w:t>
      </w:r>
    </w:p>
    <w:p w14:paraId="775F66ED" w14:textId="77777777" w:rsidR="00E96B3D" w:rsidRPr="00E96B3D" w:rsidRDefault="00E96B3D" w:rsidP="005829D9">
      <w:pPr>
        <w:widowControl/>
        <w:spacing w:beforeLines="50" w:before="156" w:line="480" w:lineRule="auto"/>
        <w:rPr>
          <w:rFonts w:ascii="Times New Roman" w:eastAsia="宋体" w:hAnsi="Times New Roman" w:cs="Times New Roman"/>
          <w:kern w:val="26"/>
          <w:sz w:val="22"/>
          <w:vertAlign w:val="superscript"/>
          <w:lang w:val="en-GB" w:eastAsia="en-US"/>
        </w:rPr>
      </w:pPr>
      <w:bookmarkStart w:id="1" w:name="_Hlk154692240"/>
      <w:bookmarkEnd w:id="0"/>
      <w:r w:rsidRPr="00E96B3D">
        <w:rPr>
          <w:rFonts w:ascii="Times New Roman" w:eastAsia="宋体" w:hAnsi="Times New Roman" w:cs="Times New Roman"/>
          <w:kern w:val="26"/>
          <w:sz w:val="22"/>
        </w:rPr>
        <w:t>Lang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 Liu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 a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</w:rPr>
        <w:t>,1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>, Shanshan Qiao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 a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</w:rPr>
        <w:t>,1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, </w:t>
      </w:r>
      <w:bookmarkStart w:id="2" w:name="_Hlk94463390"/>
      <w:r w:rsidRPr="00E96B3D">
        <w:rPr>
          <w:rFonts w:ascii="Times New Roman" w:eastAsia="宋体" w:hAnsi="Times New Roman" w:cs="Times New Roman"/>
          <w:kern w:val="26"/>
          <w:sz w:val="22"/>
        </w:rPr>
        <w:t>Meiyu Sun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 </w:t>
      </w:r>
      <w:bookmarkEnd w:id="2"/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>a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>, Yusheng Mao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 a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>, H</w:t>
      </w:r>
      <w:r w:rsidRPr="00E96B3D">
        <w:rPr>
          <w:rFonts w:ascii="Times New Roman" w:eastAsia="宋体" w:hAnsi="Times New Roman" w:cs="Times New Roman"/>
          <w:kern w:val="26"/>
          <w:sz w:val="22"/>
        </w:rPr>
        <w:t>ai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 Huang 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>a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, Yemei Wang 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>a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, Shasha Sun 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a, c, 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>*, Xianzhi Chai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 a, 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*, Shaoheng Tang 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 xml:space="preserve">a, 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*, and Aihua Gong </w:t>
      </w:r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>b</w:t>
      </w:r>
      <w:bookmarkEnd w:id="1"/>
      <w:r w:rsidRPr="00E96B3D">
        <w:rPr>
          <w:rFonts w:ascii="Times New Roman" w:eastAsia="宋体" w:hAnsi="Times New Roman" w:cs="Times New Roman"/>
          <w:kern w:val="26"/>
          <w:sz w:val="22"/>
          <w:vertAlign w:val="superscript"/>
          <w:lang w:eastAsia="en-US"/>
        </w:rPr>
        <w:t>,</w:t>
      </w:r>
      <w:r w:rsidRPr="00E96B3D">
        <w:rPr>
          <w:rFonts w:ascii="Times New Roman" w:eastAsia="宋体" w:hAnsi="Times New Roman" w:cs="Times New Roman"/>
          <w:kern w:val="26"/>
          <w:sz w:val="22"/>
          <w:lang w:eastAsia="en-US"/>
        </w:rPr>
        <w:t xml:space="preserve"> * </w:t>
      </w:r>
    </w:p>
    <w:p w14:paraId="21FC9693" w14:textId="77777777" w:rsidR="00E96B3D" w:rsidRPr="00E96B3D" w:rsidRDefault="00E96B3D" w:rsidP="005829D9">
      <w:pPr>
        <w:widowControl/>
        <w:spacing w:line="480" w:lineRule="auto"/>
        <w:rPr>
          <w:rFonts w:ascii="Times New Roman" w:eastAsia="宋体" w:hAnsi="Times New Roman" w:cs="Times New Roman"/>
          <w:kern w:val="22"/>
          <w:sz w:val="22"/>
        </w:rPr>
      </w:pPr>
      <w:r w:rsidRPr="00E96B3D">
        <w:rPr>
          <w:rFonts w:ascii="Times New Roman" w:eastAsia="宋体" w:hAnsi="Times New Roman" w:cs="Times New Roman"/>
          <w:kern w:val="22"/>
          <w:sz w:val="22"/>
          <w:vertAlign w:val="superscript"/>
          <w:lang w:eastAsia="en-US"/>
        </w:rPr>
        <w:t>a</w:t>
      </w:r>
      <w:r w:rsidRPr="00E96B3D">
        <w:rPr>
          <w:rFonts w:ascii="Times New Roman" w:eastAsia="宋体" w:hAnsi="Times New Roman" w:cs="Times New Roman"/>
          <w:kern w:val="22"/>
          <w:sz w:val="22"/>
          <w:lang w:eastAsia="en-US"/>
        </w:rPr>
        <w:t xml:space="preserve"> School of Environmental and Chemical Engineering, Jiangsu University of Science and Technology, Zhenjiang, China</w:t>
      </w:r>
      <w:r w:rsidRPr="00E96B3D">
        <w:rPr>
          <w:rFonts w:ascii="Times New Roman" w:eastAsia="宋体" w:hAnsi="Times New Roman" w:cs="Times New Roman"/>
          <w:kern w:val="22"/>
          <w:sz w:val="22"/>
        </w:rPr>
        <w:t xml:space="preserve">     </w:t>
      </w:r>
    </w:p>
    <w:p w14:paraId="72293E45" w14:textId="77777777" w:rsidR="00E96B3D" w:rsidRPr="00E96B3D" w:rsidRDefault="00E96B3D" w:rsidP="005829D9">
      <w:pPr>
        <w:widowControl/>
        <w:spacing w:line="480" w:lineRule="auto"/>
        <w:rPr>
          <w:rFonts w:ascii="Times New Roman" w:eastAsia="宋体" w:hAnsi="Times New Roman" w:cs="Times New Roman"/>
          <w:kern w:val="22"/>
          <w:sz w:val="22"/>
          <w:lang w:eastAsia="en-US"/>
        </w:rPr>
      </w:pPr>
      <w:bookmarkStart w:id="3" w:name="_Hlk94463322"/>
      <w:r w:rsidRPr="00E96B3D">
        <w:rPr>
          <w:rFonts w:ascii="Times New Roman" w:eastAsia="宋体" w:hAnsi="Times New Roman" w:cs="Times New Roman"/>
          <w:kern w:val="0"/>
          <w:sz w:val="22"/>
          <w:vertAlign w:val="superscript"/>
          <w:lang w:eastAsia="en-US"/>
        </w:rPr>
        <w:t>b</w:t>
      </w:r>
      <w:r w:rsidRPr="00E96B3D">
        <w:rPr>
          <w:rFonts w:ascii="Times New Roman" w:eastAsia="宋体" w:hAnsi="Times New Roman" w:cs="Times New Roman"/>
          <w:kern w:val="0"/>
          <w:sz w:val="22"/>
          <w:lang w:eastAsia="en-US"/>
        </w:rPr>
        <w:t xml:space="preserve"> </w:t>
      </w:r>
      <w:r w:rsidRPr="00E96B3D">
        <w:rPr>
          <w:rFonts w:ascii="Times New Roman" w:eastAsia="宋体" w:hAnsi="Times New Roman" w:cs="Times New Roman"/>
          <w:kern w:val="22"/>
          <w:sz w:val="22"/>
          <w:lang w:eastAsia="en-US"/>
        </w:rPr>
        <w:t>School of Medicine, Jiangsu University, Zhenjiang, China</w:t>
      </w:r>
      <w:bookmarkEnd w:id="3"/>
    </w:p>
    <w:p w14:paraId="3346D81A" w14:textId="77777777" w:rsidR="00E96B3D" w:rsidRPr="00E96B3D" w:rsidRDefault="00E96B3D" w:rsidP="005829D9">
      <w:pPr>
        <w:widowControl/>
        <w:spacing w:line="480" w:lineRule="auto"/>
        <w:rPr>
          <w:rFonts w:ascii="Times New Roman" w:eastAsia="宋体" w:hAnsi="Times New Roman" w:cs="Times New Roman"/>
          <w:kern w:val="22"/>
          <w:sz w:val="22"/>
          <w:lang w:eastAsia="en-US"/>
        </w:rPr>
      </w:pPr>
      <w:r w:rsidRPr="00E96B3D">
        <w:rPr>
          <w:rFonts w:ascii="Times New Roman" w:eastAsia="宋体" w:hAnsi="Times New Roman" w:cs="Times New Roman"/>
          <w:kern w:val="22"/>
          <w:sz w:val="22"/>
          <w:vertAlign w:val="superscript"/>
          <w:lang w:eastAsia="en-US"/>
        </w:rPr>
        <w:t>c</w:t>
      </w:r>
      <w:r w:rsidRPr="00E96B3D">
        <w:rPr>
          <w:rFonts w:ascii="Times New Roman" w:eastAsia="宋体" w:hAnsi="Times New Roman" w:cs="Times New Roman"/>
          <w:kern w:val="22"/>
          <w:sz w:val="22"/>
          <w:lang w:eastAsia="en-US"/>
        </w:rPr>
        <w:t xml:space="preserve"> Department of Medical Oncology, Jiangsu Cancer Hospital&amp; Jiangsu Institute of Cancer Research&amp; The Affiliated Cancer Hospital of Nanjing Medical University, Nanjing, China</w:t>
      </w:r>
    </w:p>
    <w:p w14:paraId="76967952" w14:textId="1324D0CA" w:rsidR="00B810D1" w:rsidRPr="005829D9" w:rsidRDefault="00E96B3D" w:rsidP="005829D9">
      <w:pPr>
        <w:widowControl/>
        <w:spacing w:line="480" w:lineRule="auto"/>
        <w:rPr>
          <w:rFonts w:ascii="Times New Roman" w:eastAsia="宋体" w:hAnsi="Times New Roman" w:cs="Times New Roman"/>
          <w:kern w:val="22"/>
          <w:sz w:val="20"/>
          <w:szCs w:val="20"/>
          <w:lang w:eastAsia="en-US"/>
        </w:rPr>
      </w:pPr>
      <w:r w:rsidRPr="00E96B3D">
        <w:rPr>
          <w:rFonts w:ascii="Times New Roman" w:eastAsia="宋体" w:hAnsi="Times New Roman" w:cs="Times New Roman"/>
          <w:kern w:val="22"/>
          <w:sz w:val="22"/>
          <w:lang w:eastAsia="en-US"/>
        </w:rPr>
        <w:t xml:space="preserve">E-mail: sunshasha@just.edu.cn; </w:t>
      </w:r>
      <w:hyperlink r:id="rId6" w:history="1">
        <w:r w:rsidRPr="00E96B3D">
          <w:rPr>
            <w:rFonts w:ascii="Times New Roman" w:eastAsia="宋体" w:hAnsi="Times New Roman" w:cs="Times New Roman"/>
            <w:kern w:val="22"/>
            <w:sz w:val="22"/>
            <w:lang w:eastAsia="en-US"/>
          </w:rPr>
          <w:t>chaixianzhi@just.edu.cn</w:t>
        </w:r>
      </w:hyperlink>
      <w:r w:rsidRPr="00E96B3D">
        <w:rPr>
          <w:rFonts w:ascii="Times New Roman" w:eastAsia="宋体" w:hAnsi="Times New Roman" w:cs="Times New Roman"/>
          <w:kern w:val="22"/>
          <w:sz w:val="22"/>
          <w:lang w:eastAsia="en-US"/>
        </w:rPr>
        <w:t xml:space="preserve">; shtang@just.edu.cn; </w:t>
      </w:r>
      <w:hyperlink r:id="rId7" w:history="1">
        <w:r w:rsidRPr="00E96B3D">
          <w:rPr>
            <w:rFonts w:ascii="Times New Roman" w:eastAsia="宋体" w:hAnsi="Times New Roman" w:cs="Times New Roman"/>
            <w:kern w:val="22"/>
            <w:sz w:val="22"/>
            <w:lang w:eastAsia="en-US"/>
          </w:rPr>
          <w:t>ahg5@mail.ujs.edu.cn</w:t>
        </w:r>
      </w:hyperlink>
    </w:p>
    <w:p w14:paraId="76967953" w14:textId="77777777" w:rsidR="00B810D1" w:rsidRDefault="00000000" w:rsidP="00500F67">
      <w:pPr>
        <w:pStyle w:val="TAMainText"/>
        <w:spacing w:after="0" w:line="480" w:lineRule="auto"/>
        <w:ind w:firstLineChars="0" w:firstLine="0"/>
        <w:rPr>
          <w:rFonts w:ascii="Times New Roman" w:hAnsi="Times New Roman"/>
          <w:b/>
          <w:bCs/>
          <w:kern w:val="2"/>
          <w:sz w:val="24"/>
          <w:szCs w:val="24"/>
        </w:rPr>
      </w:pPr>
      <w:r>
        <w:rPr>
          <w:rFonts w:ascii="Times New Roman" w:hAnsi="Times New Roman"/>
          <w:b/>
          <w:bCs/>
          <w:kern w:val="2"/>
          <w:sz w:val="24"/>
          <w:szCs w:val="24"/>
        </w:rPr>
        <w:t>Materials and Equipment</w:t>
      </w:r>
    </w:p>
    <w:p w14:paraId="76967954" w14:textId="77777777" w:rsidR="00B810D1" w:rsidRDefault="00000000" w:rsidP="00500F67">
      <w:pPr>
        <w:pStyle w:val="TAMainText"/>
        <w:spacing w:after="0" w:line="480" w:lineRule="auto"/>
        <w:ind w:firstLine="480"/>
        <w:rPr>
          <w:sz w:val="24"/>
          <w:szCs w:val="24"/>
        </w:rPr>
      </w:pPr>
      <w:r>
        <w:rPr>
          <w:b/>
          <w:kern w:val="22"/>
          <w:sz w:val="24"/>
          <w:szCs w:val="24"/>
        </w:rPr>
        <w:t xml:space="preserve">Materials: </w:t>
      </w:r>
      <w:r>
        <w:rPr>
          <w:sz w:val="24"/>
          <w:szCs w:val="24"/>
        </w:rPr>
        <w:t>HAuCl</w:t>
      </w:r>
      <w:r>
        <w:rPr>
          <w:rFonts w:hint="eastAsia"/>
          <w:sz w:val="24"/>
          <w:szCs w:val="24"/>
          <w:vertAlign w:val="subscript"/>
        </w:rPr>
        <w:t>4</w:t>
      </w:r>
      <w:r>
        <w:rPr>
          <w:sz w:val="24"/>
          <w:szCs w:val="24"/>
        </w:rPr>
        <w:t>·4H</w:t>
      </w:r>
      <w:r>
        <w:rPr>
          <w:rFonts w:hint="eastAsia"/>
          <w:sz w:val="24"/>
          <w:szCs w:val="24"/>
          <w:vertAlign w:val="subscript"/>
        </w:rPr>
        <w:t>2</w:t>
      </w:r>
      <w:r>
        <w:rPr>
          <w:sz w:val="24"/>
          <w:szCs w:val="24"/>
        </w:rPr>
        <w:t>O was purchased from Sinophelic Pharmaceutical Group Chemical Reagent Co., Ltd. mPEG-SH(5K) was purchased from Hunan Huateng Pharmaceutical Co., Ltd. PDPH-linker was purchased from Xi 'an Ruixi Biotechnology Co., LTD.</w:t>
      </w:r>
      <w:r>
        <w:t xml:space="preserve"> </w:t>
      </w:r>
      <w:r>
        <w:rPr>
          <w:sz w:val="24"/>
          <w:szCs w:val="24"/>
        </w:rPr>
        <w:t>LysoTracker</w:t>
      </w:r>
      <w:r>
        <w:rPr>
          <w:rFonts w:hint="eastAsia"/>
          <w:sz w:val="24"/>
          <w:szCs w:val="24"/>
          <w:vertAlign w:val="superscript"/>
        </w:rPr>
        <w:t>®</w:t>
      </w:r>
      <w:r>
        <w:rPr>
          <w:sz w:val="24"/>
          <w:szCs w:val="24"/>
        </w:rPr>
        <w:t xml:space="preserve"> Green DND-26 stain and Hoechst 33342 stain were purchased from Shanghai Yisheng Biotechnology Co., Ltd.  Reduced glutathione (GSH), Sephadex LH</w:t>
      </w:r>
      <w:r>
        <w:rPr>
          <w:rFonts w:hint="eastAsia"/>
          <w:sz w:val="24"/>
          <w:szCs w:val="24"/>
        </w:rPr>
        <w:t xml:space="preserve">-20 and agarose were all purchased from Aladdin Chemical Reagent Co., Ltd. The whole experiment uses deionized water with resistivity </w:t>
      </w:r>
      <w:r>
        <w:rPr>
          <w:rFonts w:hint="eastAsia"/>
          <w:sz w:val="24"/>
          <w:szCs w:val="24"/>
        </w:rPr>
        <w:t>≥</w:t>
      </w:r>
      <w:r>
        <w:rPr>
          <w:rFonts w:hint="eastAsia"/>
          <w:sz w:val="24"/>
          <w:szCs w:val="24"/>
        </w:rPr>
        <w:t xml:space="preserve"> 18.2 M</w:t>
      </w:r>
      <w:r>
        <w:rPr>
          <w:rFonts w:ascii="Times New Roman" w:hAnsi="Times New Roman"/>
          <w:sz w:val="24"/>
          <w:szCs w:val="24"/>
        </w:rPr>
        <w:t>Ω</w:t>
      </w:r>
      <w:r>
        <w:rPr>
          <w:rFonts w:hint="eastAsia"/>
          <w:sz w:val="24"/>
          <w:szCs w:val="24"/>
        </w:rPr>
        <w:t xml:space="preserve">*cm. </w:t>
      </w:r>
    </w:p>
    <w:p w14:paraId="76967955" w14:textId="77777777" w:rsidR="00B810D1" w:rsidRDefault="00000000" w:rsidP="00500F67">
      <w:pPr>
        <w:pStyle w:val="TAMainText"/>
        <w:spacing w:after="0" w:line="480" w:lineRule="auto"/>
        <w:ind w:firstLine="480"/>
        <w:rPr>
          <w:sz w:val="24"/>
          <w:szCs w:val="24"/>
        </w:rPr>
      </w:pPr>
      <w:r>
        <w:rPr>
          <w:b/>
          <w:kern w:val="22"/>
          <w:sz w:val="24"/>
          <w:szCs w:val="24"/>
        </w:rPr>
        <w:t>Equipment: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High-resolution transmission electron microscopy (HR-TEM) was performed on a JEM 2011(200 kV) transmission electron microscope (JEOL, Japan). The fluorescence spectra were collected by an Edinburgh instrument spectrofluorometer FS5. UV-Vis spectra were taken using a Shimadzu UV-2550 UV-Vis spectrophotometer. Cell fluorescence imaging was performed using </w:t>
      </w:r>
      <w:r>
        <w:rPr>
          <w:sz w:val="24"/>
          <w:szCs w:val="24"/>
        </w:rPr>
        <w:lastRenderedPageBreak/>
        <w:t>OLYMPUS biological microscopy.</w:t>
      </w:r>
      <w:r>
        <w:t xml:space="preserve"> </w:t>
      </w:r>
      <w:r>
        <w:rPr>
          <w:sz w:val="24"/>
          <w:szCs w:val="24"/>
        </w:rPr>
        <w:t>Cytotoxicity was determined with a SpectraMax</w:t>
      </w:r>
      <w:bookmarkStart w:id="4" w:name="_Hlk123345623"/>
      <w:r>
        <w:rPr>
          <w:rFonts w:hint="eastAsia"/>
          <w:sz w:val="24"/>
          <w:szCs w:val="24"/>
          <w:vertAlign w:val="superscript"/>
        </w:rPr>
        <w:t>®</w:t>
      </w:r>
      <w:bookmarkEnd w:id="4"/>
      <w:r>
        <w:rPr>
          <w:sz w:val="24"/>
          <w:szCs w:val="24"/>
        </w:rPr>
        <w:t xml:space="preserve"> i3 microplate reader.</w:t>
      </w:r>
    </w:p>
    <w:p w14:paraId="76967956" w14:textId="77777777" w:rsidR="00B810D1" w:rsidRDefault="00000000" w:rsidP="00500F67">
      <w:pPr>
        <w:widowControl/>
        <w:spacing w:line="480" w:lineRule="auto"/>
        <w:rPr>
          <w:rFonts w:ascii="Arno Pro" w:hAnsi="Arno Pro" w:cs="Times New Roman"/>
          <w:kern w:val="2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figures</w:t>
      </w:r>
    </w:p>
    <w:p w14:paraId="76967957" w14:textId="77777777" w:rsidR="00B810D1" w:rsidRDefault="00B810D1" w:rsidP="00500F67">
      <w:pPr>
        <w:spacing w:line="480" w:lineRule="auto"/>
      </w:pPr>
    </w:p>
    <w:p w14:paraId="76967958" w14:textId="77777777" w:rsidR="00B810D1" w:rsidRDefault="00000000" w:rsidP="00500F67">
      <w:pPr>
        <w:spacing w:line="480" w:lineRule="auto"/>
      </w:pPr>
      <w:r>
        <w:rPr>
          <w:noProof/>
        </w:rPr>
        <w:drawing>
          <wp:inline distT="0" distB="0" distL="0" distR="0" wp14:anchorId="76967974" wp14:editId="76967975">
            <wp:extent cx="6170930" cy="4010660"/>
            <wp:effectExtent l="0" t="0" r="1270" b="8890"/>
            <wp:docPr id="7145005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500573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0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59" w14:textId="6D2C4D4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S1.</w:t>
      </w:r>
      <w:bookmarkStart w:id="5" w:name="_Hlk123347732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(a)</w:t>
      </w:r>
      <w:bookmarkEnd w:id="5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Agarose gel electrophoresis of Au-PEG (1), Au-DOX (2), and </w:t>
      </w:r>
      <w:r>
        <w:rPr>
          <w:rFonts w:ascii="Arno Pro" w:hAnsi="Arno Pro" w:cs="Times New Roman" w:hint="eastAsia"/>
          <w:kern w:val="21"/>
          <w:sz w:val="24"/>
          <w:szCs w:val="24"/>
          <w:lang w:val="en-GB"/>
        </w:rPr>
        <w:t>free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DOX (3). (b)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Fluorescence imaging of </w:t>
      </w:r>
      <w:r w:rsidR="00C92540">
        <w:rPr>
          <w:rFonts w:ascii="Arno Pro" w:hAnsi="Arno Pro" w:cs="Times New Roman"/>
          <w:kern w:val="21"/>
          <w:sz w:val="24"/>
          <w:szCs w:val="24"/>
          <w:lang w:val="en-GB" w:eastAsia="en-US"/>
        </w:rPr>
        <w:t>the agarose gel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. (</w:t>
      </w:r>
      <w:r>
        <w:rPr>
          <w:rFonts w:ascii="Arno Pro" w:hAnsi="Arno Pro" w:cs="Times New Roman"/>
          <w:kern w:val="21"/>
          <w:sz w:val="24"/>
          <w:szCs w:val="24"/>
          <w:lang w:val="en-GB"/>
        </w:rPr>
        <w:t>c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)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The mass spectrum of</w:t>
      </w:r>
      <w:bookmarkStart w:id="6" w:name="_Hlk123348151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</w:t>
      </w:r>
      <w:bookmarkEnd w:id="6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DOX-PDPH.</w:t>
      </w:r>
    </w:p>
    <w:p w14:paraId="7696795A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5B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noProof/>
        </w:rPr>
        <w:lastRenderedPageBreak/>
        <w:drawing>
          <wp:inline distT="0" distB="0" distL="0" distR="0" wp14:anchorId="76967976" wp14:editId="04CEA6DA">
            <wp:extent cx="6170930" cy="4693285"/>
            <wp:effectExtent l="0" t="0" r="0" b="0"/>
            <wp:docPr id="16307895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789568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69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5C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S2.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(a) Fluorescence spectrum of Au-DOX in 48h under (a) pH 7.4, (b) </w:t>
      </w:r>
      <w:r>
        <w:rPr>
          <w:rFonts w:ascii="Arno Pro" w:hAnsi="Arno Pro" w:cs="Times New Roman" w:hint="eastAsia"/>
          <w:kern w:val="21"/>
          <w:sz w:val="24"/>
          <w:szCs w:val="24"/>
          <w:lang w:val="en-GB"/>
        </w:rPr>
        <w:t>p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H 6.5, and (c) pH 5.5. </w:t>
      </w:r>
      <w:bookmarkStart w:id="7" w:name="_Hlk127780317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(d) Fluorescence spectrum</w:t>
      </w:r>
      <w:bookmarkEnd w:id="7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of Au-DOX within 31h after adding 5 mM GSH.</w:t>
      </w:r>
    </w:p>
    <w:p w14:paraId="7696795D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noProof/>
        </w:rPr>
        <w:lastRenderedPageBreak/>
        <w:drawing>
          <wp:inline distT="0" distB="0" distL="0" distR="0" wp14:anchorId="76967978" wp14:editId="76967979">
            <wp:extent cx="6170930" cy="4540250"/>
            <wp:effectExtent l="0" t="0" r="1270" b="0"/>
            <wp:docPr id="185042020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420209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54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5E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 xml:space="preserve">Figure S3.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H&amp;E images of organs and tumors in mice after PBS, Au-DOX (2 days) and DOX (3 days) treatment.</w:t>
      </w:r>
    </w:p>
    <w:p w14:paraId="7696795F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noProof/>
        </w:rPr>
        <w:drawing>
          <wp:inline distT="0" distB="0" distL="0" distR="0" wp14:anchorId="7696797A" wp14:editId="7696797B">
            <wp:extent cx="6170930" cy="2738120"/>
            <wp:effectExtent l="0" t="0" r="0" b="0"/>
            <wp:docPr id="199612700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127006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60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bookmarkStart w:id="8" w:name="_Hlk127783646"/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</w:t>
      </w:r>
      <w:bookmarkEnd w:id="8"/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4.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</w:t>
      </w:r>
      <w:bookmarkStart w:id="9" w:name="_Hlk123434721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(</w:t>
      </w:r>
      <w:r>
        <w:rPr>
          <w:rFonts w:ascii="Arno Pro" w:hAnsi="Arno Pro" w:cs="Times New Roman" w:hint="eastAsia"/>
          <w:kern w:val="21"/>
          <w:sz w:val="24"/>
          <w:szCs w:val="24"/>
          <w:lang w:val="en-GB"/>
        </w:rPr>
        <w:t>a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) Organ fluorescence imaging of BALB/c mice after post i.v. injection of Au-DOX after 24h. (b) Comparison of fluorescence intensity in different organs after injection of Au-DOX. </w:t>
      </w:r>
      <w:bookmarkEnd w:id="9"/>
    </w:p>
    <w:p w14:paraId="76967961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noProof/>
        </w:rPr>
        <w:lastRenderedPageBreak/>
        <w:drawing>
          <wp:inline distT="0" distB="0" distL="0" distR="0" wp14:anchorId="7696797C" wp14:editId="7696797D">
            <wp:extent cx="6170930" cy="4997450"/>
            <wp:effectExtent l="0" t="0" r="0" b="0"/>
            <wp:docPr id="13031453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145390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99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62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S5.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Tumor volume growth curve of 4T1 tumor-bearing mice in different drug injection groups. (a) , (b) , (c) , (d) were PBS group, DOX group, Au-DOX (3 days) group and Au-DOX (2 days) group.</w:t>
      </w:r>
    </w:p>
    <w:p w14:paraId="76967963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4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5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6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7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8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9" w14:textId="77777777" w:rsidR="00B810D1" w:rsidRDefault="00B810D1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</w:p>
    <w:p w14:paraId="7696796A" w14:textId="77777777" w:rsidR="00B810D1" w:rsidRDefault="00000000" w:rsidP="00500F67">
      <w:pPr>
        <w:spacing w:line="480" w:lineRule="auto"/>
        <w:rPr>
          <w:rFonts w:ascii="宋体" w:eastAsia="宋体" w:hAnsi="宋体" w:cs="宋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696797E" wp14:editId="7696797F">
            <wp:extent cx="6170930" cy="4587875"/>
            <wp:effectExtent l="0" t="0" r="0" b="3175"/>
            <wp:docPr id="193194368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943689" name="图片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58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6B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bookmarkStart w:id="10" w:name="_Hlk123349077"/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S6.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Effect of Au-PEG carrier on anti-tumor efficacy. (a) Tumor volume growth curve of 4T1 tumor-bearing mice. (b) Tumor size and (c) tumor weight after 6 treatments. (d) Body weight changes curve of 4T1 tumor-bearing mice. (e) H&amp;E images of organs and tumors in mice after PBS and Au-PEG treatment.</w:t>
      </w:r>
      <w:bookmarkEnd w:id="10"/>
    </w:p>
    <w:p w14:paraId="7696796C" w14:textId="77777777" w:rsidR="00B810D1" w:rsidRDefault="00000000" w:rsidP="00500F67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6967980" wp14:editId="76967981">
            <wp:extent cx="6170930" cy="3884930"/>
            <wp:effectExtent l="0" t="0" r="1270" b="1270"/>
            <wp:docPr id="10586508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65085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388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6D" w14:textId="77777777" w:rsidR="00B810D1" w:rsidRDefault="00B810D1" w:rsidP="00500F67">
      <w:pPr>
        <w:spacing w:line="480" w:lineRule="auto"/>
      </w:pPr>
    </w:p>
    <w:p w14:paraId="7696796E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S7</w:t>
      </w:r>
      <w:r>
        <w:rPr>
          <w:rFonts w:ascii="Arno Pro" w:hAnsi="Arno Pro" w:cs="Times New Roman" w:hint="eastAsia"/>
          <w:b/>
          <w:bCs/>
          <w:kern w:val="21"/>
          <w:sz w:val="24"/>
          <w:szCs w:val="24"/>
          <w:lang w:val="en-GB" w:eastAsia="en-US"/>
        </w:rPr>
        <w:t>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Fluorescence images of 4T1 cells for intracellular tracking of DOX and Au-DOX.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The scale bar is 5 um.</w:t>
      </w:r>
    </w:p>
    <w:p w14:paraId="7696796F" w14:textId="77777777" w:rsidR="00B810D1" w:rsidRDefault="00B810D1" w:rsidP="00500F67">
      <w:pPr>
        <w:spacing w:line="480" w:lineRule="auto"/>
      </w:pPr>
    </w:p>
    <w:p w14:paraId="76967970" w14:textId="77777777" w:rsidR="00B810D1" w:rsidRDefault="00000000" w:rsidP="00500F67">
      <w:pPr>
        <w:spacing w:line="480" w:lineRule="auto"/>
        <w:rPr>
          <w:rFonts w:eastAsia="宋体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6967982" wp14:editId="76967983">
            <wp:extent cx="6170930" cy="4712970"/>
            <wp:effectExtent l="0" t="0" r="0" b="0"/>
            <wp:docPr id="136052117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521176" name="图片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471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71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bookmarkStart w:id="11" w:name="_Hlk123350181"/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S8</w:t>
      </w:r>
      <w:r>
        <w:rPr>
          <w:rFonts w:ascii="Arno Pro" w:hAnsi="Arno Pro" w:cs="Times New Roman" w:hint="eastAsia"/>
          <w:b/>
          <w:bCs/>
          <w:kern w:val="21"/>
          <w:sz w:val="24"/>
          <w:szCs w:val="24"/>
          <w:lang w:val="en-GB" w:eastAsia="en-US"/>
        </w:rPr>
        <w:t>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Cytotoxicity of Au-PEG on Hela cancer cells.</w:t>
      </w:r>
    </w:p>
    <w:bookmarkEnd w:id="11"/>
    <w:p w14:paraId="76967972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r>
        <w:rPr>
          <w:noProof/>
        </w:rPr>
        <w:lastRenderedPageBreak/>
        <w:drawing>
          <wp:inline distT="0" distB="0" distL="0" distR="0" wp14:anchorId="76967984" wp14:editId="76967985">
            <wp:extent cx="6170930" cy="6924675"/>
            <wp:effectExtent l="0" t="0" r="0" b="0"/>
            <wp:docPr id="21190495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04959" name="图片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0930" cy="692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67973" w14:textId="77777777" w:rsidR="00B810D1" w:rsidRDefault="00000000" w:rsidP="00500F67">
      <w:pPr>
        <w:spacing w:line="480" w:lineRule="auto"/>
        <w:rPr>
          <w:rFonts w:ascii="Arno Pro" w:hAnsi="Arno Pro" w:cs="Times New Roman"/>
          <w:kern w:val="21"/>
          <w:sz w:val="24"/>
          <w:szCs w:val="24"/>
          <w:lang w:val="en-GB" w:eastAsia="en-US"/>
        </w:rPr>
      </w:pPr>
      <w:bookmarkStart w:id="12" w:name="_Hlk127783359"/>
      <w:r>
        <w:rPr>
          <w:rFonts w:ascii="Arno Pro" w:hAnsi="Arno Pro" w:cs="Times New Roman"/>
          <w:b/>
          <w:bCs/>
          <w:kern w:val="21"/>
          <w:sz w:val="24"/>
          <w:szCs w:val="24"/>
          <w:lang w:val="en-GB" w:eastAsia="en-US"/>
        </w:rPr>
        <w:t>Figure S9</w:t>
      </w:r>
      <w:r>
        <w:rPr>
          <w:rFonts w:ascii="Arno Pro" w:hAnsi="Arno Pro" w:cs="Times New Roman" w:hint="eastAsia"/>
          <w:b/>
          <w:bCs/>
          <w:kern w:val="21"/>
          <w:sz w:val="24"/>
          <w:szCs w:val="24"/>
          <w:lang w:val="en-GB" w:eastAsia="en-US"/>
        </w:rPr>
        <w:t>.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(a)</w:t>
      </w:r>
      <w:bookmarkEnd w:id="12"/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 xml:space="preserve"> Urine was collected at different time points after injection of Au-DOX and DOX within 24 h under natural light.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(b) Uv-vis spectra of urine collected at different time points within 24h after intravenous injection of Au-DOX and (c) DOX.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(d)</w:t>
      </w:r>
      <w:r>
        <w:t xml:space="preserve"> </w:t>
      </w:r>
      <w:r>
        <w:rPr>
          <w:rFonts w:ascii="Arno Pro" w:hAnsi="Arno Pro" w:cs="Times New Roman"/>
          <w:kern w:val="21"/>
          <w:sz w:val="24"/>
          <w:szCs w:val="24"/>
          <w:lang w:val="en-GB" w:eastAsia="en-US"/>
        </w:rPr>
        <w:t>Renal clearance in terms of AuNPs amounts.  (e) Blood tests for renal function CREA.</w:t>
      </w:r>
    </w:p>
    <w:sectPr w:rsidR="00B810D1">
      <w:pgSz w:w="11906" w:h="16838"/>
      <w:pgMar w:top="720" w:right="1094" w:bottom="720" w:left="109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0E4DAA" w14:textId="77777777" w:rsidR="00ED13D3" w:rsidRDefault="00ED13D3" w:rsidP="000E1229">
      <w:r>
        <w:separator/>
      </w:r>
    </w:p>
  </w:endnote>
  <w:endnote w:type="continuationSeparator" w:id="0">
    <w:p w14:paraId="3F310C66" w14:textId="77777777" w:rsidR="00ED13D3" w:rsidRDefault="00ED13D3" w:rsidP="000E1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Myriad Pro Light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4830DB" w14:textId="77777777" w:rsidR="00ED13D3" w:rsidRDefault="00ED13D3" w:rsidP="000E1229">
      <w:r>
        <w:separator/>
      </w:r>
    </w:p>
  </w:footnote>
  <w:footnote w:type="continuationSeparator" w:id="0">
    <w:p w14:paraId="0C0B0290" w14:textId="77777777" w:rsidR="00ED13D3" w:rsidRDefault="00ED13D3" w:rsidP="000E12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jZWQ1YzBjMDY1YzgzOTgyYTM4NDIwYmE4ZDBhYjQifQ=="/>
  </w:docVars>
  <w:rsids>
    <w:rsidRoot w:val="00E41C8C"/>
    <w:rsid w:val="00012642"/>
    <w:rsid w:val="00045F1B"/>
    <w:rsid w:val="0005049D"/>
    <w:rsid w:val="000544C2"/>
    <w:rsid w:val="00067148"/>
    <w:rsid w:val="00074AB0"/>
    <w:rsid w:val="00075589"/>
    <w:rsid w:val="0008563A"/>
    <w:rsid w:val="000A4D02"/>
    <w:rsid w:val="000E1229"/>
    <w:rsid w:val="000E60A4"/>
    <w:rsid w:val="0010363D"/>
    <w:rsid w:val="001257EE"/>
    <w:rsid w:val="0014150A"/>
    <w:rsid w:val="0019034E"/>
    <w:rsid w:val="001C6323"/>
    <w:rsid w:val="001E5D04"/>
    <w:rsid w:val="001F4821"/>
    <w:rsid w:val="001F49BF"/>
    <w:rsid w:val="00225638"/>
    <w:rsid w:val="00226599"/>
    <w:rsid w:val="002352AE"/>
    <w:rsid w:val="00237862"/>
    <w:rsid w:val="00251C4D"/>
    <w:rsid w:val="00252E1C"/>
    <w:rsid w:val="00272E6B"/>
    <w:rsid w:val="00304C4A"/>
    <w:rsid w:val="0032728D"/>
    <w:rsid w:val="003346CD"/>
    <w:rsid w:val="00341317"/>
    <w:rsid w:val="00352554"/>
    <w:rsid w:val="00357FA1"/>
    <w:rsid w:val="003620DF"/>
    <w:rsid w:val="0037629A"/>
    <w:rsid w:val="003831D8"/>
    <w:rsid w:val="00395AED"/>
    <w:rsid w:val="003B337F"/>
    <w:rsid w:val="003B668A"/>
    <w:rsid w:val="003E3196"/>
    <w:rsid w:val="003F166E"/>
    <w:rsid w:val="00402CCA"/>
    <w:rsid w:val="004140FA"/>
    <w:rsid w:val="00421BA8"/>
    <w:rsid w:val="00433F43"/>
    <w:rsid w:val="004635C5"/>
    <w:rsid w:val="004C73D7"/>
    <w:rsid w:val="004C78FC"/>
    <w:rsid w:val="004F42D7"/>
    <w:rsid w:val="00500F67"/>
    <w:rsid w:val="00501A2F"/>
    <w:rsid w:val="005137FD"/>
    <w:rsid w:val="00525C75"/>
    <w:rsid w:val="00526FB0"/>
    <w:rsid w:val="00553E83"/>
    <w:rsid w:val="00556417"/>
    <w:rsid w:val="00570621"/>
    <w:rsid w:val="005829D9"/>
    <w:rsid w:val="00583DBC"/>
    <w:rsid w:val="005842B8"/>
    <w:rsid w:val="005A3E8F"/>
    <w:rsid w:val="005B2D15"/>
    <w:rsid w:val="005D3CAD"/>
    <w:rsid w:val="005D4404"/>
    <w:rsid w:val="005F70FB"/>
    <w:rsid w:val="00623CC1"/>
    <w:rsid w:val="00624680"/>
    <w:rsid w:val="00635F55"/>
    <w:rsid w:val="006467E0"/>
    <w:rsid w:val="00657545"/>
    <w:rsid w:val="00666C40"/>
    <w:rsid w:val="0068355A"/>
    <w:rsid w:val="006A7D97"/>
    <w:rsid w:val="006B4063"/>
    <w:rsid w:val="006D7B5C"/>
    <w:rsid w:val="006F04CB"/>
    <w:rsid w:val="0070657B"/>
    <w:rsid w:val="007178DF"/>
    <w:rsid w:val="007319DA"/>
    <w:rsid w:val="00734051"/>
    <w:rsid w:val="007359F6"/>
    <w:rsid w:val="007A7044"/>
    <w:rsid w:val="007B4172"/>
    <w:rsid w:val="007C4387"/>
    <w:rsid w:val="007D119A"/>
    <w:rsid w:val="007D379D"/>
    <w:rsid w:val="007D525F"/>
    <w:rsid w:val="007E1CA7"/>
    <w:rsid w:val="007F71FA"/>
    <w:rsid w:val="007F746B"/>
    <w:rsid w:val="00825328"/>
    <w:rsid w:val="00833868"/>
    <w:rsid w:val="00837CE6"/>
    <w:rsid w:val="00841B2D"/>
    <w:rsid w:val="00847B45"/>
    <w:rsid w:val="00872D36"/>
    <w:rsid w:val="00895525"/>
    <w:rsid w:val="008B3F9D"/>
    <w:rsid w:val="008B4DCB"/>
    <w:rsid w:val="008B5D53"/>
    <w:rsid w:val="008E22F0"/>
    <w:rsid w:val="008E4F08"/>
    <w:rsid w:val="008F5405"/>
    <w:rsid w:val="0092116A"/>
    <w:rsid w:val="00965212"/>
    <w:rsid w:val="009816D8"/>
    <w:rsid w:val="00984741"/>
    <w:rsid w:val="0099153F"/>
    <w:rsid w:val="009A43DD"/>
    <w:rsid w:val="009B6B1D"/>
    <w:rsid w:val="009C514A"/>
    <w:rsid w:val="009D686C"/>
    <w:rsid w:val="00A06170"/>
    <w:rsid w:val="00A07AE6"/>
    <w:rsid w:val="00A74327"/>
    <w:rsid w:val="00A92294"/>
    <w:rsid w:val="00AA5B03"/>
    <w:rsid w:val="00AB0A53"/>
    <w:rsid w:val="00AB10F2"/>
    <w:rsid w:val="00AB3F47"/>
    <w:rsid w:val="00AC12AA"/>
    <w:rsid w:val="00B05FC5"/>
    <w:rsid w:val="00B53BB3"/>
    <w:rsid w:val="00B650A5"/>
    <w:rsid w:val="00B6581D"/>
    <w:rsid w:val="00B810D1"/>
    <w:rsid w:val="00BB5D6E"/>
    <w:rsid w:val="00BC6FA2"/>
    <w:rsid w:val="00BD59A9"/>
    <w:rsid w:val="00C378CC"/>
    <w:rsid w:val="00C40CFF"/>
    <w:rsid w:val="00C41ED8"/>
    <w:rsid w:val="00C435D7"/>
    <w:rsid w:val="00C82D2F"/>
    <w:rsid w:val="00C92540"/>
    <w:rsid w:val="00CA63DE"/>
    <w:rsid w:val="00CC35AB"/>
    <w:rsid w:val="00CC4FC8"/>
    <w:rsid w:val="00CE2C31"/>
    <w:rsid w:val="00CE7F96"/>
    <w:rsid w:val="00CF2BA5"/>
    <w:rsid w:val="00D02D7F"/>
    <w:rsid w:val="00D06A12"/>
    <w:rsid w:val="00D10AC8"/>
    <w:rsid w:val="00D43055"/>
    <w:rsid w:val="00D64CBD"/>
    <w:rsid w:val="00D7323D"/>
    <w:rsid w:val="00D80D80"/>
    <w:rsid w:val="00DC4682"/>
    <w:rsid w:val="00E1661E"/>
    <w:rsid w:val="00E41C8C"/>
    <w:rsid w:val="00E82B59"/>
    <w:rsid w:val="00E91F85"/>
    <w:rsid w:val="00E96B3D"/>
    <w:rsid w:val="00EB1A61"/>
    <w:rsid w:val="00ED13D3"/>
    <w:rsid w:val="00F03F0A"/>
    <w:rsid w:val="00F30ACF"/>
    <w:rsid w:val="00F3203B"/>
    <w:rsid w:val="00F4669B"/>
    <w:rsid w:val="00F57A0D"/>
    <w:rsid w:val="00F57D93"/>
    <w:rsid w:val="00F63F1C"/>
    <w:rsid w:val="00F93FFF"/>
    <w:rsid w:val="00FA0E19"/>
    <w:rsid w:val="00FC6E2E"/>
    <w:rsid w:val="00FE04C9"/>
    <w:rsid w:val="1E9C1EDC"/>
    <w:rsid w:val="2899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6794D"/>
  <w15:docId w15:val="{F01D104F-157D-446B-9408-9C7A71160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RSCB01ARTAbstract">
    <w:name w:val="RSC B01 ART Abstract"/>
    <w:basedOn w:val="a"/>
    <w:link w:val="RSCB01ARTAbstractChar"/>
    <w:qFormat/>
    <w:pPr>
      <w:widowControl/>
      <w:spacing w:after="200" w:line="240" w:lineRule="exact"/>
    </w:pPr>
    <w:rPr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Pr>
      <w:kern w:val="0"/>
      <w:sz w:val="16"/>
      <w:lang w:val="en-GB" w:eastAsia="en-GB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eastAsia="MS Mincho" w:hAnsi="Times New Roman" w:cs="Times New Roman"/>
      <w:color w:val="000000"/>
      <w:sz w:val="24"/>
      <w:szCs w:val="24"/>
      <w:lang w:eastAsia="en-GB"/>
    </w:rPr>
  </w:style>
  <w:style w:type="paragraph" w:customStyle="1" w:styleId="BBAuthorName">
    <w:name w:val="BB_Author_Name"/>
    <w:basedOn w:val="a"/>
    <w:next w:val="BCAuthorAddress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pPr>
      <w:widowControl/>
      <w:spacing w:after="60"/>
      <w:jc w:val="left"/>
    </w:pPr>
    <w:rPr>
      <w:rFonts w:ascii="Arno Pro" w:hAnsi="Arno Pro" w:cs="Times New Roman"/>
      <w:kern w:val="22"/>
      <w:sz w:val="20"/>
      <w:szCs w:val="20"/>
      <w:lang w:eastAsia="en-US"/>
    </w:rPr>
  </w:style>
  <w:style w:type="paragraph" w:customStyle="1" w:styleId="BIEmailAddress">
    <w:name w:val="BI_Email_Address"/>
    <w:basedOn w:val="a"/>
    <w:next w:val="a"/>
    <w:pPr>
      <w:widowControl/>
      <w:spacing w:after="100"/>
      <w:jc w:val="left"/>
    </w:pPr>
    <w:rPr>
      <w:rFonts w:ascii="Arno Pro" w:hAnsi="Arno Pro" w:cs="Times New Roman"/>
      <w:kern w:val="0"/>
      <w:sz w:val="18"/>
      <w:szCs w:val="20"/>
      <w:lang w:eastAsia="en-US"/>
    </w:rPr>
  </w:style>
  <w:style w:type="paragraph" w:customStyle="1" w:styleId="TAMainText">
    <w:name w:val="TA_Main_Text"/>
    <w:basedOn w:val="a"/>
    <w:link w:val="TAMainTextChar"/>
    <w:pPr>
      <w:widowControl/>
      <w:spacing w:after="60"/>
      <w:ind w:firstLineChars="200" w:firstLine="380"/>
    </w:pPr>
    <w:rPr>
      <w:rFonts w:ascii="Arno Pro" w:hAnsi="Arno Pro" w:cs="Times New Roman"/>
      <w:kern w:val="21"/>
      <w:sz w:val="19"/>
      <w:szCs w:val="20"/>
    </w:rPr>
  </w:style>
  <w:style w:type="character" w:customStyle="1" w:styleId="TAMainTextChar">
    <w:name w:val="TA_Main_Text Char"/>
    <w:basedOn w:val="a0"/>
    <w:link w:val="TAMainText"/>
    <w:rPr>
      <w:rFonts w:ascii="Arno Pro" w:hAnsi="Arno Pro" w:cs="Times New Roman"/>
      <w:kern w:val="21"/>
      <w:sz w:val="19"/>
      <w:szCs w:val="20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ahg5@mail.ujs.edu.cn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hyperlink" Target="mailto:chaixianzhi@just.edu.cn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QSS</dc:creator>
  <cp:lastModifiedBy>孙莎莎</cp:lastModifiedBy>
  <cp:revision>5</cp:revision>
  <cp:lastPrinted>2023-01-01T08:36:00Z</cp:lastPrinted>
  <dcterms:created xsi:type="dcterms:W3CDTF">2024-02-08T11:58:00Z</dcterms:created>
  <dcterms:modified xsi:type="dcterms:W3CDTF">2024-02-08T12:01:00Z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B4F7E2817C1048DABE834DB1572A8EF7_12</vt:lpwstr>
  </property>
</Properties>
</file>