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130E3E58" w:rsidR="00E174B5" w:rsidRDefault="00E174B5" w:rsidP="4858E22D">
      <w:pPr>
        <w:pStyle w:val="berschrift1"/>
      </w:pPr>
      <w:r>
        <w:t>Methods: Data distribution and analysis approach</w:t>
      </w:r>
    </w:p>
    <w:p w14:paraId="3E8DA40A" w14:textId="77777777" w:rsidR="00E174B5" w:rsidRDefault="00E174B5" w:rsidP="000F5645">
      <w:pPr>
        <w:pStyle w:val="berschrift2"/>
      </w:pPr>
      <w:r>
        <w:t>Data management and handling of missing data</w:t>
      </w:r>
    </w:p>
    <w:p w14:paraId="4982B2AF" w14:textId="77777777" w:rsidR="003B53BD" w:rsidRDefault="0052613B" w:rsidP="003B53BD">
      <w:pPr>
        <w:jc w:val="both"/>
        <w:rPr>
          <w:lang w:eastAsia="de-DE"/>
        </w:rPr>
      </w:pPr>
      <w:r w:rsidRPr="0052613B">
        <w:rPr>
          <w:rFonts w:ascii="Calibri" w:eastAsia="Calibri" w:hAnsi="Calibri" w:cs="Calibri"/>
        </w:rPr>
        <w:t xml:space="preserve">We </w:t>
      </w:r>
      <w:r>
        <w:rPr>
          <w:rFonts w:ascii="Calibri" w:eastAsia="Calibri" w:hAnsi="Calibri" w:cs="Calibri"/>
        </w:rPr>
        <w:t>analyzed</w:t>
      </w:r>
      <w:r w:rsidRPr="0052613B">
        <w:rPr>
          <w:rFonts w:ascii="Calibri" w:eastAsia="Calibri" w:hAnsi="Calibri" w:cs="Calibri"/>
        </w:rPr>
        <w:t xml:space="preserve"> data distributions and missing</w:t>
      </w:r>
      <w:r>
        <w:rPr>
          <w:rFonts w:ascii="Calibri" w:eastAsia="Calibri" w:hAnsi="Calibri" w:cs="Calibri"/>
        </w:rPr>
        <w:t xml:space="preserve"> values. Supp Fig. 1</w:t>
      </w:r>
      <w:r w:rsidRPr="0052613B">
        <w:rPr>
          <w:rFonts w:ascii="Calibri" w:eastAsia="Calibri" w:hAnsi="Calibri" w:cs="Calibri"/>
        </w:rPr>
        <w:t xml:space="preserve"> illustrates the distributions of age, creatinine, urea, APACHE II, SAPS II, and SOFA score. Creatinine, urea, SOFA score, CRP, PCT, and IL-6 exhibit right-skewed patterns, whereas the remaining variables demonstrate approximately symmetric distributions. Notably, for IL-6, all patients with values exceeding 5000 were capped at 5000 to enhance the graphical representation for lower values.</w:t>
      </w:r>
    </w:p>
    <w:p w14:paraId="782E665F" w14:textId="2888CCF8" w:rsidR="00E174B5" w:rsidRDefault="13080F14" w:rsidP="003B53BD">
      <w:pPr>
        <w:jc w:val="both"/>
      </w:pPr>
      <w:r>
        <w:rPr>
          <w:lang w:val="de-DE" w:eastAsia="de-DE"/>
        </w:rPr>
        <w:drawing>
          <wp:inline distT="0" distB="0" distL="0" distR="0" wp14:anchorId="71C1621F" wp14:editId="4310BFB3">
            <wp:extent cx="5043237" cy="3603813"/>
            <wp:effectExtent l="0" t="0" r="0" b="0"/>
            <wp:docPr id="332833976" name="Picture 332833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3237" cy="3603813"/>
                    </a:xfrm>
                    <a:prstGeom prst="rect">
                      <a:avLst/>
                    </a:prstGeom>
                  </pic:spPr>
                </pic:pic>
              </a:graphicData>
            </a:graphic>
          </wp:inline>
        </w:drawing>
      </w:r>
    </w:p>
    <w:p w14:paraId="42BE0CB4" w14:textId="18F84CC1" w:rsidR="0052613B" w:rsidRPr="0052613B" w:rsidRDefault="0052613B" w:rsidP="1D7E24C2">
      <w:pPr>
        <w:rPr>
          <w:rFonts w:ascii="Calibri" w:eastAsia="Calibri" w:hAnsi="Calibri" w:cs="Calibri"/>
          <w:b/>
          <w:bCs/>
          <w:sz w:val="18"/>
          <w:szCs w:val="18"/>
        </w:rPr>
      </w:pPr>
      <w:r w:rsidRPr="0052613B">
        <w:rPr>
          <w:rFonts w:ascii="Calibri" w:eastAsia="Calibri" w:hAnsi="Calibri" w:cs="Calibri"/>
          <w:b/>
          <w:bCs/>
          <w:sz w:val="18"/>
          <w:szCs w:val="18"/>
        </w:rPr>
        <w:t>Supp</w:t>
      </w:r>
      <w:r w:rsidR="005C31DA">
        <w:rPr>
          <w:rFonts w:ascii="Calibri" w:eastAsia="Calibri" w:hAnsi="Calibri" w:cs="Calibri"/>
          <w:b/>
          <w:bCs/>
          <w:sz w:val="18"/>
          <w:szCs w:val="18"/>
        </w:rPr>
        <w:t>.</w:t>
      </w:r>
      <w:r w:rsidRPr="0052613B">
        <w:rPr>
          <w:rFonts w:ascii="Calibri" w:eastAsia="Calibri" w:hAnsi="Calibri" w:cs="Calibri"/>
          <w:b/>
          <w:bCs/>
          <w:sz w:val="18"/>
          <w:szCs w:val="18"/>
        </w:rPr>
        <w:t xml:space="preserve"> Fig</w:t>
      </w:r>
      <w:r w:rsidR="005C31DA">
        <w:rPr>
          <w:rFonts w:ascii="Calibri" w:eastAsia="Calibri" w:hAnsi="Calibri" w:cs="Calibri"/>
          <w:b/>
          <w:bCs/>
          <w:sz w:val="18"/>
          <w:szCs w:val="18"/>
        </w:rPr>
        <w:t>ure</w:t>
      </w:r>
      <w:r w:rsidRPr="0052613B">
        <w:rPr>
          <w:rFonts w:ascii="Calibri" w:eastAsia="Calibri" w:hAnsi="Calibri" w:cs="Calibri"/>
          <w:b/>
          <w:bCs/>
          <w:sz w:val="18"/>
          <w:szCs w:val="18"/>
        </w:rPr>
        <w:t>. 1</w:t>
      </w:r>
      <w:r>
        <w:rPr>
          <w:rFonts w:ascii="Calibri" w:eastAsia="Calibri" w:hAnsi="Calibri" w:cs="Calibri"/>
          <w:b/>
          <w:bCs/>
          <w:sz w:val="18"/>
          <w:szCs w:val="18"/>
        </w:rPr>
        <w:t>: Data distributions</w:t>
      </w:r>
    </w:p>
    <w:p w14:paraId="395A513E" w14:textId="77777777" w:rsidR="003B53BD" w:rsidRDefault="003B53BD" w:rsidP="003B53BD">
      <w:pPr>
        <w:jc w:val="both"/>
        <w:rPr>
          <w:rFonts w:ascii="Calibri" w:eastAsia="Calibri" w:hAnsi="Calibri" w:cs="Calibri"/>
        </w:rPr>
      </w:pPr>
    </w:p>
    <w:p w14:paraId="3F86E53B" w14:textId="77777777" w:rsidR="0073335D" w:rsidRDefault="0073335D" w:rsidP="003B53BD">
      <w:pPr>
        <w:jc w:val="both"/>
        <w:rPr>
          <w:rFonts w:ascii="Calibri" w:eastAsia="Calibri" w:hAnsi="Calibri" w:cs="Calibri"/>
        </w:rPr>
      </w:pPr>
    </w:p>
    <w:p w14:paraId="536A0751" w14:textId="77777777" w:rsidR="0073335D" w:rsidRDefault="0073335D" w:rsidP="003B53BD">
      <w:pPr>
        <w:jc w:val="both"/>
        <w:rPr>
          <w:rFonts w:ascii="Calibri" w:eastAsia="Calibri" w:hAnsi="Calibri" w:cs="Calibri"/>
        </w:rPr>
      </w:pPr>
    </w:p>
    <w:p w14:paraId="172F96C6" w14:textId="77777777" w:rsidR="0073335D" w:rsidRDefault="0073335D" w:rsidP="003B53BD">
      <w:pPr>
        <w:jc w:val="both"/>
        <w:rPr>
          <w:rFonts w:ascii="Calibri" w:eastAsia="Calibri" w:hAnsi="Calibri" w:cs="Calibri"/>
        </w:rPr>
      </w:pPr>
    </w:p>
    <w:p w14:paraId="771EC837" w14:textId="77777777" w:rsidR="0073335D" w:rsidRDefault="0073335D" w:rsidP="003B53BD">
      <w:pPr>
        <w:jc w:val="both"/>
        <w:rPr>
          <w:rFonts w:ascii="Calibri" w:eastAsia="Calibri" w:hAnsi="Calibri" w:cs="Calibri"/>
        </w:rPr>
      </w:pPr>
    </w:p>
    <w:p w14:paraId="19058EDD" w14:textId="77777777" w:rsidR="0073335D" w:rsidRDefault="0073335D" w:rsidP="003B53BD">
      <w:pPr>
        <w:jc w:val="both"/>
        <w:rPr>
          <w:rFonts w:ascii="Calibri" w:eastAsia="Calibri" w:hAnsi="Calibri" w:cs="Calibri"/>
        </w:rPr>
      </w:pPr>
    </w:p>
    <w:p w14:paraId="403E449F" w14:textId="77777777" w:rsidR="0073335D" w:rsidRDefault="0073335D" w:rsidP="003B53BD">
      <w:pPr>
        <w:jc w:val="both"/>
        <w:rPr>
          <w:rFonts w:ascii="Calibri" w:eastAsia="Calibri" w:hAnsi="Calibri" w:cs="Calibri"/>
        </w:rPr>
      </w:pPr>
    </w:p>
    <w:p w14:paraId="4EEC7AED" w14:textId="77777777" w:rsidR="0073335D" w:rsidRDefault="0073335D" w:rsidP="003B53BD">
      <w:pPr>
        <w:jc w:val="both"/>
        <w:rPr>
          <w:rFonts w:ascii="Calibri" w:eastAsia="Calibri" w:hAnsi="Calibri" w:cs="Calibri"/>
        </w:rPr>
      </w:pPr>
    </w:p>
    <w:p w14:paraId="29186332" w14:textId="77777777" w:rsidR="0073335D" w:rsidRDefault="0073335D" w:rsidP="003B53BD">
      <w:pPr>
        <w:jc w:val="both"/>
        <w:rPr>
          <w:rFonts w:ascii="Calibri" w:eastAsia="Calibri" w:hAnsi="Calibri" w:cs="Calibri"/>
        </w:rPr>
      </w:pPr>
    </w:p>
    <w:p w14:paraId="6CF10418" w14:textId="77777777" w:rsidR="0073335D" w:rsidRDefault="0073335D" w:rsidP="003B53BD">
      <w:pPr>
        <w:jc w:val="both"/>
        <w:rPr>
          <w:rFonts w:ascii="Calibri" w:eastAsia="Calibri" w:hAnsi="Calibri" w:cs="Calibri"/>
        </w:rPr>
      </w:pPr>
    </w:p>
    <w:p w14:paraId="2158E811" w14:textId="77777777" w:rsidR="0073335D" w:rsidRDefault="0073335D" w:rsidP="003B53BD">
      <w:pPr>
        <w:jc w:val="both"/>
        <w:rPr>
          <w:rFonts w:ascii="Calibri" w:eastAsia="Calibri" w:hAnsi="Calibri" w:cs="Calibri"/>
        </w:rPr>
      </w:pPr>
    </w:p>
    <w:p w14:paraId="7F7D5846" w14:textId="77777777" w:rsidR="0073335D" w:rsidRDefault="0073335D" w:rsidP="003B53BD">
      <w:pPr>
        <w:jc w:val="both"/>
        <w:rPr>
          <w:rFonts w:ascii="Calibri" w:eastAsia="Calibri" w:hAnsi="Calibri" w:cs="Calibri"/>
        </w:rPr>
      </w:pPr>
    </w:p>
    <w:p w14:paraId="3E8B1889" w14:textId="08A36599" w:rsidR="0052613B" w:rsidRDefault="0052613B" w:rsidP="003B53BD">
      <w:pPr>
        <w:jc w:val="both"/>
        <w:rPr>
          <w:rFonts w:ascii="Calibri" w:eastAsia="Calibri" w:hAnsi="Calibri" w:cs="Calibri"/>
        </w:rPr>
      </w:pPr>
      <w:r>
        <w:rPr>
          <w:rFonts w:ascii="Calibri" w:eastAsia="Calibri" w:hAnsi="Calibri" w:cs="Calibri"/>
        </w:rPr>
        <w:lastRenderedPageBreak/>
        <w:t xml:space="preserve">Supp </w:t>
      </w:r>
      <w:r w:rsidRPr="009767E3">
        <w:rPr>
          <w:rFonts w:ascii="Calibri" w:eastAsia="Calibri" w:hAnsi="Calibri" w:cs="Calibri"/>
        </w:rPr>
        <w:t xml:space="preserve">Table 1 in the paper </w:t>
      </w:r>
      <w:r w:rsidR="009767E3">
        <w:rPr>
          <w:rFonts w:ascii="Calibri" w:eastAsia="Calibri" w:hAnsi="Calibri" w:cs="Calibri"/>
        </w:rPr>
        <w:t>overviews</w:t>
      </w:r>
      <w:r w:rsidRPr="009767E3">
        <w:rPr>
          <w:rFonts w:ascii="Calibri" w:eastAsia="Calibri" w:hAnsi="Calibri" w:cs="Calibri"/>
        </w:rPr>
        <w:t xml:space="preserve"> the count and percentage of missing values across all variables. The subsequent two figures present the percentage of missing values specifically </w:t>
      </w:r>
      <w:r w:rsidR="009767E3">
        <w:rPr>
          <w:rFonts w:ascii="Calibri" w:eastAsia="Calibri" w:hAnsi="Calibri" w:cs="Calibri"/>
        </w:rPr>
        <w:t>of</w:t>
      </w:r>
      <w:r w:rsidRPr="009767E3">
        <w:rPr>
          <w:rFonts w:ascii="Calibri" w:eastAsia="Calibri" w:hAnsi="Calibri" w:cs="Calibri"/>
        </w:rPr>
        <w:t xml:space="preserve"> the survival endpoint and all potential confounding factors. The left figure encompasses the entire study population, while the right figure focuses on patients who survived up to the landmark </w:t>
      </w:r>
      <w:r w:rsidR="009767E3">
        <w:rPr>
          <w:rFonts w:ascii="Calibri" w:eastAsia="Calibri" w:hAnsi="Calibri" w:cs="Calibri"/>
        </w:rPr>
        <w:t>time point</w:t>
      </w:r>
      <w:r w:rsidRPr="009767E3">
        <w:rPr>
          <w:rFonts w:ascii="Calibri" w:eastAsia="Calibri" w:hAnsi="Calibri" w:cs="Calibri"/>
        </w:rPr>
        <w:t xml:space="preserve"> of 35 days. </w:t>
      </w:r>
      <w:r w:rsidR="009767E3">
        <w:rPr>
          <w:rFonts w:ascii="Calibri" w:eastAsia="Calibri" w:hAnsi="Calibri" w:cs="Calibri"/>
        </w:rPr>
        <w:t>Given</w:t>
      </w:r>
      <w:r w:rsidRPr="009767E3">
        <w:rPr>
          <w:rFonts w:ascii="Calibri" w:eastAsia="Calibri" w:hAnsi="Calibri" w:cs="Calibri"/>
        </w:rPr>
        <w:t xml:space="preserve"> the substantial number of missing values associated with the APACHE II score, we addressed this issue by employing stochastic regression imputation techniques.</w:t>
      </w:r>
    </w:p>
    <w:p w14:paraId="1FC36A05" w14:textId="024F7D6B" w:rsidR="00C03B46" w:rsidRDefault="68C33BD5" w:rsidP="1D7E24C2">
      <w:r>
        <w:rPr>
          <w:lang w:val="de-DE" w:eastAsia="de-DE"/>
        </w:rPr>
        <w:drawing>
          <wp:inline distT="0" distB="0" distL="0" distR="0" wp14:anchorId="3AD52A98" wp14:editId="19D75FC8">
            <wp:extent cx="2864036" cy="2046593"/>
            <wp:effectExtent l="0" t="0" r="0" b="0"/>
            <wp:docPr id="2141946820" name="Picture 2141946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194682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64036" cy="2046593"/>
                    </a:xfrm>
                    <a:prstGeom prst="rect">
                      <a:avLst/>
                    </a:prstGeom>
                  </pic:spPr>
                </pic:pic>
              </a:graphicData>
            </a:graphic>
          </wp:inline>
        </w:drawing>
      </w:r>
      <w:r w:rsidR="33B3E1D6">
        <w:rPr>
          <w:lang w:val="de-DE" w:eastAsia="de-DE"/>
        </w:rPr>
        <w:drawing>
          <wp:inline distT="0" distB="0" distL="0" distR="0" wp14:anchorId="1531CE79" wp14:editId="4F328B4F">
            <wp:extent cx="2861132" cy="2044517"/>
            <wp:effectExtent l="0" t="0" r="0" b="0"/>
            <wp:docPr id="1080422510" name="Picture 1080422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4225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61132" cy="2044517"/>
                    </a:xfrm>
                    <a:prstGeom prst="rect">
                      <a:avLst/>
                    </a:prstGeom>
                  </pic:spPr>
                </pic:pic>
              </a:graphicData>
            </a:graphic>
          </wp:inline>
        </w:drawing>
      </w:r>
    </w:p>
    <w:p w14:paraId="090CE6BC" w14:textId="174B62DD" w:rsidR="4858E22D" w:rsidRPr="009767E3" w:rsidRDefault="009767E3" w:rsidP="4858E22D">
      <w:pPr>
        <w:rPr>
          <w:rFonts w:ascii="Calibri" w:eastAsia="Calibri" w:hAnsi="Calibri" w:cs="Calibri"/>
          <w:bCs/>
          <w:sz w:val="18"/>
          <w:szCs w:val="18"/>
        </w:rPr>
      </w:pPr>
      <w:r w:rsidRPr="009767E3">
        <w:rPr>
          <w:rFonts w:ascii="Calibri" w:eastAsia="Calibri" w:hAnsi="Calibri" w:cs="Calibri"/>
          <w:b/>
          <w:bCs/>
          <w:sz w:val="18"/>
          <w:szCs w:val="18"/>
        </w:rPr>
        <w:t>Supp. Table 1</w:t>
      </w:r>
      <w:r>
        <w:rPr>
          <w:rFonts w:ascii="Calibri" w:eastAsia="Calibri" w:hAnsi="Calibri" w:cs="Calibri"/>
          <w:b/>
          <w:bCs/>
          <w:sz w:val="18"/>
          <w:szCs w:val="18"/>
        </w:rPr>
        <w:t xml:space="preserve">: Missing Data for Apache II scoring: </w:t>
      </w:r>
      <w:r>
        <w:rPr>
          <w:rFonts w:ascii="Calibri" w:eastAsia="Calibri" w:hAnsi="Calibri" w:cs="Calibri"/>
          <w:bCs/>
          <w:sz w:val="18"/>
          <w:szCs w:val="18"/>
        </w:rPr>
        <w:t>The left table shows</w:t>
      </w:r>
      <w:r w:rsidRPr="009767E3">
        <w:rPr>
          <w:rFonts w:ascii="Calibri" w:eastAsia="Calibri" w:hAnsi="Calibri" w:cs="Calibri"/>
          <w:bCs/>
          <w:sz w:val="18"/>
          <w:szCs w:val="18"/>
        </w:rPr>
        <w:t xml:space="preserve"> th</w:t>
      </w:r>
      <w:r>
        <w:rPr>
          <w:rFonts w:ascii="Calibri" w:eastAsia="Calibri" w:hAnsi="Calibri" w:cs="Calibri"/>
          <w:bCs/>
          <w:sz w:val="18"/>
          <w:szCs w:val="18"/>
        </w:rPr>
        <w:t>e entire study population and the right table shows</w:t>
      </w:r>
      <w:r w:rsidRPr="009767E3">
        <w:rPr>
          <w:rFonts w:ascii="Calibri" w:eastAsia="Calibri" w:hAnsi="Calibri" w:cs="Calibri"/>
          <w:bCs/>
          <w:sz w:val="18"/>
          <w:szCs w:val="18"/>
        </w:rPr>
        <w:t xml:space="preserve"> patients who survived up to the landmark timepoint of 35 days.</w:t>
      </w:r>
    </w:p>
    <w:p w14:paraId="0AEB9381" w14:textId="5D26E75B" w:rsidR="4858E22D" w:rsidRDefault="4858E22D" w:rsidP="4858E22D"/>
    <w:p w14:paraId="20CA7172" w14:textId="24C3C4D9" w:rsidR="2B66BB4D" w:rsidRDefault="005C31DA" w:rsidP="005C31DA">
      <w:pPr>
        <w:jc w:val="both"/>
      </w:pPr>
      <w:r>
        <w:t>Supp. Table 2</w:t>
      </w:r>
      <w:r w:rsidR="2B66BB4D">
        <w:t xml:space="preserve"> shows the baseline characteristics for patients </w:t>
      </w:r>
      <w:r w:rsidR="009767E3">
        <w:t>who</w:t>
      </w:r>
      <w:r w:rsidR="2B66BB4D">
        <w:t xml:space="preserve"> survived until the landmarking timepoint.</w:t>
      </w:r>
    </w:p>
    <w:tbl>
      <w:tblPr>
        <w:tblW w:w="0" w:type="auto"/>
        <w:tblLook w:val="06A0" w:firstRow="1" w:lastRow="0" w:firstColumn="1" w:lastColumn="0" w:noHBand="1" w:noVBand="1"/>
      </w:tblPr>
      <w:tblGrid>
        <w:gridCol w:w="3390"/>
        <w:gridCol w:w="1422"/>
        <w:gridCol w:w="1419"/>
        <w:gridCol w:w="1420"/>
        <w:gridCol w:w="1421"/>
      </w:tblGrid>
      <w:tr w:rsidR="4858E22D" w14:paraId="21340972" w14:textId="77777777" w:rsidTr="4858E22D">
        <w:trPr>
          <w:trHeight w:val="300"/>
        </w:trPr>
        <w:tc>
          <w:tcPr>
            <w:tcW w:w="3456" w:type="dxa"/>
            <w:tcBorders>
              <w:top w:val="single" w:sz="16" w:space="0" w:color="000000" w:themeColor="text1"/>
              <w:left w:val="single" w:sz="0" w:space="0" w:color="auto"/>
              <w:bottom w:val="single" w:sz="8" w:space="0" w:color="000000" w:themeColor="text1"/>
              <w:right w:val="single" w:sz="0" w:space="0" w:color="auto"/>
            </w:tcBorders>
            <w:vAlign w:val="center"/>
          </w:tcPr>
          <w:p w14:paraId="0908B8E0" w14:textId="04DC7E9D" w:rsidR="4858E22D" w:rsidRDefault="4858E22D" w:rsidP="4858E22D">
            <w:pPr>
              <w:rPr>
                <w:b/>
                <w:bCs/>
                <w:sz w:val="16"/>
                <w:szCs w:val="16"/>
              </w:rPr>
            </w:pPr>
          </w:p>
        </w:tc>
        <w:tc>
          <w:tcPr>
            <w:tcW w:w="1440" w:type="dxa"/>
            <w:tcBorders>
              <w:top w:val="single" w:sz="16" w:space="0" w:color="000000" w:themeColor="text1"/>
              <w:left w:val="single" w:sz="0" w:space="0" w:color="auto"/>
              <w:bottom w:val="single" w:sz="8" w:space="0" w:color="000000" w:themeColor="text1"/>
              <w:right w:val="single" w:sz="0" w:space="0" w:color="auto"/>
            </w:tcBorders>
            <w:vAlign w:val="center"/>
          </w:tcPr>
          <w:p w14:paraId="7A4AEE8C" w14:textId="355E484C" w:rsidR="4858E22D" w:rsidRDefault="4858E22D" w:rsidP="4858E22D">
            <w:pPr>
              <w:spacing w:after="0"/>
              <w:jc w:val="center"/>
              <w:rPr>
                <w:rFonts w:ascii="Arial" w:eastAsia="Arial" w:hAnsi="Arial" w:cs="Arial"/>
                <w:b/>
                <w:bCs/>
                <w:color w:val="333333"/>
                <w:sz w:val="16"/>
                <w:szCs w:val="16"/>
              </w:rPr>
            </w:pPr>
            <w:r w:rsidRPr="4858E22D">
              <w:rPr>
                <w:rFonts w:ascii="Arial" w:eastAsia="Arial" w:hAnsi="Arial" w:cs="Arial"/>
                <w:b/>
                <w:bCs/>
                <w:color w:val="333333"/>
                <w:sz w:val="16"/>
                <w:szCs w:val="16"/>
              </w:rPr>
              <w:t>All patients</w:t>
            </w:r>
            <w:r>
              <w:br/>
            </w:r>
            <w:r w:rsidRPr="4858E22D">
              <w:rPr>
                <w:rFonts w:ascii="Arial" w:eastAsia="Arial" w:hAnsi="Arial" w:cs="Arial"/>
                <w:b/>
                <w:bCs/>
                <w:color w:val="333333"/>
                <w:sz w:val="16"/>
                <w:szCs w:val="16"/>
              </w:rPr>
              <w:t>(N=490)</w:t>
            </w:r>
          </w:p>
        </w:tc>
        <w:tc>
          <w:tcPr>
            <w:tcW w:w="1440" w:type="dxa"/>
            <w:tcBorders>
              <w:top w:val="single" w:sz="16" w:space="0" w:color="000000" w:themeColor="text1"/>
              <w:left w:val="single" w:sz="0" w:space="0" w:color="auto"/>
              <w:bottom w:val="single" w:sz="8" w:space="0" w:color="000000" w:themeColor="text1"/>
              <w:right w:val="single" w:sz="0" w:space="0" w:color="auto"/>
            </w:tcBorders>
            <w:vAlign w:val="center"/>
          </w:tcPr>
          <w:p w14:paraId="4E260E0E" w14:textId="2711189C" w:rsidR="4858E22D" w:rsidRDefault="4858E22D" w:rsidP="4858E22D">
            <w:pPr>
              <w:spacing w:after="0"/>
              <w:jc w:val="center"/>
              <w:rPr>
                <w:rFonts w:ascii="Arial" w:eastAsia="Arial" w:hAnsi="Arial" w:cs="Arial"/>
                <w:b/>
                <w:bCs/>
                <w:color w:val="333333"/>
                <w:sz w:val="16"/>
                <w:szCs w:val="16"/>
              </w:rPr>
            </w:pPr>
            <w:r w:rsidRPr="4858E22D">
              <w:rPr>
                <w:rFonts w:ascii="Arial" w:eastAsia="Arial" w:hAnsi="Arial" w:cs="Arial"/>
                <w:b/>
                <w:bCs/>
                <w:color w:val="333333"/>
                <w:sz w:val="16"/>
                <w:szCs w:val="16"/>
              </w:rPr>
              <w:t>NoC</w:t>
            </w:r>
            <w:r>
              <w:br/>
            </w:r>
            <w:r w:rsidRPr="4858E22D">
              <w:rPr>
                <w:rFonts w:ascii="Arial" w:eastAsia="Arial" w:hAnsi="Arial" w:cs="Arial"/>
                <w:b/>
                <w:bCs/>
                <w:color w:val="333333"/>
                <w:sz w:val="16"/>
                <w:szCs w:val="16"/>
              </w:rPr>
              <w:t>(N=84)</w:t>
            </w:r>
          </w:p>
        </w:tc>
        <w:tc>
          <w:tcPr>
            <w:tcW w:w="1440" w:type="dxa"/>
            <w:tcBorders>
              <w:top w:val="single" w:sz="16" w:space="0" w:color="000000" w:themeColor="text1"/>
              <w:left w:val="single" w:sz="0" w:space="0" w:color="auto"/>
              <w:bottom w:val="single" w:sz="8" w:space="0" w:color="000000" w:themeColor="text1"/>
              <w:right w:val="single" w:sz="0" w:space="0" w:color="auto"/>
            </w:tcBorders>
            <w:vAlign w:val="center"/>
          </w:tcPr>
          <w:p w14:paraId="390D390D" w14:textId="693F7DDF" w:rsidR="4858E22D" w:rsidRDefault="4858E22D" w:rsidP="4858E22D">
            <w:pPr>
              <w:spacing w:after="0"/>
              <w:jc w:val="center"/>
              <w:rPr>
                <w:rFonts w:ascii="Arial" w:eastAsia="Arial" w:hAnsi="Arial" w:cs="Arial"/>
                <w:b/>
                <w:bCs/>
                <w:color w:val="333333"/>
                <w:sz w:val="16"/>
                <w:szCs w:val="16"/>
              </w:rPr>
            </w:pPr>
            <w:r w:rsidRPr="4858E22D">
              <w:rPr>
                <w:rFonts w:ascii="Arial" w:eastAsia="Arial" w:hAnsi="Arial" w:cs="Arial"/>
                <w:b/>
                <w:bCs/>
                <w:color w:val="333333"/>
                <w:sz w:val="16"/>
                <w:szCs w:val="16"/>
              </w:rPr>
              <w:t>LowC</w:t>
            </w:r>
            <w:r>
              <w:br/>
            </w:r>
            <w:r w:rsidRPr="4858E22D">
              <w:rPr>
                <w:rFonts w:ascii="Arial" w:eastAsia="Arial" w:hAnsi="Arial" w:cs="Arial"/>
                <w:b/>
                <w:bCs/>
                <w:color w:val="333333"/>
                <w:sz w:val="16"/>
                <w:szCs w:val="16"/>
              </w:rPr>
              <w:t>(N=74)</w:t>
            </w:r>
          </w:p>
        </w:tc>
        <w:tc>
          <w:tcPr>
            <w:tcW w:w="1440" w:type="dxa"/>
            <w:tcBorders>
              <w:top w:val="single" w:sz="16" w:space="0" w:color="000000" w:themeColor="text1"/>
              <w:left w:val="single" w:sz="0" w:space="0" w:color="auto"/>
              <w:bottom w:val="single" w:sz="8" w:space="0" w:color="000000" w:themeColor="text1"/>
              <w:right w:val="single" w:sz="0" w:space="0" w:color="auto"/>
            </w:tcBorders>
            <w:vAlign w:val="center"/>
          </w:tcPr>
          <w:p w14:paraId="7953B86D" w14:textId="6AFAEA7A" w:rsidR="4858E22D" w:rsidRDefault="4858E22D" w:rsidP="4858E22D">
            <w:pPr>
              <w:spacing w:after="0"/>
              <w:jc w:val="center"/>
              <w:rPr>
                <w:rFonts w:ascii="Arial" w:eastAsia="Arial" w:hAnsi="Arial" w:cs="Arial"/>
                <w:b/>
                <w:bCs/>
                <w:color w:val="333333"/>
                <w:sz w:val="16"/>
                <w:szCs w:val="16"/>
              </w:rPr>
            </w:pPr>
            <w:r w:rsidRPr="4858E22D">
              <w:rPr>
                <w:rFonts w:ascii="Arial" w:eastAsia="Arial" w:hAnsi="Arial" w:cs="Arial"/>
                <w:b/>
                <w:bCs/>
                <w:color w:val="333333"/>
                <w:sz w:val="16"/>
                <w:szCs w:val="16"/>
              </w:rPr>
              <w:t>HighC</w:t>
            </w:r>
            <w:r>
              <w:br/>
            </w:r>
            <w:r w:rsidRPr="4858E22D">
              <w:rPr>
                <w:rFonts w:ascii="Arial" w:eastAsia="Arial" w:hAnsi="Arial" w:cs="Arial"/>
                <w:b/>
                <w:bCs/>
                <w:color w:val="333333"/>
                <w:sz w:val="16"/>
                <w:szCs w:val="16"/>
              </w:rPr>
              <w:t>(N=332)</w:t>
            </w:r>
          </w:p>
        </w:tc>
      </w:tr>
      <w:tr w:rsidR="4858E22D" w14:paraId="1122EC91"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77F5BCB1" w14:textId="2B508A8C"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 xml:space="preserve">Age at diagnosis, median (IQR), years  </w:t>
            </w:r>
          </w:p>
        </w:tc>
        <w:tc>
          <w:tcPr>
            <w:tcW w:w="1440" w:type="dxa"/>
            <w:tcBorders>
              <w:top w:val="single" w:sz="0" w:space="0" w:color="auto"/>
              <w:left w:val="single" w:sz="0" w:space="0" w:color="auto"/>
              <w:bottom w:val="single" w:sz="0" w:space="0" w:color="auto"/>
              <w:right w:val="single" w:sz="0" w:space="0" w:color="auto"/>
            </w:tcBorders>
            <w:vAlign w:val="center"/>
          </w:tcPr>
          <w:p w14:paraId="4ECE94FF" w14:textId="541DD09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61 [53-67]</w:t>
            </w:r>
          </w:p>
        </w:tc>
        <w:tc>
          <w:tcPr>
            <w:tcW w:w="1440" w:type="dxa"/>
            <w:tcBorders>
              <w:top w:val="single" w:sz="0" w:space="0" w:color="auto"/>
              <w:left w:val="single" w:sz="0" w:space="0" w:color="auto"/>
              <w:bottom w:val="single" w:sz="0" w:space="0" w:color="auto"/>
              <w:right w:val="single" w:sz="0" w:space="0" w:color="auto"/>
            </w:tcBorders>
            <w:vAlign w:val="center"/>
          </w:tcPr>
          <w:p w14:paraId="61A27998" w14:textId="309D773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58 [50-66]</w:t>
            </w:r>
          </w:p>
        </w:tc>
        <w:tc>
          <w:tcPr>
            <w:tcW w:w="1440" w:type="dxa"/>
            <w:tcBorders>
              <w:top w:val="single" w:sz="0" w:space="0" w:color="auto"/>
              <w:left w:val="single" w:sz="0" w:space="0" w:color="auto"/>
              <w:bottom w:val="single" w:sz="0" w:space="0" w:color="auto"/>
              <w:right w:val="single" w:sz="0" w:space="0" w:color="auto"/>
            </w:tcBorders>
            <w:vAlign w:val="center"/>
          </w:tcPr>
          <w:p w14:paraId="32DDAD55" w14:textId="4FEA07D0"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63 [54-67]</w:t>
            </w:r>
          </w:p>
        </w:tc>
        <w:tc>
          <w:tcPr>
            <w:tcW w:w="1440" w:type="dxa"/>
            <w:tcBorders>
              <w:top w:val="single" w:sz="0" w:space="0" w:color="auto"/>
              <w:left w:val="single" w:sz="0" w:space="0" w:color="auto"/>
              <w:bottom w:val="single" w:sz="0" w:space="0" w:color="auto"/>
              <w:right w:val="single" w:sz="0" w:space="0" w:color="auto"/>
            </w:tcBorders>
            <w:vAlign w:val="center"/>
          </w:tcPr>
          <w:p w14:paraId="1DBC6B95" w14:textId="40DE32E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61 [53-67]</w:t>
            </w:r>
          </w:p>
        </w:tc>
      </w:tr>
      <w:tr w:rsidR="4858E22D" w14:paraId="7400E10C"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16C43157" w14:textId="41FD54C1" w:rsidR="30369843" w:rsidRDefault="30369843"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S</w:t>
            </w:r>
            <w:r w:rsidR="4858E22D" w:rsidRPr="4858E22D">
              <w:rPr>
                <w:rFonts w:ascii="Arial" w:eastAsia="Arial" w:hAnsi="Arial" w:cs="Arial"/>
                <w:b/>
                <w:bCs/>
                <w:color w:val="333333"/>
                <w:sz w:val="16"/>
                <w:szCs w:val="16"/>
              </w:rPr>
              <w:t>ex</w:t>
            </w:r>
          </w:p>
        </w:tc>
        <w:tc>
          <w:tcPr>
            <w:tcW w:w="1440" w:type="dxa"/>
            <w:tcBorders>
              <w:top w:val="single" w:sz="0" w:space="0" w:color="auto"/>
              <w:left w:val="single" w:sz="0" w:space="0" w:color="auto"/>
              <w:bottom w:val="single" w:sz="0" w:space="0" w:color="auto"/>
              <w:right w:val="single" w:sz="0" w:space="0" w:color="auto"/>
            </w:tcBorders>
            <w:vAlign w:val="center"/>
          </w:tcPr>
          <w:p w14:paraId="57936106" w14:textId="7FB3175C" w:rsidR="4858E22D" w:rsidRDefault="4858E22D" w:rsidP="4858E22D">
            <w:pPr>
              <w:rPr>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7BF70D21" w14:textId="7B7626A8" w:rsidR="4858E22D" w:rsidRDefault="4858E22D" w:rsidP="4858E22D">
            <w:pPr>
              <w:rPr>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6B524E9D" w14:textId="08F30517" w:rsidR="4858E22D" w:rsidRDefault="4858E22D" w:rsidP="4858E22D">
            <w:pPr>
              <w:rPr>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6BDF3738" w14:textId="0484D6B1" w:rsidR="4858E22D" w:rsidRDefault="4858E22D" w:rsidP="4858E22D">
            <w:pPr>
              <w:rPr>
                <w:sz w:val="16"/>
                <w:szCs w:val="16"/>
              </w:rPr>
            </w:pPr>
          </w:p>
        </w:tc>
      </w:tr>
      <w:tr w:rsidR="4858E22D" w14:paraId="1A569C61"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17D06552" w14:textId="4FB85895"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Female</w:t>
            </w:r>
            <w:r w:rsidR="0EB1F090" w:rsidRPr="4858E22D">
              <w:rPr>
                <w:rFonts w:ascii="Arial" w:eastAsia="Arial" w:hAnsi="Arial" w:cs="Arial"/>
                <w:color w:val="333333"/>
                <w:sz w:val="16"/>
                <w:szCs w:val="16"/>
              </w:rPr>
              <w:t>, n (%)</w:t>
            </w:r>
          </w:p>
        </w:tc>
        <w:tc>
          <w:tcPr>
            <w:tcW w:w="1440" w:type="dxa"/>
            <w:tcBorders>
              <w:top w:val="single" w:sz="0" w:space="0" w:color="auto"/>
              <w:left w:val="single" w:sz="0" w:space="0" w:color="auto"/>
              <w:bottom w:val="single" w:sz="0" w:space="0" w:color="auto"/>
              <w:right w:val="single" w:sz="0" w:space="0" w:color="auto"/>
            </w:tcBorders>
            <w:vAlign w:val="center"/>
          </w:tcPr>
          <w:p w14:paraId="62AF9DE9" w14:textId="1BCB6B8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133 (27.1)</w:t>
            </w:r>
          </w:p>
        </w:tc>
        <w:tc>
          <w:tcPr>
            <w:tcW w:w="1440" w:type="dxa"/>
            <w:tcBorders>
              <w:top w:val="single" w:sz="0" w:space="0" w:color="auto"/>
              <w:left w:val="single" w:sz="0" w:space="0" w:color="auto"/>
              <w:bottom w:val="single" w:sz="0" w:space="0" w:color="auto"/>
              <w:right w:val="single" w:sz="0" w:space="0" w:color="auto"/>
            </w:tcBorders>
            <w:vAlign w:val="center"/>
          </w:tcPr>
          <w:p w14:paraId="651792B8" w14:textId="24D61BD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17 (20.2)</w:t>
            </w:r>
          </w:p>
        </w:tc>
        <w:tc>
          <w:tcPr>
            <w:tcW w:w="1440" w:type="dxa"/>
            <w:tcBorders>
              <w:top w:val="single" w:sz="0" w:space="0" w:color="auto"/>
              <w:left w:val="single" w:sz="0" w:space="0" w:color="auto"/>
              <w:bottom w:val="single" w:sz="0" w:space="0" w:color="auto"/>
              <w:right w:val="single" w:sz="0" w:space="0" w:color="auto"/>
            </w:tcBorders>
            <w:vAlign w:val="center"/>
          </w:tcPr>
          <w:p w14:paraId="51011E0F" w14:textId="5958D517"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21 (28.4)</w:t>
            </w:r>
          </w:p>
        </w:tc>
        <w:tc>
          <w:tcPr>
            <w:tcW w:w="1440" w:type="dxa"/>
            <w:tcBorders>
              <w:top w:val="single" w:sz="0" w:space="0" w:color="auto"/>
              <w:left w:val="single" w:sz="0" w:space="0" w:color="auto"/>
              <w:bottom w:val="single" w:sz="0" w:space="0" w:color="auto"/>
              <w:right w:val="single" w:sz="0" w:space="0" w:color="auto"/>
            </w:tcBorders>
            <w:vAlign w:val="center"/>
          </w:tcPr>
          <w:p w14:paraId="609B4BF5" w14:textId="6AFC819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95 (28.6)</w:t>
            </w:r>
          </w:p>
        </w:tc>
      </w:tr>
      <w:tr w:rsidR="4858E22D" w14:paraId="775CF57C"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7CF3D2E4" w14:textId="3D488546"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Male</w:t>
            </w:r>
            <w:r w:rsidR="0EB1F090" w:rsidRPr="4858E22D">
              <w:rPr>
                <w:rFonts w:ascii="Arial" w:eastAsia="Arial" w:hAnsi="Arial" w:cs="Arial"/>
                <w:color w:val="333333"/>
                <w:sz w:val="16"/>
                <w:szCs w:val="16"/>
              </w:rPr>
              <w:t>, n (%)</w:t>
            </w:r>
          </w:p>
        </w:tc>
        <w:tc>
          <w:tcPr>
            <w:tcW w:w="1440" w:type="dxa"/>
            <w:tcBorders>
              <w:top w:val="single" w:sz="0" w:space="0" w:color="auto"/>
              <w:left w:val="single" w:sz="0" w:space="0" w:color="auto"/>
              <w:bottom w:val="single" w:sz="0" w:space="0" w:color="auto"/>
              <w:right w:val="single" w:sz="0" w:space="0" w:color="auto"/>
            </w:tcBorders>
            <w:vAlign w:val="center"/>
          </w:tcPr>
          <w:p w14:paraId="6E1F8606" w14:textId="4F47956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357 (72.9)</w:t>
            </w:r>
          </w:p>
        </w:tc>
        <w:tc>
          <w:tcPr>
            <w:tcW w:w="1440" w:type="dxa"/>
            <w:tcBorders>
              <w:top w:val="single" w:sz="0" w:space="0" w:color="auto"/>
              <w:left w:val="single" w:sz="0" w:space="0" w:color="auto"/>
              <w:bottom w:val="single" w:sz="0" w:space="0" w:color="auto"/>
              <w:right w:val="single" w:sz="0" w:space="0" w:color="auto"/>
            </w:tcBorders>
            <w:vAlign w:val="center"/>
          </w:tcPr>
          <w:p w14:paraId="48156FC0" w14:textId="5D6DA7F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67 (79.8)</w:t>
            </w:r>
          </w:p>
        </w:tc>
        <w:tc>
          <w:tcPr>
            <w:tcW w:w="1440" w:type="dxa"/>
            <w:tcBorders>
              <w:top w:val="single" w:sz="0" w:space="0" w:color="auto"/>
              <w:left w:val="single" w:sz="0" w:space="0" w:color="auto"/>
              <w:bottom w:val="single" w:sz="0" w:space="0" w:color="auto"/>
              <w:right w:val="single" w:sz="0" w:space="0" w:color="auto"/>
            </w:tcBorders>
            <w:vAlign w:val="center"/>
          </w:tcPr>
          <w:p w14:paraId="33C002CD" w14:textId="0B1EE60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53 (71.6)</w:t>
            </w:r>
          </w:p>
        </w:tc>
        <w:tc>
          <w:tcPr>
            <w:tcW w:w="1440" w:type="dxa"/>
            <w:tcBorders>
              <w:top w:val="single" w:sz="0" w:space="0" w:color="auto"/>
              <w:left w:val="single" w:sz="0" w:space="0" w:color="auto"/>
              <w:bottom w:val="single" w:sz="0" w:space="0" w:color="auto"/>
              <w:right w:val="single" w:sz="0" w:space="0" w:color="auto"/>
            </w:tcBorders>
            <w:vAlign w:val="center"/>
          </w:tcPr>
          <w:p w14:paraId="403336B4" w14:textId="750E11EF"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237 (71.4)</w:t>
            </w:r>
          </w:p>
        </w:tc>
      </w:tr>
      <w:tr w:rsidR="4858E22D" w14:paraId="6C6E0475"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92CAA01" w14:textId="45B2B155"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 xml:space="preserve">Body mass index, median (IQR), kg/m2 </w:t>
            </w:r>
          </w:p>
        </w:tc>
        <w:tc>
          <w:tcPr>
            <w:tcW w:w="1440" w:type="dxa"/>
            <w:tcBorders>
              <w:top w:val="single" w:sz="0" w:space="0" w:color="auto"/>
              <w:left w:val="single" w:sz="0" w:space="0" w:color="auto"/>
              <w:bottom w:val="single" w:sz="0" w:space="0" w:color="auto"/>
              <w:right w:val="single" w:sz="0" w:space="0" w:color="auto"/>
            </w:tcBorders>
            <w:vAlign w:val="center"/>
          </w:tcPr>
          <w:p w14:paraId="3C3ADF2F" w14:textId="32D1A8F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29 [26-35]</w:t>
            </w:r>
          </w:p>
        </w:tc>
        <w:tc>
          <w:tcPr>
            <w:tcW w:w="1440" w:type="dxa"/>
            <w:tcBorders>
              <w:top w:val="single" w:sz="0" w:space="0" w:color="auto"/>
              <w:left w:val="single" w:sz="0" w:space="0" w:color="auto"/>
              <w:bottom w:val="single" w:sz="0" w:space="0" w:color="auto"/>
              <w:right w:val="single" w:sz="0" w:space="0" w:color="auto"/>
            </w:tcBorders>
            <w:vAlign w:val="center"/>
          </w:tcPr>
          <w:p w14:paraId="07EC384A" w14:textId="02B9288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29 [26-34]</w:t>
            </w:r>
          </w:p>
        </w:tc>
        <w:tc>
          <w:tcPr>
            <w:tcW w:w="1440" w:type="dxa"/>
            <w:tcBorders>
              <w:top w:val="single" w:sz="0" w:space="0" w:color="auto"/>
              <w:left w:val="single" w:sz="0" w:space="0" w:color="auto"/>
              <w:bottom w:val="single" w:sz="0" w:space="0" w:color="auto"/>
              <w:right w:val="single" w:sz="0" w:space="0" w:color="auto"/>
            </w:tcBorders>
            <w:vAlign w:val="center"/>
          </w:tcPr>
          <w:p w14:paraId="6213DBC2" w14:textId="6A68B596"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29 [26-32]</w:t>
            </w:r>
          </w:p>
        </w:tc>
        <w:tc>
          <w:tcPr>
            <w:tcW w:w="1440" w:type="dxa"/>
            <w:tcBorders>
              <w:top w:val="single" w:sz="0" w:space="0" w:color="auto"/>
              <w:left w:val="single" w:sz="0" w:space="0" w:color="auto"/>
              <w:bottom w:val="single" w:sz="0" w:space="0" w:color="auto"/>
              <w:right w:val="single" w:sz="0" w:space="0" w:color="auto"/>
            </w:tcBorders>
            <w:vAlign w:val="center"/>
          </w:tcPr>
          <w:p w14:paraId="01DAFE54" w14:textId="1E054D0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29 [26-35]</w:t>
            </w:r>
          </w:p>
        </w:tc>
      </w:tr>
      <w:tr w:rsidR="4858E22D" w14:paraId="55F494BB"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20CF7BE4" w14:textId="1B251B13"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NA, n (%)</w:t>
            </w:r>
          </w:p>
        </w:tc>
        <w:tc>
          <w:tcPr>
            <w:tcW w:w="1440" w:type="dxa"/>
            <w:tcBorders>
              <w:top w:val="single" w:sz="0" w:space="0" w:color="auto"/>
              <w:left w:val="single" w:sz="0" w:space="0" w:color="auto"/>
              <w:bottom w:val="single" w:sz="0" w:space="0" w:color="auto"/>
              <w:right w:val="single" w:sz="0" w:space="0" w:color="auto"/>
            </w:tcBorders>
            <w:vAlign w:val="center"/>
          </w:tcPr>
          <w:p w14:paraId="25B11AB6" w14:textId="3D1DB61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83 (16.9)</w:t>
            </w:r>
          </w:p>
        </w:tc>
        <w:tc>
          <w:tcPr>
            <w:tcW w:w="1440" w:type="dxa"/>
            <w:tcBorders>
              <w:top w:val="single" w:sz="0" w:space="0" w:color="auto"/>
              <w:left w:val="single" w:sz="0" w:space="0" w:color="auto"/>
              <w:bottom w:val="single" w:sz="0" w:space="0" w:color="auto"/>
              <w:right w:val="single" w:sz="0" w:space="0" w:color="auto"/>
            </w:tcBorders>
            <w:vAlign w:val="center"/>
          </w:tcPr>
          <w:p w14:paraId="3132F293" w14:textId="2CCBF41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20 (23.8)</w:t>
            </w:r>
          </w:p>
        </w:tc>
        <w:tc>
          <w:tcPr>
            <w:tcW w:w="1440" w:type="dxa"/>
            <w:tcBorders>
              <w:top w:val="single" w:sz="0" w:space="0" w:color="auto"/>
              <w:left w:val="single" w:sz="0" w:space="0" w:color="auto"/>
              <w:bottom w:val="single" w:sz="0" w:space="0" w:color="auto"/>
              <w:right w:val="single" w:sz="0" w:space="0" w:color="auto"/>
            </w:tcBorders>
            <w:vAlign w:val="center"/>
          </w:tcPr>
          <w:p w14:paraId="3E4CE9A6" w14:textId="333D6576"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17 (23.0)</w:t>
            </w:r>
          </w:p>
        </w:tc>
        <w:tc>
          <w:tcPr>
            <w:tcW w:w="1440" w:type="dxa"/>
            <w:tcBorders>
              <w:top w:val="single" w:sz="0" w:space="0" w:color="auto"/>
              <w:left w:val="single" w:sz="0" w:space="0" w:color="auto"/>
              <w:bottom w:val="single" w:sz="0" w:space="0" w:color="auto"/>
              <w:right w:val="single" w:sz="0" w:space="0" w:color="auto"/>
            </w:tcBorders>
            <w:vAlign w:val="center"/>
          </w:tcPr>
          <w:p w14:paraId="4D2BAF8D" w14:textId="514EAFE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46 (13.9)</w:t>
            </w:r>
          </w:p>
        </w:tc>
      </w:tr>
      <w:tr w:rsidR="4858E22D" w14:paraId="379BB1E8"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33D9CF1" w14:textId="1E204618" w:rsidR="5DFA954D" w:rsidRDefault="5DFA954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S</w:t>
            </w:r>
            <w:r w:rsidR="4858E22D" w:rsidRPr="4858E22D">
              <w:rPr>
                <w:rFonts w:ascii="Arial" w:eastAsia="Arial" w:hAnsi="Arial" w:cs="Arial"/>
                <w:b/>
                <w:bCs/>
                <w:color w:val="333333"/>
                <w:sz w:val="16"/>
                <w:szCs w:val="16"/>
              </w:rPr>
              <w:t>moker</w:t>
            </w:r>
          </w:p>
        </w:tc>
        <w:tc>
          <w:tcPr>
            <w:tcW w:w="1440" w:type="dxa"/>
            <w:tcBorders>
              <w:top w:val="single" w:sz="0" w:space="0" w:color="auto"/>
              <w:left w:val="single" w:sz="0" w:space="0" w:color="auto"/>
              <w:bottom w:val="single" w:sz="0" w:space="0" w:color="auto"/>
              <w:right w:val="single" w:sz="0" w:space="0" w:color="auto"/>
            </w:tcBorders>
            <w:vAlign w:val="center"/>
          </w:tcPr>
          <w:p w14:paraId="481B3E0F" w14:textId="4CD8BF12" w:rsidR="4858E22D" w:rsidRDefault="4858E22D" w:rsidP="4858E22D">
            <w:pPr>
              <w:rPr>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0465A7B4" w14:textId="10D6D651" w:rsidR="4858E22D" w:rsidRDefault="4858E22D" w:rsidP="4858E22D">
            <w:pPr>
              <w:rPr>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66F32B6D" w14:textId="36425587" w:rsidR="4858E22D" w:rsidRDefault="4858E22D" w:rsidP="4858E22D">
            <w:pPr>
              <w:rPr>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7CB6A934" w14:textId="290B4090" w:rsidR="4858E22D" w:rsidRDefault="4858E22D" w:rsidP="4858E22D">
            <w:pPr>
              <w:rPr>
                <w:sz w:val="16"/>
                <w:szCs w:val="16"/>
              </w:rPr>
            </w:pPr>
          </w:p>
        </w:tc>
      </w:tr>
      <w:tr w:rsidR="4858E22D" w14:paraId="77E263BA"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78DD7C43" w14:textId="3BF4F2B0"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Active</w:t>
            </w:r>
            <w:r w:rsidR="5685DCF3" w:rsidRPr="4858E22D">
              <w:rPr>
                <w:rFonts w:ascii="Arial" w:eastAsia="Arial" w:hAnsi="Arial" w:cs="Arial"/>
                <w:color w:val="333333"/>
                <w:sz w:val="16"/>
                <w:szCs w:val="16"/>
              </w:rPr>
              <w:t>, n (%)</w:t>
            </w:r>
          </w:p>
        </w:tc>
        <w:tc>
          <w:tcPr>
            <w:tcW w:w="1440" w:type="dxa"/>
            <w:tcBorders>
              <w:top w:val="single" w:sz="0" w:space="0" w:color="auto"/>
              <w:left w:val="single" w:sz="0" w:space="0" w:color="auto"/>
              <w:bottom w:val="single" w:sz="0" w:space="0" w:color="auto"/>
              <w:right w:val="single" w:sz="0" w:space="0" w:color="auto"/>
            </w:tcBorders>
            <w:vAlign w:val="center"/>
          </w:tcPr>
          <w:p w14:paraId="7A3D52AE" w14:textId="3E09104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21 (4.3)</w:t>
            </w:r>
          </w:p>
        </w:tc>
        <w:tc>
          <w:tcPr>
            <w:tcW w:w="1440" w:type="dxa"/>
            <w:tcBorders>
              <w:top w:val="single" w:sz="0" w:space="0" w:color="auto"/>
              <w:left w:val="single" w:sz="0" w:space="0" w:color="auto"/>
              <w:bottom w:val="single" w:sz="0" w:space="0" w:color="auto"/>
              <w:right w:val="single" w:sz="0" w:space="0" w:color="auto"/>
            </w:tcBorders>
            <w:vAlign w:val="center"/>
          </w:tcPr>
          <w:p w14:paraId="5FDBB2B0" w14:textId="68A83BF8"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 (3.6)</w:t>
            </w:r>
          </w:p>
        </w:tc>
        <w:tc>
          <w:tcPr>
            <w:tcW w:w="1440" w:type="dxa"/>
            <w:tcBorders>
              <w:top w:val="single" w:sz="0" w:space="0" w:color="auto"/>
              <w:left w:val="single" w:sz="0" w:space="0" w:color="auto"/>
              <w:bottom w:val="single" w:sz="0" w:space="0" w:color="auto"/>
              <w:right w:val="single" w:sz="0" w:space="0" w:color="auto"/>
            </w:tcBorders>
            <w:vAlign w:val="center"/>
          </w:tcPr>
          <w:p w14:paraId="61FE8CE4" w14:textId="4973168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(2.7)</w:t>
            </w:r>
          </w:p>
        </w:tc>
        <w:tc>
          <w:tcPr>
            <w:tcW w:w="1440" w:type="dxa"/>
            <w:tcBorders>
              <w:top w:val="single" w:sz="0" w:space="0" w:color="auto"/>
              <w:left w:val="single" w:sz="0" w:space="0" w:color="auto"/>
              <w:bottom w:val="single" w:sz="0" w:space="0" w:color="auto"/>
              <w:right w:val="single" w:sz="0" w:space="0" w:color="auto"/>
            </w:tcBorders>
            <w:vAlign w:val="center"/>
          </w:tcPr>
          <w:p w14:paraId="3D76537F" w14:textId="212C6B1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16 (4.8)</w:t>
            </w:r>
          </w:p>
        </w:tc>
      </w:tr>
      <w:tr w:rsidR="4858E22D" w14:paraId="447B7C7A"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582D176" w14:textId="0B7834EE"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Past</w:t>
            </w:r>
            <w:r w:rsidR="5685DCF3" w:rsidRPr="4858E22D">
              <w:rPr>
                <w:rFonts w:ascii="Arial" w:eastAsia="Arial" w:hAnsi="Arial" w:cs="Arial"/>
                <w:color w:val="333333"/>
                <w:sz w:val="16"/>
                <w:szCs w:val="16"/>
              </w:rPr>
              <w:t>, n (%)</w:t>
            </w:r>
          </w:p>
        </w:tc>
        <w:tc>
          <w:tcPr>
            <w:tcW w:w="1440" w:type="dxa"/>
            <w:tcBorders>
              <w:top w:val="single" w:sz="0" w:space="0" w:color="auto"/>
              <w:left w:val="single" w:sz="0" w:space="0" w:color="auto"/>
              <w:bottom w:val="single" w:sz="0" w:space="0" w:color="auto"/>
              <w:right w:val="single" w:sz="0" w:space="0" w:color="auto"/>
            </w:tcBorders>
            <w:vAlign w:val="center"/>
          </w:tcPr>
          <w:p w14:paraId="232644CB" w14:textId="7A925089"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60 (12.2)</w:t>
            </w:r>
          </w:p>
        </w:tc>
        <w:tc>
          <w:tcPr>
            <w:tcW w:w="1440" w:type="dxa"/>
            <w:tcBorders>
              <w:top w:val="single" w:sz="0" w:space="0" w:color="auto"/>
              <w:left w:val="single" w:sz="0" w:space="0" w:color="auto"/>
              <w:bottom w:val="single" w:sz="0" w:space="0" w:color="auto"/>
              <w:right w:val="single" w:sz="0" w:space="0" w:color="auto"/>
            </w:tcBorders>
            <w:vAlign w:val="center"/>
          </w:tcPr>
          <w:p w14:paraId="65E8377E" w14:textId="44AD19C8"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10 (11.9)</w:t>
            </w:r>
          </w:p>
        </w:tc>
        <w:tc>
          <w:tcPr>
            <w:tcW w:w="1440" w:type="dxa"/>
            <w:tcBorders>
              <w:top w:val="single" w:sz="0" w:space="0" w:color="auto"/>
              <w:left w:val="single" w:sz="0" w:space="0" w:color="auto"/>
              <w:bottom w:val="single" w:sz="0" w:space="0" w:color="auto"/>
              <w:right w:val="single" w:sz="0" w:space="0" w:color="auto"/>
            </w:tcBorders>
            <w:vAlign w:val="center"/>
          </w:tcPr>
          <w:p w14:paraId="5D885AFF" w14:textId="296DC62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11 (14.9)</w:t>
            </w:r>
          </w:p>
        </w:tc>
        <w:tc>
          <w:tcPr>
            <w:tcW w:w="1440" w:type="dxa"/>
            <w:tcBorders>
              <w:top w:val="single" w:sz="0" w:space="0" w:color="auto"/>
              <w:left w:val="single" w:sz="0" w:space="0" w:color="auto"/>
              <w:bottom w:val="single" w:sz="0" w:space="0" w:color="auto"/>
              <w:right w:val="single" w:sz="0" w:space="0" w:color="auto"/>
            </w:tcBorders>
            <w:vAlign w:val="center"/>
          </w:tcPr>
          <w:p w14:paraId="38AC1B35" w14:textId="35A96370"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39 (11.7)</w:t>
            </w:r>
          </w:p>
        </w:tc>
      </w:tr>
      <w:tr w:rsidR="4858E22D" w14:paraId="7E96E882"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8E477A1" w14:textId="611D4186"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NA, n (%)</w:t>
            </w:r>
          </w:p>
        </w:tc>
        <w:tc>
          <w:tcPr>
            <w:tcW w:w="1440" w:type="dxa"/>
            <w:tcBorders>
              <w:top w:val="single" w:sz="0" w:space="0" w:color="auto"/>
              <w:left w:val="single" w:sz="0" w:space="0" w:color="auto"/>
              <w:bottom w:val="single" w:sz="0" w:space="0" w:color="auto"/>
              <w:right w:val="single" w:sz="0" w:space="0" w:color="auto"/>
            </w:tcBorders>
            <w:vAlign w:val="center"/>
          </w:tcPr>
          <w:p w14:paraId="6750FEA5" w14:textId="7C7A528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409 (83.5)</w:t>
            </w:r>
          </w:p>
        </w:tc>
        <w:tc>
          <w:tcPr>
            <w:tcW w:w="1440" w:type="dxa"/>
            <w:tcBorders>
              <w:top w:val="single" w:sz="0" w:space="0" w:color="auto"/>
              <w:left w:val="single" w:sz="0" w:space="0" w:color="auto"/>
              <w:bottom w:val="single" w:sz="0" w:space="0" w:color="auto"/>
              <w:right w:val="single" w:sz="0" w:space="0" w:color="auto"/>
            </w:tcBorders>
            <w:vAlign w:val="center"/>
          </w:tcPr>
          <w:p w14:paraId="53846A57" w14:textId="23739837"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71 (84.5)</w:t>
            </w:r>
          </w:p>
        </w:tc>
        <w:tc>
          <w:tcPr>
            <w:tcW w:w="1440" w:type="dxa"/>
            <w:tcBorders>
              <w:top w:val="single" w:sz="0" w:space="0" w:color="auto"/>
              <w:left w:val="single" w:sz="0" w:space="0" w:color="auto"/>
              <w:bottom w:val="single" w:sz="0" w:space="0" w:color="auto"/>
              <w:right w:val="single" w:sz="0" w:space="0" w:color="auto"/>
            </w:tcBorders>
            <w:vAlign w:val="center"/>
          </w:tcPr>
          <w:p w14:paraId="5A65397D" w14:textId="53305BB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61 (82.4)</w:t>
            </w:r>
          </w:p>
        </w:tc>
        <w:tc>
          <w:tcPr>
            <w:tcW w:w="1440" w:type="dxa"/>
            <w:tcBorders>
              <w:top w:val="single" w:sz="0" w:space="0" w:color="auto"/>
              <w:left w:val="single" w:sz="0" w:space="0" w:color="auto"/>
              <w:bottom w:val="single" w:sz="0" w:space="0" w:color="auto"/>
              <w:right w:val="single" w:sz="0" w:space="0" w:color="auto"/>
            </w:tcBorders>
            <w:vAlign w:val="center"/>
          </w:tcPr>
          <w:p w14:paraId="7A055897" w14:textId="49E0F9B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277 (83.4)</w:t>
            </w:r>
          </w:p>
        </w:tc>
      </w:tr>
      <w:tr w:rsidR="4858E22D" w14:paraId="4F97FE88"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02C3EF75" w14:textId="531FDE7A" w:rsidR="4858E22D" w:rsidRDefault="4858E22D" w:rsidP="4858E22D">
            <w:pPr>
              <w:rPr>
                <w:rFonts w:ascii="Arial" w:eastAsia="Arial" w:hAnsi="Arial" w:cs="Arial"/>
                <w:b/>
                <w:bCs/>
                <w:color w:val="333333"/>
                <w:sz w:val="16"/>
                <w:szCs w:val="16"/>
              </w:rPr>
            </w:pPr>
            <w:r w:rsidRPr="4858E22D">
              <w:rPr>
                <w:rFonts w:ascii="Arial" w:eastAsia="Arial" w:hAnsi="Arial" w:cs="Arial"/>
                <w:b/>
                <w:bCs/>
                <w:color w:val="333333"/>
                <w:sz w:val="16"/>
                <w:szCs w:val="16"/>
              </w:rPr>
              <w:t xml:space="preserve">Date of COVID-19 onset, month/year, median (IQR)  </w:t>
            </w:r>
          </w:p>
        </w:tc>
        <w:tc>
          <w:tcPr>
            <w:tcW w:w="1440" w:type="dxa"/>
            <w:tcBorders>
              <w:top w:val="single" w:sz="0" w:space="0" w:color="auto"/>
              <w:left w:val="single" w:sz="0" w:space="0" w:color="auto"/>
              <w:bottom w:val="single" w:sz="0" w:space="0" w:color="auto"/>
              <w:right w:val="single" w:sz="0" w:space="0" w:color="auto"/>
            </w:tcBorders>
            <w:vAlign w:val="center"/>
          </w:tcPr>
          <w:p w14:paraId="0C8B5305" w14:textId="1E0A6F7E" w:rsidR="4858E22D" w:rsidRDefault="4858E22D" w:rsidP="4858E22D">
            <w:pPr>
              <w:jc w:val="center"/>
              <w:rPr>
                <w:rFonts w:ascii="Arial" w:eastAsia="Arial" w:hAnsi="Arial" w:cs="Arial"/>
                <w:color w:val="333333"/>
                <w:sz w:val="16"/>
                <w:szCs w:val="16"/>
              </w:rPr>
            </w:pPr>
            <w:r w:rsidRPr="4858E22D">
              <w:rPr>
                <w:rFonts w:ascii="Arial" w:eastAsia="Arial" w:hAnsi="Arial" w:cs="Arial"/>
                <w:color w:val="333333"/>
                <w:sz w:val="16"/>
                <w:szCs w:val="16"/>
              </w:rPr>
              <w:t xml:space="preserve">Jan21 [Nov20- Mai21] </w:t>
            </w:r>
          </w:p>
        </w:tc>
        <w:tc>
          <w:tcPr>
            <w:tcW w:w="1440" w:type="dxa"/>
            <w:tcBorders>
              <w:top w:val="single" w:sz="0" w:space="0" w:color="auto"/>
              <w:left w:val="single" w:sz="0" w:space="0" w:color="auto"/>
              <w:bottom w:val="single" w:sz="0" w:space="0" w:color="auto"/>
              <w:right w:val="single" w:sz="0" w:space="0" w:color="auto"/>
            </w:tcBorders>
            <w:vAlign w:val="center"/>
          </w:tcPr>
          <w:p w14:paraId="1E0DA53A" w14:textId="7BBAE800" w:rsidR="4858E22D" w:rsidRDefault="4858E22D" w:rsidP="4858E22D">
            <w:pPr>
              <w:jc w:val="center"/>
              <w:rPr>
                <w:rFonts w:ascii="Arial" w:eastAsia="Arial" w:hAnsi="Arial" w:cs="Arial"/>
                <w:color w:val="333333"/>
                <w:sz w:val="16"/>
                <w:szCs w:val="16"/>
              </w:rPr>
            </w:pPr>
            <w:r w:rsidRPr="4858E22D">
              <w:rPr>
                <w:rFonts w:ascii="Arial" w:eastAsia="Arial" w:hAnsi="Arial" w:cs="Arial"/>
                <w:color w:val="333333"/>
                <w:sz w:val="16"/>
                <w:szCs w:val="16"/>
              </w:rPr>
              <w:t xml:space="preserve">Dez20 [Okt20- Apr21]  </w:t>
            </w:r>
          </w:p>
        </w:tc>
        <w:tc>
          <w:tcPr>
            <w:tcW w:w="1440" w:type="dxa"/>
            <w:tcBorders>
              <w:top w:val="single" w:sz="0" w:space="0" w:color="auto"/>
              <w:left w:val="single" w:sz="0" w:space="0" w:color="auto"/>
              <w:bottom w:val="single" w:sz="0" w:space="0" w:color="auto"/>
              <w:right w:val="single" w:sz="0" w:space="0" w:color="auto"/>
            </w:tcBorders>
            <w:vAlign w:val="center"/>
          </w:tcPr>
          <w:p w14:paraId="068FD5D5" w14:textId="51D086D8" w:rsidR="4858E22D" w:rsidRDefault="4858E22D" w:rsidP="4858E22D">
            <w:pPr>
              <w:jc w:val="center"/>
              <w:rPr>
                <w:rFonts w:ascii="Arial" w:eastAsia="Arial" w:hAnsi="Arial" w:cs="Arial"/>
                <w:color w:val="333333"/>
                <w:sz w:val="16"/>
                <w:szCs w:val="16"/>
              </w:rPr>
            </w:pPr>
            <w:r w:rsidRPr="4858E22D">
              <w:rPr>
                <w:rFonts w:ascii="Arial" w:eastAsia="Arial" w:hAnsi="Arial" w:cs="Arial"/>
                <w:color w:val="333333"/>
                <w:sz w:val="16"/>
                <w:szCs w:val="16"/>
              </w:rPr>
              <w:t xml:space="preserve"> Feb21 [Dez20- Sep21]</w:t>
            </w:r>
          </w:p>
        </w:tc>
        <w:tc>
          <w:tcPr>
            <w:tcW w:w="1440" w:type="dxa"/>
            <w:tcBorders>
              <w:top w:val="single" w:sz="0" w:space="0" w:color="auto"/>
              <w:left w:val="single" w:sz="0" w:space="0" w:color="auto"/>
              <w:bottom w:val="single" w:sz="0" w:space="0" w:color="auto"/>
              <w:right w:val="single" w:sz="0" w:space="0" w:color="auto"/>
            </w:tcBorders>
            <w:vAlign w:val="center"/>
          </w:tcPr>
          <w:p w14:paraId="0856F52D" w14:textId="6A040C91" w:rsidR="4858E22D" w:rsidRDefault="4858E22D" w:rsidP="4858E22D">
            <w:pPr>
              <w:jc w:val="center"/>
              <w:rPr>
                <w:rFonts w:ascii="Arial" w:eastAsia="Arial" w:hAnsi="Arial" w:cs="Arial"/>
                <w:color w:val="333333"/>
                <w:sz w:val="16"/>
                <w:szCs w:val="16"/>
              </w:rPr>
            </w:pPr>
            <w:r w:rsidRPr="4858E22D">
              <w:rPr>
                <w:rFonts w:ascii="Arial" w:eastAsia="Arial" w:hAnsi="Arial" w:cs="Arial"/>
                <w:color w:val="333333"/>
                <w:sz w:val="16"/>
                <w:szCs w:val="16"/>
              </w:rPr>
              <w:t>Feb21 [Nov20-Jun21]</w:t>
            </w:r>
          </w:p>
        </w:tc>
      </w:tr>
      <w:tr w:rsidR="4858E22D" w14:paraId="480F2FA1"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571B496" w14:textId="51704DD1" w:rsidR="4858E22D" w:rsidRDefault="009767E3" w:rsidP="4858E22D">
            <w:pPr>
              <w:rPr>
                <w:rFonts w:ascii="Arial" w:eastAsia="Arial" w:hAnsi="Arial" w:cs="Arial"/>
                <w:b/>
                <w:bCs/>
                <w:color w:val="333333"/>
                <w:sz w:val="16"/>
                <w:szCs w:val="16"/>
              </w:rPr>
            </w:pPr>
            <w:r>
              <w:rPr>
                <w:rFonts w:ascii="Arial" w:eastAsia="Arial" w:hAnsi="Arial" w:cs="Arial"/>
                <w:b/>
                <w:bCs/>
                <w:color w:val="333333"/>
                <w:sz w:val="16"/>
                <w:szCs w:val="16"/>
              </w:rPr>
              <w:t>Comorbidities</w:t>
            </w:r>
          </w:p>
        </w:tc>
        <w:tc>
          <w:tcPr>
            <w:tcW w:w="1440" w:type="dxa"/>
            <w:tcBorders>
              <w:top w:val="single" w:sz="0" w:space="0" w:color="auto"/>
              <w:left w:val="single" w:sz="0" w:space="0" w:color="auto"/>
              <w:bottom w:val="single" w:sz="0" w:space="0" w:color="auto"/>
              <w:right w:val="single" w:sz="0" w:space="0" w:color="auto"/>
            </w:tcBorders>
            <w:vAlign w:val="center"/>
          </w:tcPr>
          <w:p w14:paraId="5C73FB2E" w14:textId="3C3DFFBA" w:rsidR="4858E22D" w:rsidRDefault="4858E22D" w:rsidP="4858E22D">
            <w:pPr>
              <w:jc w:val="center"/>
              <w:rPr>
                <w:rFonts w:ascii="Arial" w:eastAsia="Arial" w:hAnsi="Arial" w:cs="Arial"/>
                <w:color w:val="333333"/>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57E61535" w14:textId="01AFAC42" w:rsidR="4858E22D" w:rsidRDefault="4858E22D" w:rsidP="4858E22D">
            <w:pPr>
              <w:jc w:val="center"/>
              <w:rPr>
                <w:rFonts w:ascii="Arial" w:eastAsia="Arial" w:hAnsi="Arial" w:cs="Arial"/>
                <w:color w:val="333333"/>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0ED5FA20" w14:textId="6224954C" w:rsidR="4858E22D" w:rsidRDefault="4858E22D" w:rsidP="4858E22D">
            <w:pPr>
              <w:jc w:val="center"/>
              <w:rPr>
                <w:rFonts w:ascii="Arial" w:eastAsia="Arial" w:hAnsi="Arial" w:cs="Arial"/>
                <w:color w:val="333333"/>
                <w:sz w:val="16"/>
                <w:szCs w:val="16"/>
              </w:rPr>
            </w:pPr>
          </w:p>
        </w:tc>
        <w:tc>
          <w:tcPr>
            <w:tcW w:w="1440" w:type="dxa"/>
            <w:tcBorders>
              <w:top w:val="single" w:sz="0" w:space="0" w:color="auto"/>
              <w:left w:val="single" w:sz="0" w:space="0" w:color="auto"/>
              <w:bottom w:val="single" w:sz="0" w:space="0" w:color="auto"/>
              <w:right w:val="single" w:sz="0" w:space="0" w:color="auto"/>
            </w:tcBorders>
            <w:vAlign w:val="center"/>
          </w:tcPr>
          <w:p w14:paraId="3AA28097" w14:textId="6340E287" w:rsidR="4858E22D" w:rsidRDefault="4858E22D" w:rsidP="4858E22D">
            <w:pPr>
              <w:jc w:val="center"/>
              <w:rPr>
                <w:rFonts w:ascii="Arial" w:eastAsia="Arial" w:hAnsi="Arial" w:cs="Arial"/>
                <w:color w:val="333333"/>
                <w:sz w:val="16"/>
                <w:szCs w:val="16"/>
              </w:rPr>
            </w:pPr>
          </w:p>
        </w:tc>
      </w:tr>
      <w:tr w:rsidR="4858E22D" w14:paraId="4C529D40"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1ACF1EAD" w14:textId="10D7A609"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Hypertension, n (%) </w:t>
            </w:r>
          </w:p>
        </w:tc>
        <w:tc>
          <w:tcPr>
            <w:tcW w:w="1440" w:type="dxa"/>
            <w:tcBorders>
              <w:top w:val="single" w:sz="0" w:space="0" w:color="auto"/>
              <w:left w:val="single" w:sz="0" w:space="0" w:color="auto"/>
              <w:bottom w:val="single" w:sz="0" w:space="0" w:color="auto"/>
              <w:right w:val="single" w:sz="0" w:space="0" w:color="auto"/>
            </w:tcBorders>
            <w:vAlign w:val="center"/>
          </w:tcPr>
          <w:p w14:paraId="0EF5D4E3" w14:textId="59E96246"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261 (53.3)</w:t>
            </w:r>
          </w:p>
        </w:tc>
        <w:tc>
          <w:tcPr>
            <w:tcW w:w="1440" w:type="dxa"/>
            <w:tcBorders>
              <w:top w:val="single" w:sz="0" w:space="0" w:color="auto"/>
              <w:left w:val="single" w:sz="0" w:space="0" w:color="auto"/>
              <w:bottom w:val="single" w:sz="0" w:space="0" w:color="auto"/>
              <w:right w:val="single" w:sz="0" w:space="0" w:color="auto"/>
            </w:tcBorders>
            <w:vAlign w:val="center"/>
          </w:tcPr>
          <w:p w14:paraId="35266DC5" w14:textId="1FA3BD1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41 (48.8)</w:t>
            </w:r>
          </w:p>
        </w:tc>
        <w:tc>
          <w:tcPr>
            <w:tcW w:w="1440" w:type="dxa"/>
            <w:tcBorders>
              <w:top w:val="single" w:sz="0" w:space="0" w:color="auto"/>
              <w:left w:val="single" w:sz="0" w:space="0" w:color="auto"/>
              <w:bottom w:val="single" w:sz="0" w:space="0" w:color="auto"/>
              <w:right w:val="single" w:sz="0" w:space="0" w:color="auto"/>
            </w:tcBorders>
            <w:vAlign w:val="center"/>
          </w:tcPr>
          <w:p w14:paraId="72D4ADCB" w14:textId="3930022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41 (55.4)</w:t>
            </w:r>
          </w:p>
        </w:tc>
        <w:tc>
          <w:tcPr>
            <w:tcW w:w="1440" w:type="dxa"/>
            <w:tcBorders>
              <w:top w:val="single" w:sz="0" w:space="0" w:color="auto"/>
              <w:left w:val="single" w:sz="0" w:space="0" w:color="auto"/>
              <w:bottom w:val="single" w:sz="0" w:space="0" w:color="auto"/>
              <w:right w:val="single" w:sz="0" w:space="0" w:color="auto"/>
            </w:tcBorders>
            <w:vAlign w:val="center"/>
          </w:tcPr>
          <w:p w14:paraId="42CACB00" w14:textId="1EA80E1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179 (53.9)</w:t>
            </w:r>
          </w:p>
        </w:tc>
      </w:tr>
      <w:tr w:rsidR="4858E22D" w14:paraId="6B65E281"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78979368" w14:textId="614076A4"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Asthma, n (%)</w:t>
            </w:r>
          </w:p>
        </w:tc>
        <w:tc>
          <w:tcPr>
            <w:tcW w:w="1440" w:type="dxa"/>
            <w:tcBorders>
              <w:top w:val="single" w:sz="0" w:space="0" w:color="auto"/>
              <w:left w:val="single" w:sz="0" w:space="0" w:color="auto"/>
              <w:bottom w:val="single" w:sz="0" w:space="0" w:color="auto"/>
              <w:right w:val="single" w:sz="0" w:space="0" w:color="auto"/>
            </w:tcBorders>
            <w:vAlign w:val="center"/>
          </w:tcPr>
          <w:p w14:paraId="4BB1F8BB" w14:textId="05BF133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36 (7.3)</w:t>
            </w:r>
          </w:p>
        </w:tc>
        <w:tc>
          <w:tcPr>
            <w:tcW w:w="1440" w:type="dxa"/>
            <w:tcBorders>
              <w:top w:val="single" w:sz="0" w:space="0" w:color="auto"/>
              <w:left w:val="single" w:sz="0" w:space="0" w:color="auto"/>
              <w:bottom w:val="single" w:sz="0" w:space="0" w:color="auto"/>
              <w:right w:val="single" w:sz="0" w:space="0" w:color="auto"/>
            </w:tcBorders>
            <w:vAlign w:val="center"/>
          </w:tcPr>
          <w:p w14:paraId="7A0C3AF6" w14:textId="19A07E5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 (4.8)</w:t>
            </w:r>
          </w:p>
        </w:tc>
        <w:tc>
          <w:tcPr>
            <w:tcW w:w="1440" w:type="dxa"/>
            <w:tcBorders>
              <w:top w:val="single" w:sz="0" w:space="0" w:color="auto"/>
              <w:left w:val="single" w:sz="0" w:space="0" w:color="auto"/>
              <w:bottom w:val="single" w:sz="0" w:space="0" w:color="auto"/>
              <w:right w:val="single" w:sz="0" w:space="0" w:color="auto"/>
            </w:tcBorders>
            <w:vAlign w:val="center"/>
          </w:tcPr>
          <w:p w14:paraId="40275413" w14:textId="26057128"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 (6.8)</w:t>
            </w:r>
          </w:p>
        </w:tc>
        <w:tc>
          <w:tcPr>
            <w:tcW w:w="1440" w:type="dxa"/>
            <w:tcBorders>
              <w:top w:val="single" w:sz="0" w:space="0" w:color="auto"/>
              <w:left w:val="single" w:sz="0" w:space="0" w:color="auto"/>
              <w:bottom w:val="single" w:sz="0" w:space="0" w:color="auto"/>
              <w:right w:val="single" w:sz="0" w:space="0" w:color="auto"/>
            </w:tcBorders>
            <w:vAlign w:val="center"/>
          </w:tcPr>
          <w:p w14:paraId="035E42EB" w14:textId="1E38B2E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27 (8.1)</w:t>
            </w:r>
          </w:p>
        </w:tc>
      </w:tr>
      <w:tr w:rsidR="4858E22D" w14:paraId="77754CC1"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2EC1F7B9" w14:textId="1194AF80"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Diabetes Type 1, n (%)</w:t>
            </w:r>
          </w:p>
        </w:tc>
        <w:tc>
          <w:tcPr>
            <w:tcW w:w="1440" w:type="dxa"/>
            <w:tcBorders>
              <w:top w:val="single" w:sz="0" w:space="0" w:color="auto"/>
              <w:left w:val="single" w:sz="0" w:space="0" w:color="auto"/>
              <w:bottom w:val="single" w:sz="0" w:space="0" w:color="auto"/>
              <w:right w:val="single" w:sz="0" w:space="0" w:color="auto"/>
            </w:tcBorders>
            <w:vAlign w:val="center"/>
          </w:tcPr>
          <w:p w14:paraId="3FC1D548" w14:textId="0F34D92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(0.4)</w:t>
            </w:r>
          </w:p>
        </w:tc>
        <w:tc>
          <w:tcPr>
            <w:tcW w:w="1440" w:type="dxa"/>
            <w:tcBorders>
              <w:top w:val="single" w:sz="0" w:space="0" w:color="auto"/>
              <w:left w:val="single" w:sz="0" w:space="0" w:color="auto"/>
              <w:bottom w:val="single" w:sz="0" w:space="0" w:color="auto"/>
              <w:right w:val="single" w:sz="0" w:space="0" w:color="auto"/>
            </w:tcBorders>
            <w:vAlign w:val="center"/>
          </w:tcPr>
          <w:p w14:paraId="286C22F9" w14:textId="747DC5D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5732C173" w14:textId="64D3C1B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(2.7)</w:t>
            </w:r>
          </w:p>
        </w:tc>
        <w:tc>
          <w:tcPr>
            <w:tcW w:w="1440" w:type="dxa"/>
            <w:tcBorders>
              <w:top w:val="single" w:sz="0" w:space="0" w:color="auto"/>
              <w:left w:val="single" w:sz="0" w:space="0" w:color="auto"/>
              <w:bottom w:val="single" w:sz="0" w:space="0" w:color="auto"/>
              <w:right w:val="single" w:sz="0" w:space="0" w:color="auto"/>
            </w:tcBorders>
            <w:vAlign w:val="center"/>
          </w:tcPr>
          <w:p w14:paraId="60D5E6C2" w14:textId="4A69434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r>
      <w:tr w:rsidR="4858E22D" w14:paraId="434F68A3"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32EDF598" w14:textId="5621CB0D"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Diabetes Type 2, n (%)</w:t>
            </w:r>
          </w:p>
        </w:tc>
        <w:tc>
          <w:tcPr>
            <w:tcW w:w="1440" w:type="dxa"/>
            <w:tcBorders>
              <w:top w:val="single" w:sz="0" w:space="0" w:color="auto"/>
              <w:left w:val="single" w:sz="0" w:space="0" w:color="auto"/>
              <w:bottom w:val="single" w:sz="0" w:space="0" w:color="auto"/>
              <w:right w:val="single" w:sz="0" w:space="0" w:color="auto"/>
            </w:tcBorders>
            <w:vAlign w:val="center"/>
          </w:tcPr>
          <w:p w14:paraId="5B1BBBEA" w14:textId="2F621D5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114 (23.3)</w:t>
            </w:r>
          </w:p>
        </w:tc>
        <w:tc>
          <w:tcPr>
            <w:tcW w:w="1440" w:type="dxa"/>
            <w:tcBorders>
              <w:top w:val="single" w:sz="0" w:space="0" w:color="auto"/>
              <w:left w:val="single" w:sz="0" w:space="0" w:color="auto"/>
              <w:bottom w:val="single" w:sz="0" w:space="0" w:color="auto"/>
              <w:right w:val="single" w:sz="0" w:space="0" w:color="auto"/>
            </w:tcBorders>
            <w:vAlign w:val="center"/>
          </w:tcPr>
          <w:p w14:paraId="0C53C188" w14:textId="17E6A3F0"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15 (17.9)</w:t>
            </w:r>
          </w:p>
        </w:tc>
        <w:tc>
          <w:tcPr>
            <w:tcW w:w="1440" w:type="dxa"/>
            <w:tcBorders>
              <w:top w:val="single" w:sz="0" w:space="0" w:color="auto"/>
              <w:left w:val="single" w:sz="0" w:space="0" w:color="auto"/>
              <w:bottom w:val="single" w:sz="0" w:space="0" w:color="auto"/>
              <w:right w:val="single" w:sz="0" w:space="0" w:color="auto"/>
            </w:tcBorders>
            <w:vAlign w:val="center"/>
          </w:tcPr>
          <w:p w14:paraId="074DBEC0" w14:textId="3B2B4CF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17 (23.0)</w:t>
            </w:r>
          </w:p>
        </w:tc>
        <w:tc>
          <w:tcPr>
            <w:tcW w:w="1440" w:type="dxa"/>
            <w:tcBorders>
              <w:top w:val="single" w:sz="0" w:space="0" w:color="auto"/>
              <w:left w:val="single" w:sz="0" w:space="0" w:color="auto"/>
              <w:bottom w:val="single" w:sz="0" w:space="0" w:color="auto"/>
              <w:right w:val="single" w:sz="0" w:space="0" w:color="auto"/>
            </w:tcBorders>
            <w:vAlign w:val="center"/>
          </w:tcPr>
          <w:p w14:paraId="108030DC" w14:textId="61E0FDC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82 (24.7)</w:t>
            </w:r>
          </w:p>
        </w:tc>
      </w:tr>
      <w:tr w:rsidR="4858E22D" w14:paraId="2C011BF4"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1E413A6F" w14:textId="3CD79289"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Coronary artery disease, n (%)  </w:t>
            </w:r>
          </w:p>
        </w:tc>
        <w:tc>
          <w:tcPr>
            <w:tcW w:w="1440" w:type="dxa"/>
            <w:tcBorders>
              <w:top w:val="single" w:sz="0" w:space="0" w:color="auto"/>
              <w:left w:val="single" w:sz="0" w:space="0" w:color="auto"/>
              <w:bottom w:val="single" w:sz="0" w:space="0" w:color="auto"/>
              <w:right w:val="single" w:sz="0" w:space="0" w:color="auto"/>
            </w:tcBorders>
            <w:vAlign w:val="center"/>
          </w:tcPr>
          <w:p w14:paraId="07DBAE94" w14:textId="577EDA67"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50 (10.2)</w:t>
            </w:r>
          </w:p>
        </w:tc>
        <w:tc>
          <w:tcPr>
            <w:tcW w:w="1440" w:type="dxa"/>
            <w:tcBorders>
              <w:top w:val="single" w:sz="0" w:space="0" w:color="auto"/>
              <w:left w:val="single" w:sz="0" w:space="0" w:color="auto"/>
              <w:bottom w:val="single" w:sz="0" w:space="0" w:color="auto"/>
              <w:right w:val="single" w:sz="0" w:space="0" w:color="auto"/>
            </w:tcBorders>
            <w:vAlign w:val="center"/>
          </w:tcPr>
          <w:p w14:paraId="750A0924" w14:textId="1FF74FC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 (7.1)</w:t>
            </w:r>
          </w:p>
        </w:tc>
        <w:tc>
          <w:tcPr>
            <w:tcW w:w="1440" w:type="dxa"/>
            <w:tcBorders>
              <w:top w:val="single" w:sz="0" w:space="0" w:color="auto"/>
              <w:left w:val="single" w:sz="0" w:space="0" w:color="auto"/>
              <w:bottom w:val="single" w:sz="0" w:space="0" w:color="auto"/>
              <w:right w:val="single" w:sz="0" w:space="0" w:color="auto"/>
            </w:tcBorders>
            <w:vAlign w:val="center"/>
          </w:tcPr>
          <w:p w14:paraId="2C0CB3DB" w14:textId="77DC60D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9 (12.2)</w:t>
            </w:r>
          </w:p>
        </w:tc>
        <w:tc>
          <w:tcPr>
            <w:tcW w:w="1440" w:type="dxa"/>
            <w:tcBorders>
              <w:top w:val="single" w:sz="0" w:space="0" w:color="auto"/>
              <w:left w:val="single" w:sz="0" w:space="0" w:color="auto"/>
              <w:bottom w:val="single" w:sz="0" w:space="0" w:color="auto"/>
              <w:right w:val="single" w:sz="0" w:space="0" w:color="auto"/>
            </w:tcBorders>
            <w:vAlign w:val="center"/>
          </w:tcPr>
          <w:p w14:paraId="22959C8C" w14:textId="006F99F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35 (10.5)</w:t>
            </w:r>
          </w:p>
        </w:tc>
      </w:tr>
      <w:tr w:rsidR="4858E22D" w14:paraId="55340690"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5DFE05EB" w14:textId="7643D79B"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Fibrosis Lung, n (%)  </w:t>
            </w:r>
          </w:p>
        </w:tc>
        <w:tc>
          <w:tcPr>
            <w:tcW w:w="1440" w:type="dxa"/>
            <w:tcBorders>
              <w:top w:val="single" w:sz="0" w:space="0" w:color="auto"/>
              <w:left w:val="single" w:sz="0" w:space="0" w:color="auto"/>
              <w:bottom w:val="single" w:sz="0" w:space="0" w:color="auto"/>
              <w:right w:val="single" w:sz="0" w:space="0" w:color="auto"/>
            </w:tcBorders>
            <w:vAlign w:val="center"/>
          </w:tcPr>
          <w:p w14:paraId="5ACAC74E" w14:textId="30B2EBA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 (1.2)</w:t>
            </w:r>
          </w:p>
        </w:tc>
        <w:tc>
          <w:tcPr>
            <w:tcW w:w="1440" w:type="dxa"/>
            <w:tcBorders>
              <w:top w:val="single" w:sz="0" w:space="0" w:color="auto"/>
              <w:left w:val="single" w:sz="0" w:space="0" w:color="auto"/>
              <w:bottom w:val="single" w:sz="0" w:space="0" w:color="auto"/>
              <w:right w:val="single" w:sz="0" w:space="0" w:color="auto"/>
            </w:tcBorders>
            <w:vAlign w:val="center"/>
          </w:tcPr>
          <w:p w14:paraId="1BED669F" w14:textId="77FCEFA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(2.4)</w:t>
            </w:r>
          </w:p>
        </w:tc>
        <w:tc>
          <w:tcPr>
            <w:tcW w:w="1440" w:type="dxa"/>
            <w:tcBorders>
              <w:top w:val="single" w:sz="0" w:space="0" w:color="auto"/>
              <w:left w:val="single" w:sz="0" w:space="0" w:color="auto"/>
              <w:bottom w:val="single" w:sz="0" w:space="0" w:color="auto"/>
              <w:right w:val="single" w:sz="0" w:space="0" w:color="auto"/>
            </w:tcBorders>
            <w:vAlign w:val="center"/>
          </w:tcPr>
          <w:p w14:paraId="6895FD69" w14:textId="7F52BA37"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44986C14" w14:textId="49187DA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 (1.2)</w:t>
            </w:r>
          </w:p>
        </w:tc>
      </w:tr>
      <w:tr w:rsidR="4858E22D" w14:paraId="0805C1FD"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1D353B2D" w14:textId="040DB808"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HIV, n (%)</w:t>
            </w:r>
          </w:p>
        </w:tc>
        <w:tc>
          <w:tcPr>
            <w:tcW w:w="1440" w:type="dxa"/>
            <w:tcBorders>
              <w:top w:val="single" w:sz="0" w:space="0" w:color="auto"/>
              <w:left w:val="single" w:sz="0" w:space="0" w:color="auto"/>
              <w:bottom w:val="single" w:sz="0" w:space="0" w:color="auto"/>
              <w:right w:val="single" w:sz="0" w:space="0" w:color="auto"/>
            </w:tcBorders>
            <w:vAlign w:val="center"/>
          </w:tcPr>
          <w:p w14:paraId="4C9B9167" w14:textId="7A558F2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 (0.6)</w:t>
            </w:r>
          </w:p>
        </w:tc>
        <w:tc>
          <w:tcPr>
            <w:tcW w:w="1440" w:type="dxa"/>
            <w:tcBorders>
              <w:top w:val="single" w:sz="0" w:space="0" w:color="auto"/>
              <w:left w:val="single" w:sz="0" w:space="0" w:color="auto"/>
              <w:bottom w:val="single" w:sz="0" w:space="0" w:color="auto"/>
              <w:right w:val="single" w:sz="0" w:space="0" w:color="auto"/>
            </w:tcBorders>
            <w:vAlign w:val="center"/>
          </w:tcPr>
          <w:p w14:paraId="1F5C0595" w14:textId="29CA019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 (1.2)</w:t>
            </w:r>
          </w:p>
        </w:tc>
        <w:tc>
          <w:tcPr>
            <w:tcW w:w="1440" w:type="dxa"/>
            <w:tcBorders>
              <w:top w:val="single" w:sz="0" w:space="0" w:color="auto"/>
              <w:left w:val="single" w:sz="0" w:space="0" w:color="auto"/>
              <w:bottom w:val="single" w:sz="0" w:space="0" w:color="auto"/>
              <w:right w:val="single" w:sz="0" w:space="0" w:color="auto"/>
            </w:tcBorders>
            <w:vAlign w:val="center"/>
          </w:tcPr>
          <w:p w14:paraId="62414A32" w14:textId="408366E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104E607E" w14:textId="4EB4DB9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(0.6)</w:t>
            </w:r>
          </w:p>
        </w:tc>
      </w:tr>
      <w:tr w:rsidR="4858E22D" w14:paraId="3ED22C87"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0244ECF7" w14:textId="57F91DD1"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Depression, n (%)  </w:t>
            </w:r>
          </w:p>
        </w:tc>
        <w:tc>
          <w:tcPr>
            <w:tcW w:w="1440" w:type="dxa"/>
            <w:tcBorders>
              <w:top w:val="single" w:sz="0" w:space="0" w:color="auto"/>
              <w:left w:val="single" w:sz="0" w:space="0" w:color="auto"/>
              <w:bottom w:val="single" w:sz="0" w:space="0" w:color="auto"/>
              <w:right w:val="single" w:sz="0" w:space="0" w:color="auto"/>
            </w:tcBorders>
            <w:vAlign w:val="center"/>
          </w:tcPr>
          <w:p w14:paraId="41BF22FA" w14:textId="4646EDC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18 (3.7)</w:t>
            </w:r>
          </w:p>
        </w:tc>
        <w:tc>
          <w:tcPr>
            <w:tcW w:w="1440" w:type="dxa"/>
            <w:tcBorders>
              <w:top w:val="single" w:sz="0" w:space="0" w:color="auto"/>
              <w:left w:val="single" w:sz="0" w:space="0" w:color="auto"/>
              <w:bottom w:val="single" w:sz="0" w:space="0" w:color="auto"/>
              <w:right w:val="single" w:sz="0" w:space="0" w:color="auto"/>
            </w:tcBorders>
            <w:vAlign w:val="center"/>
          </w:tcPr>
          <w:p w14:paraId="32DAB51B" w14:textId="2DAAA2A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(2.4)</w:t>
            </w:r>
          </w:p>
        </w:tc>
        <w:tc>
          <w:tcPr>
            <w:tcW w:w="1440" w:type="dxa"/>
            <w:tcBorders>
              <w:top w:val="single" w:sz="0" w:space="0" w:color="auto"/>
              <w:left w:val="single" w:sz="0" w:space="0" w:color="auto"/>
              <w:bottom w:val="single" w:sz="0" w:space="0" w:color="auto"/>
              <w:right w:val="single" w:sz="0" w:space="0" w:color="auto"/>
            </w:tcBorders>
            <w:vAlign w:val="center"/>
          </w:tcPr>
          <w:p w14:paraId="598CB8B0" w14:textId="3C5AF68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 (6.8)</w:t>
            </w:r>
          </w:p>
        </w:tc>
        <w:tc>
          <w:tcPr>
            <w:tcW w:w="1440" w:type="dxa"/>
            <w:tcBorders>
              <w:top w:val="single" w:sz="0" w:space="0" w:color="auto"/>
              <w:left w:val="single" w:sz="0" w:space="0" w:color="auto"/>
              <w:bottom w:val="single" w:sz="0" w:space="0" w:color="auto"/>
              <w:right w:val="single" w:sz="0" w:space="0" w:color="auto"/>
            </w:tcBorders>
            <w:vAlign w:val="center"/>
          </w:tcPr>
          <w:p w14:paraId="3AB20661" w14:textId="0A5A57A9"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11 (3.3)</w:t>
            </w:r>
          </w:p>
        </w:tc>
      </w:tr>
      <w:tr w:rsidR="4858E22D" w14:paraId="7F8B58EC"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7B18848" w14:textId="32F89FA3"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lastRenderedPageBreak/>
              <w:t xml:space="preserve">  Dementia, n (%)</w:t>
            </w:r>
          </w:p>
        </w:tc>
        <w:tc>
          <w:tcPr>
            <w:tcW w:w="1440" w:type="dxa"/>
            <w:tcBorders>
              <w:top w:val="single" w:sz="0" w:space="0" w:color="auto"/>
              <w:left w:val="single" w:sz="0" w:space="0" w:color="auto"/>
              <w:bottom w:val="single" w:sz="0" w:space="0" w:color="auto"/>
              <w:right w:val="single" w:sz="0" w:space="0" w:color="auto"/>
            </w:tcBorders>
            <w:vAlign w:val="center"/>
          </w:tcPr>
          <w:p w14:paraId="4AA17BD6" w14:textId="262A517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 (0.6)</w:t>
            </w:r>
          </w:p>
        </w:tc>
        <w:tc>
          <w:tcPr>
            <w:tcW w:w="1440" w:type="dxa"/>
            <w:tcBorders>
              <w:top w:val="single" w:sz="0" w:space="0" w:color="auto"/>
              <w:left w:val="single" w:sz="0" w:space="0" w:color="auto"/>
              <w:bottom w:val="single" w:sz="0" w:space="0" w:color="auto"/>
              <w:right w:val="single" w:sz="0" w:space="0" w:color="auto"/>
            </w:tcBorders>
            <w:vAlign w:val="center"/>
          </w:tcPr>
          <w:p w14:paraId="38572B22" w14:textId="69D98C7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7AD1642B" w14:textId="6BE8BB4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79E4EBD3" w14:textId="3795BF2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 (0.9)</w:t>
            </w:r>
          </w:p>
        </w:tc>
      </w:tr>
      <w:tr w:rsidR="4858E22D" w14:paraId="7AF694AF"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3657E34A" w14:textId="516C64E7"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Malignoma, n (%)</w:t>
            </w:r>
          </w:p>
        </w:tc>
        <w:tc>
          <w:tcPr>
            <w:tcW w:w="1440" w:type="dxa"/>
            <w:tcBorders>
              <w:top w:val="single" w:sz="0" w:space="0" w:color="auto"/>
              <w:left w:val="single" w:sz="0" w:space="0" w:color="auto"/>
              <w:bottom w:val="single" w:sz="0" w:space="0" w:color="auto"/>
              <w:right w:val="single" w:sz="0" w:space="0" w:color="auto"/>
            </w:tcBorders>
            <w:vAlign w:val="center"/>
          </w:tcPr>
          <w:p w14:paraId="20774FDE" w14:textId="51C072E7"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14 (2.9)</w:t>
            </w:r>
          </w:p>
        </w:tc>
        <w:tc>
          <w:tcPr>
            <w:tcW w:w="1440" w:type="dxa"/>
            <w:tcBorders>
              <w:top w:val="single" w:sz="0" w:space="0" w:color="auto"/>
              <w:left w:val="single" w:sz="0" w:space="0" w:color="auto"/>
              <w:bottom w:val="single" w:sz="0" w:space="0" w:color="auto"/>
              <w:right w:val="single" w:sz="0" w:space="0" w:color="auto"/>
            </w:tcBorders>
            <w:vAlign w:val="center"/>
          </w:tcPr>
          <w:p w14:paraId="32A91E1B" w14:textId="2D5F181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 (6.0)</w:t>
            </w:r>
          </w:p>
        </w:tc>
        <w:tc>
          <w:tcPr>
            <w:tcW w:w="1440" w:type="dxa"/>
            <w:tcBorders>
              <w:top w:val="single" w:sz="0" w:space="0" w:color="auto"/>
              <w:left w:val="single" w:sz="0" w:space="0" w:color="auto"/>
              <w:bottom w:val="single" w:sz="0" w:space="0" w:color="auto"/>
              <w:right w:val="single" w:sz="0" w:space="0" w:color="auto"/>
            </w:tcBorders>
            <w:vAlign w:val="center"/>
          </w:tcPr>
          <w:p w14:paraId="197F9B02" w14:textId="4DE2A1A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(2.7)</w:t>
            </w:r>
          </w:p>
        </w:tc>
        <w:tc>
          <w:tcPr>
            <w:tcW w:w="1440" w:type="dxa"/>
            <w:tcBorders>
              <w:top w:val="single" w:sz="0" w:space="0" w:color="auto"/>
              <w:left w:val="single" w:sz="0" w:space="0" w:color="auto"/>
              <w:bottom w:val="single" w:sz="0" w:space="0" w:color="auto"/>
              <w:right w:val="single" w:sz="0" w:space="0" w:color="auto"/>
            </w:tcBorders>
            <w:vAlign w:val="center"/>
          </w:tcPr>
          <w:p w14:paraId="0B39990B" w14:textId="2D6AF72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7 (2.1)</w:t>
            </w:r>
          </w:p>
        </w:tc>
      </w:tr>
      <w:tr w:rsidR="4858E22D" w14:paraId="5A391C8E"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7CCAF40" w14:textId="6DD9A6BC"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Kidney transplantation, n (%)  </w:t>
            </w:r>
          </w:p>
        </w:tc>
        <w:tc>
          <w:tcPr>
            <w:tcW w:w="1440" w:type="dxa"/>
            <w:tcBorders>
              <w:top w:val="single" w:sz="0" w:space="0" w:color="auto"/>
              <w:left w:val="single" w:sz="0" w:space="0" w:color="auto"/>
              <w:bottom w:val="single" w:sz="0" w:space="0" w:color="auto"/>
              <w:right w:val="single" w:sz="0" w:space="0" w:color="auto"/>
            </w:tcBorders>
            <w:vAlign w:val="center"/>
          </w:tcPr>
          <w:p w14:paraId="51A18A21" w14:textId="1C4A715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14 (2.9)</w:t>
            </w:r>
          </w:p>
        </w:tc>
        <w:tc>
          <w:tcPr>
            <w:tcW w:w="1440" w:type="dxa"/>
            <w:tcBorders>
              <w:top w:val="single" w:sz="0" w:space="0" w:color="auto"/>
              <w:left w:val="single" w:sz="0" w:space="0" w:color="auto"/>
              <w:bottom w:val="single" w:sz="0" w:space="0" w:color="auto"/>
              <w:right w:val="single" w:sz="0" w:space="0" w:color="auto"/>
            </w:tcBorders>
            <w:vAlign w:val="center"/>
          </w:tcPr>
          <w:p w14:paraId="3A8EFFA6" w14:textId="255E5E3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(2.4)</w:t>
            </w:r>
          </w:p>
        </w:tc>
        <w:tc>
          <w:tcPr>
            <w:tcW w:w="1440" w:type="dxa"/>
            <w:tcBorders>
              <w:top w:val="single" w:sz="0" w:space="0" w:color="auto"/>
              <w:left w:val="single" w:sz="0" w:space="0" w:color="auto"/>
              <w:bottom w:val="single" w:sz="0" w:space="0" w:color="auto"/>
              <w:right w:val="single" w:sz="0" w:space="0" w:color="auto"/>
            </w:tcBorders>
            <w:vAlign w:val="center"/>
          </w:tcPr>
          <w:p w14:paraId="612FBE05" w14:textId="096D133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(2.7)</w:t>
            </w:r>
          </w:p>
        </w:tc>
        <w:tc>
          <w:tcPr>
            <w:tcW w:w="1440" w:type="dxa"/>
            <w:tcBorders>
              <w:top w:val="single" w:sz="0" w:space="0" w:color="auto"/>
              <w:left w:val="single" w:sz="0" w:space="0" w:color="auto"/>
              <w:bottom w:val="single" w:sz="0" w:space="0" w:color="auto"/>
              <w:right w:val="single" w:sz="0" w:space="0" w:color="auto"/>
            </w:tcBorders>
            <w:vAlign w:val="center"/>
          </w:tcPr>
          <w:p w14:paraId="3215B77C" w14:textId="1073811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10 (3.0)</w:t>
            </w:r>
          </w:p>
        </w:tc>
      </w:tr>
      <w:tr w:rsidR="4858E22D" w14:paraId="253DA7A6"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5BE2DC28" w14:textId="151797D7"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 xml:space="preserve">  NA, n (%)</w:t>
            </w:r>
          </w:p>
        </w:tc>
        <w:tc>
          <w:tcPr>
            <w:tcW w:w="1440" w:type="dxa"/>
            <w:tcBorders>
              <w:top w:val="single" w:sz="0" w:space="0" w:color="auto"/>
              <w:left w:val="single" w:sz="0" w:space="0" w:color="auto"/>
              <w:bottom w:val="single" w:sz="0" w:space="0" w:color="auto"/>
              <w:right w:val="single" w:sz="0" w:space="0" w:color="auto"/>
            </w:tcBorders>
            <w:vAlign w:val="center"/>
          </w:tcPr>
          <w:p w14:paraId="7EC38A4D" w14:textId="089C2FA9"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 (0.2)</w:t>
            </w:r>
          </w:p>
        </w:tc>
        <w:tc>
          <w:tcPr>
            <w:tcW w:w="1440" w:type="dxa"/>
            <w:tcBorders>
              <w:top w:val="single" w:sz="0" w:space="0" w:color="auto"/>
              <w:left w:val="single" w:sz="0" w:space="0" w:color="auto"/>
              <w:bottom w:val="single" w:sz="0" w:space="0" w:color="auto"/>
              <w:right w:val="single" w:sz="0" w:space="0" w:color="auto"/>
            </w:tcBorders>
            <w:vAlign w:val="center"/>
          </w:tcPr>
          <w:p w14:paraId="7214CC98" w14:textId="6E782E1A"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 (1.2)</w:t>
            </w:r>
          </w:p>
        </w:tc>
        <w:tc>
          <w:tcPr>
            <w:tcW w:w="1440" w:type="dxa"/>
            <w:tcBorders>
              <w:top w:val="single" w:sz="0" w:space="0" w:color="auto"/>
              <w:left w:val="single" w:sz="0" w:space="0" w:color="auto"/>
              <w:bottom w:val="single" w:sz="0" w:space="0" w:color="auto"/>
              <w:right w:val="single" w:sz="0" w:space="0" w:color="auto"/>
            </w:tcBorders>
            <w:vAlign w:val="center"/>
          </w:tcPr>
          <w:p w14:paraId="5BC06DC2" w14:textId="5C7E264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0A78C159" w14:textId="2B35E2CA"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r>
      <w:tr w:rsidR="4858E22D" w14:paraId="25E9C50C"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56E5BED7" w14:textId="30767005"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Covid first infection, n (%)</w:t>
            </w:r>
          </w:p>
        </w:tc>
        <w:tc>
          <w:tcPr>
            <w:tcW w:w="1440" w:type="dxa"/>
            <w:tcBorders>
              <w:top w:val="single" w:sz="0" w:space="0" w:color="auto"/>
              <w:left w:val="single" w:sz="0" w:space="0" w:color="auto"/>
              <w:bottom w:val="single" w:sz="0" w:space="0" w:color="auto"/>
              <w:right w:val="single" w:sz="0" w:space="0" w:color="auto"/>
            </w:tcBorders>
            <w:vAlign w:val="center"/>
          </w:tcPr>
          <w:p w14:paraId="439D2BF3" w14:textId="2322DED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489 (99.8)</w:t>
            </w:r>
          </w:p>
        </w:tc>
        <w:tc>
          <w:tcPr>
            <w:tcW w:w="1440" w:type="dxa"/>
            <w:tcBorders>
              <w:top w:val="single" w:sz="0" w:space="0" w:color="auto"/>
              <w:left w:val="single" w:sz="0" w:space="0" w:color="auto"/>
              <w:bottom w:val="single" w:sz="0" w:space="0" w:color="auto"/>
              <w:right w:val="single" w:sz="0" w:space="0" w:color="auto"/>
            </w:tcBorders>
            <w:vAlign w:val="center"/>
          </w:tcPr>
          <w:p w14:paraId="4154432C" w14:textId="601603D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84 (100)</w:t>
            </w:r>
          </w:p>
        </w:tc>
        <w:tc>
          <w:tcPr>
            <w:tcW w:w="1440" w:type="dxa"/>
            <w:tcBorders>
              <w:top w:val="single" w:sz="0" w:space="0" w:color="auto"/>
              <w:left w:val="single" w:sz="0" w:space="0" w:color="auto"/>
              <w:bottom w:val="single" w:sz="0" w:space="0" w:color="auto"/>
              <w:right w:val="single" w:sz="0" w:space="0" w:color="auto"/>
            </w:tcBorders>
            <w:vAlign w:val="center"/>
          </w:tcPr>
          <w:p w14:paraId="6F18D751" w14:textId="6211D9C0"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73 (98.6)</w:t>
            </w:r>
          </w:p>
        </w:tc>
        <w:tc>
          <w:tcPr>
            <w:tcW w:w="1440" w:type="dxa"/>
            <w:tcBorders>
              <w:top w:val="single" w:sz="0" w:space="0" w:color="auto"/>
              <w:left w:val="single" w:sz="0" w:space="0" w:color="auto"/>
              <w:bottom w:val="single" w:sz="0" w:space="0" w:color="auto"/>
              <w:right w:val="single" w:sz="0" w:space="0" w:color="auto"/>
            </w:tcBorders>
            <w:vAlign w:val="center"/>
          </w:tcPr>
          <w:p w14:paraId="635C2FA4" w14:textId="40D71E79"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332 (100)</w:t>
            </w:r>
          </w:p>
        </w:tc>
      </w:tr>
      <w:tr w:rsidR="4858E22D" w14:paraId="522EAB23"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AF92E06" w14:textId="2C09E9C6"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 xml:space="preserve">Charlson comorbidity index, median (IQR)  </w:t>
            </w:r>
          </w:p>
        </w:tc>
        <w:tc>
          <w:tcPr>
            <w:tcW w:w="1440" w:type="dxa"/>
            <w:tcBorders>
              <w:top w:val="single" w:sz="0" w:space="0" w:color="auto"/>
              <w:left w:val="single" w:sz="0" w:space="0" w:color="auto"/>
              <w:bottom w:val="single" w:sz="0" w:space="0" w:color="auto"/>
              <w:right w:val="single" w:sz="0" w:space="0" w:color="auto"/>
            </w:tcBorders>
            <w:vAlign w:val="center"/>
          </w:tcPr>
          <w:p w14:paraId="6B224CB0" w14:textId="09FD72E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2.0 [1.0-3.0]</w:t>
            </w:r>
          </w:p>
        </w:tc>
        <w:tc>
          <w:tcPr>
            <w:tcW w:w="1440" w:type="dxa"/>
            <w:tcBorders>
              <w:top w:val="single" w:sz="0" w:space="0" w:color="auto"/>
              <w:left w:val="single" w:sz="0" w:space="0" w:color="auto"/>
              <w:bottom w:val="single" w:sz="0" w:space="0" w:color="auto"/>
              <w:right w:val="single" w:sz="0" w:space="0" w:color="auto"/>
            </w:tcBorders>
            <w:vAlign w:val="center"/>
          </w:tcPr>
          <w:p w14:paraId="10527E02" w14:textId="0059A9A0"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2.0 [1.0-3.0]</w:t>
            </w:r>
          </w:p>
        </w:tc>
        <w:tc>
          <w:tcPr>
            <w:tcW w:w="1440" w:type="dxa"/>
            <w:tcBorders>
              <w:top w:val="single" w:sz="0" w:space="0" w:color="auto"/>
              <w:left w:val="single" w:sz="0" w:space="0" w:color="auto"/>
              <w:bottom w:val="single" w:sz="0" w:space="0" w:color="auto"/>
              <w:right w:val="single" w:sz="0" w:space="0" w:color="auto"/>
            </w:tcBorders>
            <w:vAlign w:val="center"/>
          </w:tcPr>
          <w:p w14:paraId="30762B5F" w14:textId="4A82EA59"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2.0 [1.0-4.0]</w:t>
            </w:r>
          </w:p>
        </w:tc>
        <w:tc>
          <w:tcPr>
            <w:tcW w:w="1440" w:type="dxa"/>
            <w:tcBorders>
              <w:top w:val="single" w:sz="0" w:space="0" w:color="auto"/>
              <w:left w:val="single" w:sz="0" w:space="0" w:color="auto"/>
              <w:bottom w:val="single" w:sz="0" w:space="0" w:color="auto"/>
              <w:right w:val="single" w:sz="0" w:space="0" w:color="auto"/>
            </w:tcBorders>
            <w:vAlign w:val="center"/>
          </w:tcPr>
          <w:p w14:paraId="5F06D652" w14:textId="28E9E3B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2.0 [1.0-3.0]</w:t>
            </w:r>
          </w:p>
        </w:tc>
      </w:tr>
      <w:tr w:rsidR="4858E22D" w14:paraId="76AE36EF"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721F087D" w14:textId="6836BE84"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APACHE II,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0D68F03A" w14:textId="5D03699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25 [17-31]</w:t>
            </w:r>
          </w:p>
        </w:tc>
        <w:tc>
          <w:tcPr>
            <w:tcW w:w="1440" w:type="dxa"/>
            <w:tcBorders>
              <w:top w:val="single" w:sz="0" w:space="0" w:color="auto"/>
              <w:left w:val="single" w:sz="0" w:space="0" w:color="auto"/>
              <w:bottom w:val="single" w:sz="0" w:space="0" w:color="auto"/>
              <w:right w:val="single" w:sz="0" w:space="0" w:color="auto"/>
            </w:tcBorders>
            <w:vAlign w:val="center"/>
          </w:tcPr>
          <w:p w14:paraId="7B85BD40" w14:textId="772CD62F"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22 [14-28]</w:t>
            </w:r>
          </w:p>
        </w:tc>
        <w:tc>
          <w:tcPr>
            <w:tcW w:w="1440" w:type="dxa"/>
            <w:tcBorders>
              <w:top w:val="single" w:sz="0" w:space="0" w:color="auto"/>
              <w:left w:val="single" w:sz="0" w:space="0" w:color="auto"/>
              <w:bottom w:val="single" w:sz="0" w:space="0" w:color="auto"/>
              <w:right w:val="single" w:sz="0" w:space="0" w:color="auto"/>
            </w:tcBorders>
            <w:vAlign w:val="center"/>
          </w:tcPr>
          <w:p w14:paraId="575453C0" w14:textId="541B3C4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30 [21-35]</w:t>
            </w:r>
          </w:p>
        </w:tc>
        <w:tc>
          <w:tcPr>
            <w:tcW w:w="1440" w:type="dxa"/>
            <w:tcBorders>
              <w:top w:val="single" w:sz="0" w:space="0" w:color="auto"/>
              <w:left w:val="single" w:sz="0" w:space="0" w:color="auto"/>
              <w:bottom w:val="single" w:sz="0" w:space="0" w:color="auto"/>
              <w:right w:val="single" w:sz="0" w:space="0" w:color="auto"/>
            </w:tcBorders>
            <w:vAlign w:val="center"/>
          </w:tcPr>
          <w:p w14:paraId="0A15DC1B" w14:textId="60F8369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25 [17-31]</w:t>
            </w:r>
          </w:p>
        </w:tc>
      </w:tr>
      <w:tr w:rsidR="4858E22D" w14:paraId="3356FB08"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4687AA11" w14:textId="7FB33097"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NA, n (%)</w:t>
            </w:r>
          </w:p>
        </w:tc>
        <w:tc>
          <w:tcPr>
            <w:tcW w:w="1440" w:type="dxa"/>
            <w:tcBorders>
              <w:top w:val="single" w:sz="0" w:space="0" w:color="auto"/>
              <w:left w:val="single" w:sz="0" w:space="0" w:color="auto"/>
              <w:bottom w:val="single" w:sz="0" w:space="0" w:color="auto"/>
              <w:right w:val="single" w:sz="0" w:space="0" w:color="auto"/>
            </w:tcBorders>
            <w:vAlign w:val="center"/>
          </w:tcPr>
          <w:p w14:paraId="31695D34" w14:textId="5A1A8DB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85 (17.3)</w:t>
            </w:r>
          </w:p>
        </w:tc>
        <w:tc>
          <w:tcPr>
            <w:tcW w:w="1440" w:type="dxa"/>
            <w:tcBorders>
              <w:top w:val="single" w:sz="0" w:space="0" w:color="auto"/>
              <w:left w:val="single" w:sz="0" w:space="0" w:color="auto"/>
              <w:bottom w:val="single" w:sz="0" w:space="0" w:color="auto"/>
              <w:right w:val="single" w:sz="0" w:space="0" w:color="auto"/>
            </w:tcBorders>
            <w:vAlign w:val="center"/>
          </w:tcPr>
          <w:p w14:paraId="224EF297" w14:textId="7C09043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17 (20.2)</w:t>
            </w:r>
          </w:p>
        </w:tc>
        <w:tc>
          <w:tcPr>
            <w:tcW w:w="1440" w:type="dxa"/>
            <w:tcBorders>
              <w:top w:val="single" w:sz="0" w:space="0" w:color="auto"/>
              <w:left w:val="single" w:sz="0" w:space="0" w:color="auto"/>
              <w:bottom w:val="single" w:sz="0" w:space="0" w:color="auto"/>
              <w:right w:val="single" w:sz="0" w:space="0" w:color="auto"/>
            </w:tcBorders>
            <w:vAlign w:val="center"/>
          </w:tcPr>
          <w:p w14:paraId="611279F4" w14:textId="4719F50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13 (17.6)</w:t>
            </w:r>
          </w:p>
        </w:tc>
        <w:tc>
          <w:tcPr>
            <w:tcW w:w="1440" w:type="dxa"/>
            <w:tcBorders>
              <w:top w:val="single" w:sz="0" w:space="0" w:color="auto"/>
              <w:left w:val="single" w:sz="0" w:space="0" w:color="auto"/>
              <w:bottom w:val="single" w:sz="0" w:space="0" w:color="auto"/>
              <w:right w:val="single" w:sz="0" w:space="0" w:color="auto"/>
            </w:tcBorders>
            <w:vAlign w:val="center"/>
          </w:tcPr>
          <w:p w14:paraId="566F34CA" w14:textId="1ABF5DE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55 (16.6)</w:t>
            </w:r>
          </w:p>
        </w:tc>
      </w:tr>
      <w:tr w:rsidR="4858E22D" w14:paraId="1B819DD3"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38845808" w14:textId="57C7747A"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SAPS II,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352088F8" w14:textId="77D57A8F"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37 [31-44]</w:t>
            </w:r>
          </w:p>
        </w:tc>
        <w:tc>
          <w:tcPr>
            <w:tcW w:w="1440" w:type="dxa"/>
            <w:tcBorders>
              <w:top w:val="single" w:sz="0" w:space="0" w:color="auto"/>
              <w:left w:val="single" w:sz="0" w:space="0" w:color="auto"/>
              <w:bottom w:val="single" w:sz="0" w:space="0" w:color="auto"/>
              <w:right w:val="single" w:sz="0" w:space="0" w:color="auto"/>
            </w:tcBorders>
            <w:vAlign w:val="center"/>
          </w:tcPr>
          <w:p w14:paraId="6E455489" w14:textId="6DA1B74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33 [26-40]</w:t>
            </w:r>
          </w:p>
        </w:tc>
        <w:tc>
          <w:tcPr>
            <w:tcW w:w="1440" w:type="dxa"/>
            <w:tcBorders>
              <w:top w:val="single" w:sz="0" w:space="0" w:color="auto"/>
              <w:left w:val="single" w:sz="0" w:space="0" w:color="auto"/>
              <w:bottom w:val="single" w:sz="0" w:space="0" w:color="auto"/>
              <w:right w:val="single" w:sz="0" w:space="0" w:color="auto"/>
            </w:tcBorders>
            <w:vAlign w:val="center"/>
          </w:tcPr>
          <w:p w14:paraId="623E782B" w14:textId="50B9C4B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44 [35-51]</w:t>
            </w:r>
          </w:p>
        </w:tc>
        <w:tc>
          <w:tcPr>
            <w:tcW w:w="1440" w:type="dxa"/>
            <w:tcBorders>
              <w:top w:val="single" w:sz="0" w:space="0" w:color="auto"/>
              <w:left w:val="single" w:sz="0" w:space="0" w:color="auto"/>
              <w:bottom w:val="single" w:sz="0" w:space="0" w:color="auto"/>
              <w:right w:val="single" w:sz="0" w:space="0" w:color="auto"/>
            </w:tcBorders>
            <w:vAlign w:val="center"/>
          </w:tcPr>
          <w:p w14:paraId="64FEDEC4" w14:textId="461D679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37 [31-44]</w:t>
            </w:r>
          </w:p>
        </w:tc>
      </w:tr>
      <w:tr w:rsidR="4858E22D" w14:paraId="0CE2BD70"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56F4F7EA" w14:textId="383B3CC5"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SOFA,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5F77EF4A" w14:textId="15C1909F"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8.0 [4.0-11]</w:t>
            </w:r>
          </w:p>
        </w:tc>
        <w:tc>
          <w:tcPr>
            <w:tcW w:w="1440" w:type="dxa"/>
            <w:tcBorders>
              <w:top w:val="single" w:sz="0" w:space="0" w:color="auto"/>
              <w:left w:val="single" w:sz="0" w:space="0" w:color="auto"/>
              <w:bottom w:val="single" w:sz="0" w:space="0" w:color="auto"/>
              <w:right w:val="single" w:sz="0" w:space="0" w:color="auto"/>
            </w:tcBorders>
            <w:vAlign w:val="center"/>
          </w:tcPr>
          <w:p w14:paraId="16A3E4F8" w14:textId="13921CF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5.0 [1.8-8.0]</w:t>
            </w:r>
          </w:p>
        </w:tc>
        <w:tc>
          <w:tcPr>
            <w:tcW w:w="1440" w:type="dxa"/>
            <w:tcBorders>
              <w:top w:val="single" w:sz="0" w:space="0" w:color="auto"/>
              <w:left w:val="single" w:sz="0" w:space="0" w:color="auto"/>
              <w:bottom w:val="single" w:sz="0" w:space="0" w:color="auto"/>
              <w:right w:val="single" w:sz="0" w:space="0" w:color="auto"/>
            </w:tcBorders>
            <w:vAlign w:val="center"/>
          </w:tcPr>
          <w:p w14:paraId="0F89369A" w14:textId="0D7CA7E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10 [7.0-14]</w:t>
            </w:r>
          </w:p>
        </w:tc>
        <w:tc>
          <w:tcPr>
            <w:tcW w:w="1440" w:type="dxa"/>
            <w:tcBorders>
              <w:top w:val="single" w:sz="0" w:space="0" w:color="auto"/>
              <w:left w:val="single" w:sz="0" w:space="0" w:color="auto"/>
              <w:bottom w:val="single" w:sz="0" w:space="0" w:color="auto"/>
              <w:right w:val="single" w:sz="0" w:space="0" w:color="auto"/>
            </w:tcBorders>
            <w:vAlign w:val="center"/>
          </w:tcPr>
          <w:p w14:paraId="11B9E599" w14:textId="6AED99BA"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8.0 [4.0-11]</w:t>
            </w:r>
          </w:p>
        </w:tc>
      </w:tr>
      <w:tr w:rsidR="4858E22D" w14:paraId="2AF53B24"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0075F122" w14:textId="04B26689"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NA, n (%)</w:t>
            </w:r>
          </w:p>
        </w:tc>
        <w:tc>
          <w:tcPr>
            <w:tcW w:w="1440" w:type="dxa"/>
            <w:tcBorders>
              <w:top w:val="single" w:sz="0" w:space="0" w:color="auto"/>
              <w:left w:val="single" w:sz="0" w:space="0" w:color="auto"/>
              <w:bottom w:val="single" w:sz="0" w:space="0" w:color="auto"/>
              <w:right w:val="single" w:sz="0" w:space="0" w:color="auto"/>
            </w:tcBorders>
            <w:vAlign w:val="center"/>
          </w:tcPr>
          <w:p w14:paraId="444E0FE8" w14:textId="72340D2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 (0.8)</w:t>
            </w:r>
          </w:p>
        </w:tc>
        <w:tc>
          <w:tcPr>
            <w:tcW w:w="1440" w:type="dxa"/>
            <w:tcBorders>
              <w:top w:val="single" w:sz="0" w:space="0" w:color="auto"/>
              <w:left w:val="single" w:sz="0" w:space="0" w:color="auto"/>
              <w:bottom w:val="single" w:sz="0" w:space="0" w:color="auto"/>
              <w:right w:val="single" w:sz="0" w:space="0" w:color="auto"/>
            </w:tcBorders>
            <w:vAlign w:val="center"/>
          </w:tcPr>
          <w:p w14:paraId="43D06514" w14:textId="10F8F24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 (4.8)</w:t>
            </w:r>
          </w:p>
        </w:tc>
        <w:tc>
          <w:tcPr>
            <w:tcW w:w="1440" w:type="dxa"/>
            <w:tcBorders>
              <w:top w:val="single" w:sz="0" w:space="0" w:color="auto"/>
              <w:left w:val="single" w:sz="0" w:space="0" w:color="auto"/>
              <w:bottom w:val="single" w:sz="0" w:space="0" w:color="auto"/>
              <w:right w:val="single" w:sz="0" w:space="0" w:color="auto"/>
            </w:tcBorders>
            <w:vAlign w:val="center"/>
          </w:tcPr>
          <w:p w14:paraId="7B58DC1D" w14:textId="38A5D2D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0B1AC7CB" w14:textId="799E799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r>
      <w:tr w:rsidR="4858E22D" w14:paraId="006FCDF5"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2168C6E0" w14:textId="3B555CCC"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Creatinine,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2B4B1DAE" w14:textId="7304F65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0.89 [0.58-1.5]</w:t>
            </w:r>
          </w:p>
        </w:tc>
        <w:tc>
          <w:tcPr>
            <w:tcW w:w="1440" w:type="dxa"/>
            <w:tcBorders>
              <w:top w:val="single" w:sz="0" w:space="0" w:color="auto"/>
              <w:left w:val="single" w:sz="0" w:space="0" w:color="auto"/>
              <w:bottom w:val="single" w:sz="0" w:space="0" w:color="auto"/>
              <w:right w:val="single" w:sz="0" w:space="0" w:color="auto"/>
            </w:tcBorders>
            <w:vAlign w:val="center"/>
          </w:tcPr>
          <w:p w14:paraId="52295E6B" w14:textId="752DA60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0.77 [0.58-1.1]</w:t>
            </w:r>
          </w:p>
        </w:tc>
        <w:tc>
          <w:tcPr>
            <w:tcW w:w="1440" w:type="dxa"/>
            <w:tcBorders>
              <w:top w:val="single" w:sz="0" w:space="0" w:color="auto"/>
              <w:left w:val="single" w:sz="0" w:space="0" w:color="auto"/>
              <w:bottom w:val="single" w:sz="0" w:space="0" w:color="auto"/>
              <w:right w:val="single" w:sz="0" w:space="0" w:color="auto"/>
            </w:tcBorders>
            <w:vAlign w:val="center"/>
          </w:tcPr>
          <w:p w14:paraId="2A5C8783" w14:textId="0ED0C7F0"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1.3 [0.73-1.9]</w:t>
            </w:r>
          </w:p>
        </w:tc>
        <w:tc>
          <w:tcPr>
            <w:tcW w:w="1440" w:type="dxa"/>
            <w:tcBorders>
              <w:top w:val="single" w:sz="0" w:space="0" w:color="auto"/>
              <w:left w:val="single" w:sz="0" w:space="0" w:color="auto"/>
              <w:bottom w:val="single" w:sz="0" w:space="0" w:color="auto"/>
              <w:right w:val="single" w:sz="0" w:space="0" w:color="auto"/>
            </w:tcBorders>
            <w:vAlign w:val="center"/>
          </w:tcPr>
          <w:p w14:paraId="1ABB2901" w14:textId="028A80A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0.87 [0.55-1.4]</w:t>
            </w:r>
          </w:p>
        </w:tc>
      </w:tr>
      <w:tr w:rsidR="4858E22D" w14:paraId="4C35409F"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537BB71E" w14:textId="1AE82CAC"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Urea,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5DB75F5D" w14:textId="6CDB21FF"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60 [42-93]</w:t>
            </w:r>
          </w:p>
        </w:tc>
        <w:tc>
          <w:tcPr>
            <w:tcW w:w="1440" w:type="dxa"/>
            <w:tcBorders>
              <w:top w:val="single" w:sz="0" w:space="0" w:color="auto"/>
              <w:left w:val="single" w:sz="0" w:space="0" w:color="auto"/>
              <w:bottom w:val="single" w:sz="0" w:space="0" w:color="auto"/>
              <w:right w:val="single" w:sz="0" w:space="0" w:color="auto"/>
            </w:tcBorders>
            <w:vAlign w:val="center"/>
          </w:tcPr>
          <w:p w14:paraId="35B98C71" w14:textId="1F3EEFE9"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49 [31-82]</w:t>
            </w:r>
          </w:p>
        </w:tc>
        <w:tc>
          <w:tcPr>
            <w:tcW w:w="1440" w:type="dxa"/>
            <w:tcBorders>
              <w:top w:val="single" w:sz="0" w:space="0" w:color="auto"/>
              <w:left w:val="single" w:sz="0" w:space="0" w:color="auto"/>
              <w:bottom w:val="single" w:sz="0" w:space="0" w:color="auto"/>
              <w:right w:val="single" w:sz="0" w:space="0" w:color="auto"/>
            </w:tcBorders>
            <w:vAlign w:val="center"/>
          </w:tcPr>
          <w:p w14:paraId="1BB51025" w14:textId="04657CA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72 [51-91]</w:t>
            </w:r>
          </w:p>
        </w:tc>
        <w:tc>
          <w:tcPr>
            <w:tcW w:w="1440" w:type="dxa"/>
            <w:tcBorders>
              <w:top w:val="single" w:sz="0" w:space="0" w:color="auto"/>
              <w:left w:val="single" w:sz="0" w:space="0" w:color="auto"/>
              <w:bottom w:val="single" w:sz="0" w:space="0" w:color="auto"/>
              <w:right w:val="single" w:sz="0" w:space="0" w:color="auto"/>
            </w:tcBorders>
            <w:vAlign w:val="center"/>
          </w:tcPr>
          <w:p w14:paraId="76867170" w14:textId="229F38F8"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63 [42-98]</w:t>
            </w:r>
          </w:p>
        </w:tc>
      </w:tr>
      <w:tr w:rsidR="4858E22D" w14:paraId="14531718"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3C12FCFD" w14:textId="78A8778C"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Procalcitonin,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1409C75C" w14:textId="38725295"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0.45 [0.17-1.7]</w:t>
            </w:r>
          </w:p>
        </w:tc>
        <w:tc>
          <w:tcPr>
            <w:tcW w:w="1440" w:type="dxa"/>
            <w:tcBorders>
              <w:top w:val="single" w:sz="0" w:space="0" w:color="auto"/>
              <w:left w:val="single" w:sz="0" w:space="0" w:color="auto"/>
              <w:bottom w:val="single" w:sz="0" w:space="0" w:color="auto"/>
              <w:right w:val="single" w:sz="0" w:space="0" w:color="auto"/>
            </w:tcBorders>
            <w:vAlign w:val="center"/>
          </w:tcPr>
          <w:p w14:paraId="0C40D8FE" w14:textId="66DF26C2"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0.29 [0.15-0.94]</w:t>
            </w:r>
          </w:p>
        </w:tc>
        <w:tc>
          <w:tcPr>
            <w:tcW w:w="1440" w:type="dxa"/>
            <w:tcBorders>
              <w:top w:val="single" w:sz="0" w:space="0" w:color="auto"/>
              <w:left w:val="single" w:sz="0" w:space="0" w:color="auto"/>
              <w:bottom w:val="single" w:sz="0" w:space="0" w:color="auto"/>
              <w:right w:val="single" w:sz="0" w:space="0" w:color="auto"/>
            </w:tcBorders>
            <w:vAlign w:val="center"/>
          </w:tcPr>
          <w:p w14:paraId="2B7DCFE1" w14:textId="67841277"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1.1 [0.39-2.4]</w:t>
            </w:r>
          </w:p>
        </w:tc>
        <w:tc>
          <w:tcPr>
            <w:tcW w:w="1440" w:type="dxa"/>
            <w:tcBorders>
              <w:top w:val="single" w:sz="0" w:space="0" w:color="auto"/>
              <w:left w:val="single" w:sz="0" w:space="0" w:color="auto"/>
              <w:bottom w:val="single" w:sz="0" w:space="0" w:color="auto"/>
              <w:right w:val="single" w:sz="0" w:space="0" w:color="auto"/>
            </w:tcBorders>
            <w:vAlign w:val="center"/>
          </w:tcPr>
          <w:p w14:paraId="0CD1D5AA" w14:textId="0F5B4823"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0.45 [0.15-1.6]</w:t>
            </w:r>
          </w:p>
        </w:tc>
      </w:tr>
      <w:tr w:rsidR="4858E22D" w14:paraId="30D22D38"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2E18FFE2" w14:textId="28E5D3A7"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NA, n (%)</w:t>
            </w:r>
          </w:p>
        </w:tc>
        <w:tc>
          <w:tcPr>
            <w:tcW w:w="1440" w:type="dxa"/>
            <w:tcBorders>
              <w:top w:val="single" w:sz="0" w:space="0" w:color="auto"/>
              <w:left w:val="single" w:sz="0" w:space="0" w:color="auto"/>
              <w:bottom w:val="single" w:sz="0" w:space="0" w:color="auto"/>
              <w:right w:val="single" w:sz="0" w:space="0" w:color="auto"/>
            </w:tcBorders>
            <w:vAlign w:val="center"/>
          </w:tcPr>
          <w:p w14:paraId="76C7EA46" w14:textId="3769D37C"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 (0.2)</w:t>
            </w:r>
          </w:p>
        </w:tc>
        <w:tc>
          <w:tcPr>
            <w:tcW w:w="1440" w:type="dxa"/>
            <w:tcBorders>
              <w:top w:val="single" w:sz="0" w:space="0" w:color="auto"/>
              <w:left w:val="single" w:sz="0" w:space="0" w:color="auto"/>
              <w:bottom w:val="single" w:sz="0" w:space="0" w:color="auto"/>
              <w:right w:val="single" w:sz="0" w:space="0" w:color="auto"/>
            </w:tcBorders>
            <w:vAlign w:val="center"/>
          </w:tcPr>
          <w:p w14:paraId="198E7B2B" w14:textId="237F821F"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 (1.2)</w:t>
            </w:r>
          </w:p>
        </w:tc>
        <w:tc>
          <w:tcPr>
            <w:tcW w:w="1440" w:type="dxa"/>
            <w:tcBorders>
              <w:top w:val="single" w:sz="0" w:space="0" w:color="auto"/>
              <w:left w:val="single" w:sz="0" w:space="0" w:color="auto"/>
              <w:bottom w:val="single" w:sz="0" w:space="0" w:color="auto"/>
              <w:right w:val="single" w:sz="0" w:space="0" w:color="auto"/>
            </w:tcBorders>
            <w:vAlign w:val="center"/>
          </w:tcPr>
          <w:p w14:paraId="1584F8AF" w14:textId="773A3989"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43794473" w14:textId="29B61EC0"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r>
      <w:tr w:rsidR="4858E22D" w14:paraId="71C7EF6C"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6FC1BC93" w14:textId="57034470" w:rsidR="4858E22D" w:rsidRDefault="009767E3" w:rsidP="4858E22D">
            <w:pPr>
              <w:spacing w:after="0"/>
              <w:rPr>
                <w:rFonts w:ascii="Arial" w:eastAsia="Arial" w:hAnsi="Arial" w:cs="Arial"/>
                <w:b/>
                <w:bCs/>
                <w:color w:val="333333"/>
                <w:sz w:val="16"/>
                <w:szCs w:val="16"/>
              </w:rPr>
            </w:pPr>
            <w:r>
              <w:rPr>
                <w:rFonts w:ascii="Arial" w:eastAsia="Arial" w:hAnsi="Arial" w:cs="Arial"/>
                <w:b/>
                <w:bCs/>
                <w:color w:val="333333"/>
                <w:sz w:val="16"/>
                <w:szCs w:val="16"/>
              </w:rPr>
              <w:t>CRP</w:t>
            </w:r>
            <w:r w:rsidR="4858E22D" w:rsidRPr="4858E22D">
              <w:rPr>
                <w:rFonts w:ascii="Arial" w:eastAsia="Arial" w:hAnsi="Arial" w:cs="Arial"/>
                <w:b/>
                <w:bCs/>
                <w:color w:val="333333"/>
                <w:sz w:val="16"/>
                <w:szCs w:val="16"/>
              </w:rPr>
              <w:t>,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124BBFDA" w14:textId="70FD4598"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89 [37-180]</w:t>
            </w:r>
          </w:p>
        </w:tc>
        <w:tc>
          <w:tcPr>
            <w:tcW w:w="1440" w:type="dxa"/>
            <w:tcBorders>
              <w:top w:val="single" w:sz="0" w:space="0" w:color="auto"/>
              <w:left w:val="single" w:sz="0" w:space="0" w:color="auto"/>
              <w:bottom w:val="single" w:sz="0" w:space="0" w:color="auto"/>
              <w:right w:val="single" w:sz="0" w:space="0" w:color="auto"/>
            </w:tcBorders>
            <w:vAlign w:val="center"/>
          </w:tcPr>
          <w:p w14:paraId="6A81FC2B" w14:textId="2D0C2536"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69 [27-150]</w:t>
            </w:r>
          </w:p>
        </w:tc>
        <w:tc>
          <w:tcPr>
            <w:tcW w:w="1440" w:type="dxa"/>
            <w:tcBorders>
              <w:top w:val="single" w:sz="0" w:space="0" w:color="auto"/>
              <w:left w:val="single" w:sz="0" w:space="0" w:color="auto"/>
              <w:bottom w:val="single" w:sz="0" w:space="0" w:color="auto"/>
              <w:right w:val="single" w:sz="0" w:space="0" w:color="auto"/>
            </w:tcBorders>
            <w:vAlign w:val="center"/>
          </w:tcPr>
          <w:p w14:paraId="6E6D32CB" w14:textId="01D2666A"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140 [42-240]</w:t>
            </w:r>
          </w:p>
        </w:tc>
        <w:tc>
          <w:tcPr>
            <w:tcW w:w="1440" w:type="dxa"/>
            <w:tcBorders>
              <w:top w:val="single" w:sz="0" w:space="0" w:color="auto"/>
              <w:left w:val="single" w:sz="0" w:space="0" w:color="auto"/>
              <w:bottom w:val="single" w:sz="0" w:space="0" w:color="auto"/>
              <w:right w:val="single" w:sz="0" w:space="0" w:color="auto"/>
            </w:tcBorders>
            <w:vAlign w:val="center"/>
          </w:tcPr>
          <w:p w14:paraId="6B73876B" w14:textId="7F00B21B"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88 [39-160]</w:t>
            </w:r>
          </w:p>
        </w:tc>
      </w:tr>
      <w:tr w:rsidR="4858E22D" w14:paraId="4041A1C2"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18155851" w14:textId="356D60A7"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NA, n (%)</w:t>
            </w:r>
          </w:p>
        </w:tc>
        <w:tc>
          <w:tcPr>
            <w:tcW w:w="1440" w:type="dxa"/>
            <w:tcBorders>
              <w:top w:val="single" w:sz="0" w:space="0" w:color="auto"/>
              <w:left w:val="single" w:sz="0" w:space="0" w:color="auto"/>
              <w:bottom w:val="single" w:sz="0" w:space="0" w:color="auto"/>
              <w:right w:val="single" w:sz="0" w:space="0" w:color="auto"/>
            </w:tcBorders>
            <w:vAlign w:val="center"/>
          </w:tcPr>
          <w:p w14:paraId="05D37C90" w14:textId="3983B91E"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(0.4)</w:t>
            </w:r>
          </w:p>
        </w:tc>
        <w:tc>
          <w:tcPr>
            <w:tcW w:w="1440" w:type="dxa"/>
            <w:tcBorders>
              <w:top w:val="single" w:sz="0" w:space="0" w:color="auto"/>
              <w:left w:val="single" w:sz="0" w:space="0" w:color="auto"/>
              <w:bottom w:val="single" w:sz="0" w:space="0" w:color="auto"/>
              <w:right w:val="single" w:sz="0" w:space="0" w:color="auto"/>
            </w:tcBorders>
            <w:vAlign w:val="center"/>
          </w:tcPr>
          <w:p w14:paraId="106CCB77" w14:textId="6171D2AA"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28EC2482" w14:textId="7757267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0 (0)</w:t>
            </w:r>
          </w:p>
        </w:tc>
        <w:tc>
          <w:tcPr>
            <w:tcW w:w="1440" w:type="dxa"/>
            <w:tcBorders>
              <w:top w:val="single" w:sz="0" w:space="0" w:color="auto"/>
              <w:left w:val="single" w:sz="0" w:space="0" w:color="auto"/>
              <w:bottom w:val="single" w:sz="0" w:space="0" w:color="auto"/>
              <w:right w:val="single" w:sz="0" w:space="0" w:color="auto"/>
            </w:tcBorders>
            <w:vAlign w:val="center"/>
          </w:tcPr>
          <w:p w14:paraId="3D713D5C" w14:textId="6439E73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(0.6)</w:t>
            </w:r>
          </w:p>
        </w:tc>
      </w:tr>
      <w:tr w:rsidR="4858E22D" w14:paraId="2FE03078" w14:textId="77777777" w:rsidTr="4858E22D">
        <w:trPr>
          <w:trHeight w:val="300"/>
        </w:trPr>
        <w:tc>
          <w:tcPr>
            <w:tcW w:w="3456" w:type="dxa"/>
            <w:tcBorders>
              <w:top w:val="single" w:sz="0" w:space="0" w:color="auto"/>
              <w:left w:val="single" w:sz="0" w:space="0" w:color="auto"/>
              <w:bottom w:val="single" w:sz="0" w:space="0" w:color="auto"/>
              <w:right w:val="single" w:sz="0" w:space="0" w:color="auto"/>
            </w:tcBorders>
            <w:vAlign w:val="center"/>
          </w:tcPr>
          <w:p w14:paraId="3FA817F1" w14:textId="67799A23" w:rsidR="4858E22D" w:rsidRDefault="4858E22D" w:rsidP="4858E22D">
            <w:pPr>
              <w:spacing w:after="0"/>
              <w:rPr>
                <w:rFonts w:ascii="Arial" w:eastAsia="Arial" w:hAnsi="Arial" w:cs="Arial"/>
                <w:b/>
                <w:bCs/>
                <w:color w:val="333333"/>
                <w:sz w:val="16"/>
                <w:szCs w:val="16"/>
              </w:rPr>
            </w:pPr>
            <w:r w:rsidRPr="4858E22D">
              <w:rPr>
                <w:rFonts w:ascii="Arial" w:eastAsia="Arial" w:hAnsi="Arial" w:cs="Arial"/>
                <w:b/>
                <w:bCs/>
                <w:color w:val="333333"/>
                <w:sz w:val="16"/>
                <w:szCs w:val="16"/>
              </w:rPr>
              <w:t>Il-6, median [Q1, Q3]</w:t>
            </w:r>
          </w:p>
        </w:tc>
        <w:tc>
          <w:tcPr>
            <w:tcW w:w="1440" w:type="dxa"/>
            <w:tcBorders>
              <w:top w:val="single" w:sz="0" w:space="0" w:color="auto"/>
              <w:left w:val="single" w:sz="0" w:space="0" w:color="auto"/>
              <w:bottom w:val="single" w:sz="0" w:space="0" w:color="auto"/>
              <w:right w:val="single" w:sz="0" w:space="0" w:color="auto"/>
            </w:tcBorders>
            <w:vAlign w:val="center"/>
          </w:tcPr>
          <w:p w14:paraId="17456E8B" w14:textId="097269A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61 [27-190]</w:t>
            </w:r>
          </w:p>
        </w:tc>
        <w:tc>
          <w:tcPr>
            <w:tcW w:w="1440" w:type="dxa"/>
            <w:tcBorders>
              <w:top w:val="single" w:sz="0" w:space="0" w:color="auto"/>
              <w:left w:val="single" w:sz="0" w:space="0" w:color="auto"/>
              <w:bottom w:val="single" w:sz="0" w:space="0" w:color="auto"/>
              <w:right w:val="single" w:sz="0" w:space="0" w:color="auto"/>
            </w:tcBorders>
            <w:vAlign w:val="center"/>
          </w:tcPr>
          <w:p w14:paraId="4B3BD2E3" w14:textId="581619CD"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52 [23-110]</w:t>
            </w:r>
          </w:p>
        </w:tc>
        <w:tc>
          <w:tcPr>
            <w:tcW w:w="1440" w:type="dxa"/>
            <w:tcBorders>
              <w:top w:val="single" w:sz="0" w:space="0" w:color="auto"/>
              <w:left w:val="single" w:sz="0" w:space="0" w:color="auto"/>
              <w:bottom w:val="single" w:sz="0" w:space="0" w:color="auto"/>
              <w:right w:val="single" w:sz="0" w:space="0" w:color="auto"/>
            </w:tcBorders>
            <w:vAlign w:val="center"/>
          </w:tcPr>
          <w:p w14:paraId="0C5140D4" w14:textId="63300D9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81 [41-240]</w:t>
            </w:r>
          </w:p>
        </w:tc>
        <w:tc>
          <w:tcPr>
            <w:tcW w:w="1440" w:type="dxa"/>
            <w:tcBorders>
              <w:top w:val="single" w:sz="0" w:space="0" w:color="auto"/>
              <w:left w:val="single" w:sz="0" w:space="0" w:color="auto"/>
              <w:bottom w:val="single" w:sz="0" w:space="0" w:color="auto"/>
              <w:right w:val="single" w:sz="0" w:space="0" w:color="auto"/>
            </w:tcBorders>
            <w:vAlign w:val="center"/>
          </w:tcPr>
          <w:p w14:paraId="345037A7" w14:textId="4EE51311"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59 [26-210]</w:t>
            </w:r>
          </w:p>
        </w:tc>
      </w:tr>
      <w:tr w:rsidR="4858E22D" w14:paraId="0238234E" w14:textId="77777777" w:rsidTr="4858E22D">
        <w:trPr>
          <w:trHeight w:val="300"/>
        </w:trPr>
        <w:tc>
          <w:tcPr>
            <w:tcW w:w="3456" w:type="dxa"/>
            <w:tcBorders>
              <w:top w:val="single" w:sz="0" w:space="0" w:color="auto"/>
              <w:left w:val="single" w:sz="0" w:space="0" w:color="auto"/>
              <w:bottom w:val="single" w:sz="16" w:space="0" w:color="000000" w:themeColor="text1"/>
              <w:right w:val="single" w:sz="0" w:space="0" w:color="auto"/>
            </w:tcBorders>
            <w:vAlign w:val="center"/>
          </w:tcPr>
          <w:p w14:paraId="43FE0CEF" w14:textId="5EF13E4A" w:rsidR="4858E22D" w:rsidRDefault="4858E22D" w:rsidP="4858E22D">
            <w:pPr>
              <w:spacing w:after="0"/>
              <w:rPr>
                <w:rFonts w:ascii="Arial" w:eastAsia="Arial" w:hAnsi="Arial" w:cs="Arial"/>
                <w:color w:val="333333"/>
                <w:sz w:val="16"/>
                <w:szCs w:val="16"/>
              </w:rPr>
            </w:pPr>
            <w:r w:rsidRPr="4858E22D">
              <w:rPr>
                <w:rFonts w:ascii="Arial" w:eastAsia="Arial" w:hAnsi="Arial" w:cs="Arial"/>
                <w:color w:val="333333"/>
                <w:sz w:val="16"/>
                <w:szCs w:val="16"/>
              </w:rPr>
              <w:t>NA, n (%)</w:t>
            </w:r>
          </w:p>
        </w:tc>
        <w:tc>
          <w:tcPr>
            <w:tcW w:w="1440" w:type="dxa"/>
            <w:tcBorders>
              <w:top w:val="single" w:sz="0" w:space="0" w:color="auto"/>
              <w:left w:val="single" w:sz="0" w:space="0" w:color="auto"/>
              <w:bottom w:val="single" w:sz="16" w:space="0" w:color="000000" w:themeColor="text1"/>
              <w:right w:val="single" w:sz="0" w:space="0" w:color="auto"/>
            </w:tcBorders>
            <w:vAlign w:val="center"/>
          </w:tcPr>
          <w:p w14:paraId="7221C42F" w14:textId="12ED8157"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10 (2.0)</w:t>
            </w:r>
          </w:p>
        </w:tc>
        <w:tc>
          <w:tcPr>
            <w:tcW w:w="1440" w:type="dxa"/>
            <w:tcBorders>
              <w:top w:val="single" w:sz="0" w:space="0" w:color="auto"/>
              <w:left w:val="single" w:sz="0" w:space="0" w:color="auto"/>
              <w:bottom w:val="single" w:sz="16" w:space="0" w:color="000000" w:themeColor="text1"/>
              <w:right w:val="single" w:sz="0" w:space="0" w:color="auto"/>
            </w:tcBorders>
            <w:vAlign w:val="center"/>
          </w:tcPr>
          <w:p w14:paraId="5B90E24F" w14:textId="5E798726"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 (4.8)</w:t>
            </w:r>
          </w:p>
        </w:tc>
        <w:tc>
          <w:tcPr>
            <w:tcW w:w="1440" w:type="dxa"/>
            <w:tcBorders>
              <w:top w:val="single" w:sz="0" w:space="0" w:color="auto"/>
              <w:left w:val="single" w:sz="0" w:space="0" w:color="auto"/>
              <w:bottom w:val="single" w:sz="16" w:space="0" w:color="000000" w:themeColor="text1"/>
              <w:right w:val="single" w:sz="0" w:space="0" w:color="auto"/>
            </w:tcBorders>
            <w:vAlign w:val="center"/>
          </w:tcPr>
          <w:p w14:paraId="5AA79608" w14:textId="20AF80D4"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2 (2.7)</w:t>
            </w:r>
          </w:p>
        </w:tc>
        <w:tc>
          <w:tcPr>
            <w:tcW w:w="1440" w:type="dxa"/>
            <w:tcBorders>
              <w:top w:val="single" w:sz="0" w:space="0" w:color="auto"/>
              <w:left w:val="single" w:sz="0" w:space="0" w:color="auto"/>
              <w:bottom w:val="single" w:sz="16" w:space="0" w:color="000000" w:themeColor="text1"/>
              <w:right w:val="single" w:sz="0" w:space="0" w:color="auto"/>
            </w:tcBorders>
            <w:vAlign w:val="center"/>
          </w:tcPr>
          <w:p w14:paraId="364CB7C0" w14:textId="51EAC106" w:rsidR="4858E22D" w:rsidRDefault="4858E22D" w:rsidP="4858E22D">
            <w:pPr>
              <w:spacing w:after="0"/>
              <w:jc w:val="center"/>
              <w:rPr>
                <w:rFonts w:ascii="Arial" w:eastAsia="Arial" w:hAnsi="Arial" w:cs="Arial"/>
                <w:color w:val="333333"/>
                <w:sz w:val="16"/>
                <w:szCs w:val="16"/>
              </w:rPr>
            </w:pPr>
            <w:r w:rsidRPr="4858E22D">
              <w:rPr>
                <w:rFonts w:ascii="Arial" w:eastAsia="Arial" w:hAnsi="Arial" w:cs="Arial"/>
                <w:color w:val="333333"/>
                <w:sz w:val="16"/>
                <w:szCs w:val="16"/>
              </w:rPr>
              <w:t>4 (1.2)</w:t>
            </w:r>
          </w:p>
        </w:tc>
      </w:tr>
    </w:tbl>
    <w:p w14:paraId="78A54C17" w14:textId="4781370C" w:rsidR="254B869E" w:rsidRDefault="254B869E" w:rsidP="005C31DA">
      <w:pPr>
        <w:jc w:val="both"/>
        <w:rPr>
          <w:rFonts w:ascii="Calibri" w:eastAsia="Calibri" w:hAnsi="Calibri" w:cs="Calibri"/>
          <w:sz w:val="18"/>
          <w:szCs w:val="18"/>
        </w:rPr>
      </w:pPr>
      <w:r w:rsidRPr="4858E22D">
        <w:rPr>
          <w:rFonts w:ascii="Calibri" w:eastAsia="Calibri" w:hAnsi="Calibri" w:cs="Calibri"/>
          <w:b/>
          <w:bCs/>
          <w:sz w:val="18"/>
          <w:szCs w:val="18"/>
        </w:rPr>
        <w:t xml:space="preserve">Supp. </w:t>
      </w:r>
      <w:r w:rsidR="504FA8BC" w:rsidRPr="4858E22D">
        <w:rPr>
          <w:rFonts w:ascii="Calibri" w:eastAsia="Calibri" w:hAnsi="Calibri" w:cs="Calibri"/>
          <w:b/>
          <w:bCs/>
          <w:sz w:val="18"/>
          <w:szCs w:val="18"/>
        </w:rPr>
        <w:t xml:space="preserve">Table </w:t>
      </w:r>
      <w:r w:rsidR="009767E3">
        <w:rPr>
          <w:rFonts w:ascii="Calibri" w:eastAsia="Calibri" w:hAnsi="Calibri" w:cs="Calibri"/>
          <w:b/>
          <w:bCs/>
          <w:sz w:val="18"/>
          <w:szCs w:val="18"/>
        </w:rPr>
        <w:t>2</w:t>
      </w:r>
      <w:r w:rsidR="504FA8BC" w:rsidRPr="4858E22D">
        <w:rPr>
          <w:rFonts w:ascii="Calibri" w:eastAsia="Calibri" w:hAnsi="Calibri" w:cs="Calibri"/>
          <w:b/>
          <w:bCs/>
          <w:sz w:val="18"/>
          <w:szCs w:val="18"/>
        </w:rPr>
        <w:t>: Characteristics of critically ill patients with COVID-19 at landmark</w:t>
      </w:r>
      <w:r w:rsidR="0001438D">
        <w:rPr>
          <w:rFonts w:ascii="Calibri" w:eastAsia="Calibri" w:hAnsi="Calibri" w:cs="Calibri"/>
          <w:color w:val="000000" w:themeColor="text1"/>
          <w:sz w:val="18"/>
          <w:szCs w:val="18"/>
        </w:rPr>
        <w:t>. P</w:t>
      </w:r>
      <w:r w:rsidR="504FA8BC" w:rsidRPr="4858E22D">
        <w:rPr>
          <w:rFonts w:ascii="Calibri" w:eastAsia="Calibri" w:hAnsi="Calibri" w:cs="Calibri"/>
          <w:color w:val="000000" w:themeColor="text1"/>
          <w:sz w:val="18"/>
          <w:szCs w:val="18"/>
        </w:rPr>
        <w:t>ercentages of</w:t>
      </w:r>
      <w:r w:rsidR="0001438D">
        <w:rPr>
          <w:rFonts w:ascii="Calibri" w:eastAsia="Calibri" w:hAnsi="Calibri" w:cs="Calibri"/>
          <w:color w:val="000000" w:themeColor="text1"/>
          <w:sz w:val="18"/>
          <w:szCs w:val="18"/>
        </w:rPr>
        <w:t xml:space="preserve"> sub-characteristics may not sum</w:t>
      </w:r>
      <w:r w:rsidR="504FA8BC" w:rsidRPr="4858E22D">
        <w:rPr>
          <w:rFonts w:ascii="Calibri" w:eastAsia="Calibri" w:hAnsi="Calibri" w:cs="Calibri"/>
          <w:color w:val="000000" w:themeColor="text1"/>
          <w:sz w:val="18"/>
          <w:szCs w:val="18"/>
        </w:rPr>
        <w:t xml:space="preserve"> up to 100% due </w:t>
      </w:r>
      <w:r w:rsidR="0001438D">
        <w:rPr>
          <w:rFonts w:ascii="Calibri" w:eastAsia="Calibri" w:hAnsi="Calibri" w:cs="Calibri"/>
          <w:color w:val="000000" w:themeColor="text1"/>
          <w:sz w:val="18"/>
          <w:szCs w:val="18"/>
        </w:rPr>
        <w:t xml:space="preserve">to rounding procedures. </w:t>
      </w:r>
      <w:r w:rsidR="0001438D" w:rsidRPr="4858E22D">
        <w:rPr>
          <w:rFonts w:eastAsiaTheme="minorEastAsia"/>
          <w:color w:val="000000" w:themeColor="text1"/>
          <w:sz w:val="18"/>
          <w:szCs w:val="18"/>
        </w:rPr>
        <w:t>APACHE, Acute Physiology and Chronic Health Evaluation</w:t>
      </w:r>
      <w:r w:rsidR="0001438D">
        <w:rPr>
          <w:rFonts w:eastAsiaTheme="minorEastAsia"/>
          <w:color w:val="000000" w:themeColor="text1"/>
          <w:sz w:val="18"/>
          <w:szCs w:val="18"/>
        </w:rPr>
        <w:t>;</w:t>
      </w:r>
      <w:r w:rsidR="0001438D">
        <w:rPr>
          <w:rFonts w:ascii="Calibri" w:eastAsia="Calibri" w:hAnsi="Calibri" w:cs="Calibri"/>
          <w:color w:val="000000" w:themeColor="text1"/>
          <w:sz w:val="18"/>
          <w:szCs w:val="18"/>
        </w:rPr>
        <w:t xml:space="preserve"> CRP, c-reactive protein;</w:t>
      </w:r>
      <w:r w:rsidR="504FA8BC" w:rsidRPr="4858E22D">
        <w:rPr>
          <w:rFonts w:ascii="Calibri" w:eastAsia="Calibri" w:hAnsi="Calibri" w:cs="Calibri"/>
          <w:color w:val="000000" w:themeColor="text1"/>
          <w:sz w:val="18"/>
          <w:szCs w:val="18"/>
        </w:rPr>
        <w:t xml:space="preserve"> </w:t>
      </w:r>
      <w:r w:rsidR="0001438D" w:rsidRPr="4858E22D">
        <w:rPr>
          <w:rFonts w:eastAsiaTheme="minorEastAsia"/>
          <w:color w:val="000000" w:themeColor="text1"/>
          <w:sz w:val="18"/>
          <w:szCs w:val="18"/>
        </w:rPr>
        <w:t>HighC, high corticosteroid dose</w:t>
      </w:r>
      <w:r w:rsidR="0001438D">
        <w:rPr>
          <w:rFonts w:eastAsiaTheme="minorEastAsia"/>
          <w:color w:val="000000" w:themeColor="text1"/>
          <w:sz w:val="18"/>
          <w:szCs w:val="18"/>
        </w:rPr>
        <w:t>;</w:t>
      </w:r>
      <w:r w:rsidR="0001438D" w:rsidRPr="4858E22D">
        <w:rPr>
          <w:rFonts w:ascii="Calibri" w:eastAsia="Calibri" w:hAnsi="Calibri" w:cs="Calibri"/>
          <w:color w:val="000000" w:themeColor="text1"/>
          <w:sz w:val="18"/>
          <w:szCs w:val="18"/>
        </w:rPr>
        <w:t xml:space="preserve"> </w:t>
      </w:r>
      <w:r w:rsidR="504FA8BC" w:rsidRPr="4858E22D">
        <w:rPr>
          <w:rFonts w:ascii="Calibri" w:eastAsia="Calibri" w:hAnsi="Calibri" w:cs="Calibri"/>
          <w:color w:val="000000" w:themeColor="text1"/>
          <w:sz w:val="18"/>
          <w:szCs w:val="18"/>
        </w:rPr>
        <w:t xml:space="preserve">IQR, interquartile range; </w:t>
      </w:r>
      <w:r w:rsidR="0001438D">
        <w:rPr>
          <w:rFonts w:ascii="Calibri" w:eastAsia="Calibri" w:hAnsi="Calibri" w:cs="Calibri"/>
          <w:color w:val="000000" w:themeColor="text1"/>
          <w:sz w:val="18"/>
          <w:szCs w:val="18"/>
        </w:rPr>
        <w:t xml:space="preserve">Il-6, Interleukin 6; </w:t>
      </w:r>
      <w:r w:rsidR="0001438D">
        <w:rPr>
          <w:rFonts w:eastAsiaTheme="minorEastAsia"/>
          <w:color w:val="000000" w:themeColor="text1"/>
          <w:sz w:val="18"/>
          <w:szCs w:val="18"/>
        </w:rPr>
        <w:t>LowC, low corticosteroid dose</w:t>
      </w:r>
      <w:r w:rsidR="0001438D" w:rsidRPr="4858E22D">
        <w:rPr>
          <w:rFonts w:eastAsiaTheme="minorEastAsia"/>
          <w:color w:val="000000" w:themeColor="text1"/>
          <w:sz w:val="18"/>
          <w:szCs w:val="18"/>
        </w:rPr>
        <w:t xml:space="preserve">; </w:t>
      </w:r>
      <w:r w:rsidR="504FA8BC" w:rsidRPr="4858E22D">
        <w:rPr>
          <w:rFonts w:ascii="Calibri" w:eastAsia="Calibri" w:hAnsi="Calibri" w:cs="Calibri"/>
          <w:color w:val="000000" w:themeColor="text1"/>
          <w:sz w:val="18"/>
          <w:szCs w:val="18"/>
        </w:rPr>
        <w:t>n, number;</w:t>
      </w:r>
      <w:r w:rsidR="504FA8BC" w:rsidRPr="4858E22D">
        <w:rPr>
          <w:rFonts w:eastAsiaTheme="minorEastAsia"/>
          <w:color w:val="000000" w:themeColor="text1"/>
          <w:sz w:val="18"/>
          <w:szCs w:val="18"/>
        </w:rPr>
        <w:t xml:space="preserve"> NA, not available; </w:t>
      </w:r>
      <w:r w:rsidR="0001438D">
        <w:rPr>
          <w:rFonts w:eastAsiaTheme="minorEastAsia"/>
          <w:color w:val="000000" w:themeColor="text1"/>
          <w:sz w:val="18"/>
          <w:szCs w:val="18"/>
        </w:rPr>
        <w:t xml:space="preserve">NoC, </w:t>
      </w:r>
      <w:r w:rsidR="504FA8BC" w:rsidRPr="4858E22D">
        <w:rPr>
          <w:rFonts w:eastAsiaTheme="minorEastAsia"/>
          <w:color w:val="000000" w:themeColor="text1"/>
          <w:sz w:val="18"/>
          <w:szCs w:val="18"/>
        </w:rPr>
        <w:t>no corticosteroid dose</w:t>
      </w:r>
      <w:r w:rsidR="0001438D">
        <w:rPr>
          <w:rFonts w:eastAsiaTheme="minorEastAsia"/>
          <w:color w:val="000000" w:themeColor="text1"/>
          <w:sz w:val="18"/>
          <w:szCs w:val="18"/>
        </w:rPr>
        <w:t xml:space="preserve">; </w:t>
      </w:r>
      <w:r w:rsidR="504FA8BC" w:rsidRPr="4858E22D">
        <w:rPr>
          <w:rFonts w:eastAsiaTheme="minorEastAsia"/>
          <w:color w:val="000000" w:themeColor="text1"/>
          <w:sz w:val="18"/>
          <w:szCs w:val="18"/>
        </w:rPr>
        <w:t>SAPS, Simplified Acute Physiology Score; SOFA, Sepsis-related organ failure assessment score.</w:t>
      </w:r>
    </w:p>
    <w:p w14:paraId="05D8B79A" w14:textId="77777777" w:rsidR="0001438D" w:rsidRDefault="0001438D" w:rsidP="000F5645">
      <w:pPr>
        <w:pStyle w:val="berschrift2"/>
      </w:pPr>
    </w:p>
    <w:p w14:paraId="0D016697" w14:textId="106B779F" w:rsidR="00E174B5" w:rsidRDefault="00E174B5" w:rsidP="000F5645">
      <w:pPr>
        <w:pStyle w:val="berschrift2"/>
      </w:pPr>
      <w:r>
        <w:t>Assumptions</w:t>
      </w:r>
    </w:p>
    <w:p w14:paraId="6ADEB13F" w14:textId="77777777" w:rsidR="003B53BD" w:rsidRDefault="003B53BD" w:rsidP="003B53BD">
      <w:pPr>
        <w:jc w:val="both"/>
      </w:pPr>
      <w:r w:rsidRPr="003B53BD">
        <w:t xml:space="preserve">The applied causal inference methodology relies on several structural assumptions: </w:t>
      </w:r>
    </w:p>
    <w:p w14:paraId="2244E66D" w14:textId="77777777" w:rsidR="003B53BD" w:rsidRDefault="003B53BD" w:rsidP="003B53BD">
      <w:pPr>
        <w:jc w:val="both"/>
      </w:pPr>
      <w:r w:rsidRPr="003B53BD">
        <w:t>• Pretreatment covariates - all confounders were measured before treatment allocation.</w:t>
      </w:r>
    </w:p>
    <w:p w14:paraId="1607CE69" w14:textId="77777777" w:rsidR="003B53BD" w:rsidRDefault="003B53BD" w:rsidP="005C31DA">
      <w:pPr>
        <w:jc w:val="both"/>
      </w:pPr>
      <w:r w:rsidRPr="003B53BD">
        <w:t>• Unmeasured confounding - we cannot guarantee that our information on measured confounders was sufficient to ensure the exchangeability of our treatment groups. Nonetheless, we adjusted for the most relevant confounders to ensure that the Events Per Variable (EPV) remained sufficient.</w:t>
      </w:r>
    </w:p>
    <w:p w14:paraId="24BE7B3B" w14:textId="44864339" w:rsidR="003B53BD" w:rsidRDefault="003B53BD" w:rsidP="003B53BD">
      <w:pPr>
        <w:jc w:val="both"/>
      </w:pPr>
      <w:r w:rsidRPr="003B53BD">
        <w:t>• Positivity - Each participant had a positive probability of receiving any corticosteroid dosage. There is no indication of a violation of the positivity assumption.</w:t>
      </w:r>
    </w:p>
    <w:p w14:paraId="1E8397BB" w14:textId="4E390ECD" w:rsidR="003B53BD" w:rsidRDefault="003B53BD" w:rsidP="003B53BD">
      <w:pPr>
        <w:jc w:val="both"/>
      </w:pPr>
      <w:r w:rsidRPr="003B53BD">
        <w:t>• Consistency for all three groups – In considering consistency, it is essential to note that the dosage groups have ranges. As specified in the group classification, patients were included in the LowC or HighC group if they had t</w:t>
      </w:r>
      <w:r>
        <w:t>aken the medication for</w:t>
      </w:r>
      <w:r w:rsidRPr="003B53BD">
        <w:t xml:space="preserve"> 10 days.</w:t>
      </w:r>
    </w:p>
    <w:p w14:paraId="37E978D0" w14:textId="77777777" w:rsidR="003B53BD" w:rsidRDefault="003B53BD" w:rsidP="003B53BD">
      <w:pPr>
        <w:jc w:val="both"/>
      </w:pPr>
      <w:r w:rsidRPr="003B53BD">
        <w:t>• No interference – The assumption of no interference is plausible since the potential outcomes of patients do not depend on the treatment assignment of other patients.</w:t>
      </w:r>
    </w:p>
    <w:p w14:paraId="6E3DECA7" w14:textId="12CC9F34" w:rsidR="4D6F9360" w:rsidRDefault="003B53BD" w:rsidP="003B53BD">
      <w:pPr>
        <w:jc w:val="both"/>
      </w:pPr>
      <w:r w:rsidRPr="003B53BD">
        <w:t>Additionally, the application of the Cox model assumes the proportional hazards assumption. Concerning the entire population, hazards are non-proportional, as evident in the Kaplan-Meier curves. However, our primary focus was after the landmark timepoint of 35 days, during which we did not observe any significant departures from the proportional hazards assumption.</w:t>
      </w:r>
    </w:p>
    <w:p w14:paraId="6FAF003B" w14:textId="77777777" w:rsidR="003B53BD" w:rsidRDefault="003B53BD" w:rsidP="000F5645">
      <w:pPr>
        <w:pStyle w:val="berschrift2"/>
      </w:pPr>
    </w:p>
    <w:p w14:paraId="2AE08BE0" w14:textId="5CE94396" w:rsidR="00E174B5" w:rsidRDefault="00E174B5" w:rsidP="000F5645">
      <w:pPr>
        <w:pStyle w:val="berschrift2"/>
      </w:pPr>
      <w:r w:rsidRPr="00EB395F">
        <w:t>Sensitivity Analysis</w:t>
      </w:r>
    </w:p>
    <w:p w14:paraId="5839B888" w14:textId="4CED14DE" w:rsidR="38FB77E2" w:rsidRPr="00EB395F" w:rsidRDefault="6BB499D4" w:rsidP="008553B8">
      <w:pPr>
        <w:jc w:val="both"/>
      </w:pPr>
      <w:r>
        <w:t>Subsequently</w:t>
      </w:r>
      <w:r w:rsidR="005C31DA">
        <w:t>,</w:t>
      </w:r>
      <w:r w:rsidR="7F42D88D">
        <w:t xml:space="preserve"> we will show</w:t>
      </w:r>
      <w:r w:rsidR="37CFC6FF">
        <w:t xml:space="preserve"> two</w:t>
      </w:r>
      <w:r w:rsidR="7F42D88D">
        <w:t xml:space="preserve"> different adjustment models.</w:t>
      </w:r>
      <w:r w:rsidR="7E833659">
        <w:t xml:space="preserve"> It is important to note that the confounders are not to be interpreted as </w:t>
      </w:r>
      <w:r w:rsidR="0073335D">
        <w:fldChar w:fldCharType="begin"/>
      </w:r>
      <w:r w:rsidR="0073335D">
        <w:fldChar w:fldCharType="separate"/>
      </w:r>
      <w:r w:rsidR="0073335D">
        <w:t>{Westreich, 2013 #40}</w:t>
      </w:r>
      <w:r w:rsidR="0073335D">
        <w:fldChar w:fldCharType="end"/>
      </w:r>
      <w:r w:rsidR="7E833659">
        <w:t>risk factors</w:t>
      </w:r>
      <w:r w:rsidR="008553B8">
        <w:t xml:space="preserve"> </w:t>
      </w:r>
      <w:r w:rsidR="008553B8">
        <w:fldChar w:fldCharType="begin">
          <w:fldData xml:space="preserve">PEVuZE5vdGU+PENpdGU+PEF1dGhvcj5XZXN0cmVpY2g8L0F1dGhvcj48WWVhcj4yMDEzPC9ZZWFy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==
</w:fldData>
        </w:fldChar>
      </w:r>
      <w:r w:rsidR="008553B8">
        <w:instrText xml:space="preserve"> ADDIN EN.CITE </w:instrText>
      </w:r>
      <w:r w:rsidR="008553B8">
        <w:fldChar w:fldCharType="begin">
          <w:fldData xml:space="preserve">PEVuZE5vdGU+PENpdGU+PEF1dGhvcj5XZXN0cmVpY2g8L0F1dGhvcj48WWVhcj4yMDEzPC9ZZWFy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==
</w:fldData>
        </w:fldChar>
      </w:r>
      <w:r w:rsidR="008553B8">
        <w:instrText xml:space="preserve"> ADDIN EN.CITE.DATA </w:instrText>
      </w:r>
      <w:r w:rsidR="008553B8">
        <w:fldChar w:fldCharType="end"/>
      </w:r>
      <w:r w:rsidR="008553B8">
        <w:fldChar w:fldCharType="separate"/>
      </w:r>
      <w:r w:rsidR="008553B8">
        <w:t>[1]</w:t>
      </w:r>
      <w:r w:rsidR="008553B8">
        <w:fldChar w:fldCharType="end"/>
      </w:r>
      <w:r w:rsidR="0073335D">
        <w:fldChar w:fldCharType="begin"/>
      </w:r>
      <w:r w:rsidR="0073335D">
        <w:fldChar w:fldCharType="separate"/>
      </w:r>
      <w:r w:rsidR="0073335D">
        <w:t>{Westreich, 2013 #40}</w:t>
      </w:r>
      <w:r w:rsidR="0073335D">
        <w:fldChar w:fldCharType="end"/>
      </w:r>
      <w:r w:rsidR="21A0E7ED">
        <w:t>.</w:t>
      </w:r>
      <w:r w:rsidR="005C31DA">
        <w:t xml:space="preserve"> </w:t>
      </w:r>
      <w:r w:rsidR="21A0E7ED">
        <w:t>T</w:t>
      </w:r>
      <w:r w:rsidR="1D334923">
        <w:t>he subsequent models</w:t>
      </w:r>
      <w:r w:rsidR="18997FBE">
        <w:t xml:space="preserve"> only include the most necessary non-linear functional forms, to still keep a minimal EPV </w:t>
      </w:r>
      <w:r w:rsidR="1F5D2A60">
        <w:t xml:space="preserve">ratio </w:t>
      </w:r>
      <w:r w:rsidR="18997FBE">
        <w:t>of 10</w:t>
      </w:r>
      <w:r w:rsidR="4E90148D">
        <w:t xml:space="preserve">. Although this is </w:t>
      </w:r>
      <w:r w:rsidR="22FBC41D">
        <w:t>below the recommended minimal ratio</w:t>
      </w:r>
      <w:r w:rsidR="4A0698B0">
        <w:t xml:space="preserve"> </w:t>
      </w:r>
      <w:r w:rsidR="00C5DE04">
        <w:t>by Harrell</w:t>
      </w:r>
      <w:r w:rsidR="22FBC41D">
        <w:t xml:space="preserve"> of </w:t>
      </w:r>
      <w:r w:rsidR="1E205173">
        <w:t>1:</w:t>
      </w:r>
      <w:r w:rsidR="22FBC41D">
        <w:t>15</w:t>
      </w:r>
      <w:r w:rsidR="4B6D8B37">
        <w:t>, we found it more important to include the essential confounders since the aim of this model is explanatory</w:t>
      </w:r>
      <w:r w:rsidR="008553B8">
        <w:t xml:space="preserve"> </w:t>
      </w:r>
      <w:r w:rsidR="008553B8">
        <w:fldChar w:fldCharType="begin"/>
      </w:r>
      <w:r w:rsidR="008553B8">
        <w:instrText xml:space="preserve"> ADDIN EN.CITE &lt;EndNote&gt;&lt;Cite&gt;&lt;Author&gt;Harrell&lt;/Author&gt;&lt;Year&gt;2015&lt;/Year&gt;&lt;RecNum&gt;41&lt;/RecNum&gt;&lt;DisplayText&gt;[2]&lt;/DisplayText&gt;&lt;record&gt;&lt;rec-number&gt;41&lt;/rec-number&gt;&lt;foreign-keys&gt;&lt;key app="EN" db-id="epz2pwttq9atpderwfppp09zs0se5ase90pa" timestamp="1705677311"&gt;41&lt;/key&gt;&lt;/foreign-keys&gt;&lt;ref-type name="Book"&gt;6&lt;/ref-type&gt;&lt;contributors&gt;&lt;authors&gt;&lt;author&gt;Harrell, F. E. &lt;/author&gt;&lt;/authors&gt;&lt;/contributors&gt;&lt;titles&gt;&lt;title&gt;Regression modeling strategies. With applications to linear models, logistic regression, and survival analysis.&amp;#xD;&lt;/title&gt;&lt;/titles&gt;&lt;section&gt;p. 72&lt;/section&gt;&lt;dates&gt;&lt;year&gt;2015&lt;/year&gt;&lt;/dates&gt;&lt;urls&gt;&lt;/urls&gt;&lt;/record&gt;&lt;/Cite&gt;&lt;/EndNote&gt;</w:instrText>
      </w:r>
      <w:r w:rsidR="008553B8">
        <w:fldChar w:fldCharType="separate"/>
      </w:r>
      <w:r w:rsidR="008553B8">
        <w:t>[2]</w:t>
      </w:r>
      <w:r w:rsidR="008553B8">
        <w:fldChar w:fldCharType="end"/>
      </w:r>
      <w:r w:rsidR="4B6D8B37">
        <w:t xml:space="preserve">. </w:t>
      </w:r>
    </w:p>
    <w:p w14:paraId="03E9A967" w14:textId="77777777" w:rsidR="008553B8" w:rsidRDefault="632A7B90" w:rsidP="008553B8">
      <w:pPr>
        <w:rPr>
          <w:u w:val="single"/>
        </w:rPr>
      </w:pPr>
      <w:r w:rsidRPr="234E213A">
        <w:rPr>
          <w:u w:val="single"/>
        </w:rPr>
        <w:t>A</w:t>
      </w:r>
      <w:r w:rsidR="53549F86" w:rsidRPr="234E213A">
        <w:rPr>
          <w:u w:val="single"/>
        </w:rPr>
        <w:t>djustment Method 1</w:t>
      </w:r>
      <w:r w:rsidR="575175AB" w:rsidRPr="234E213A">
        <w:rPr>
          <w:u w:val="single"/>
        </w:rPr>
        <w:t xml:space="preserve"> – Stochastic Regression Imputation for APACHE</w:t>
      </w:r>
      <w:r w:rsidR="0042D8DC" w:rsidRPr="234E213A">
        <w:rPr>
          <w:u w:val="single"/>
        </w:rPr>
        <w:t xml:space="preserve"> </w:t>
      </w:r>
      <w:r w:rsidR="575175AB" w:rsidRPr="234E213A">
        <w:rPr>
          <w:u w:val="single"/>
        </w:rPr>
        <w:t>II</w:t>
      </w:r>
      <w:r w:rsidR="53549F86" w:rsidRPr="234E213A">
        <w:rPr>
          <w:u w:val="single"/>
        </w:rPr>
        <w:t>:</w:t>
      </w:r>
    </w:p>
    <w:p w14:paraId="4A1BEB7B" w14:textId="0328C474" w:rsidR="008553B8" w:rsidRPr="005C31DA" w:rsidRDefault="005C31DA" w:rsidP="008553B8">
      <w:pPr>
        <w:jc w:val="both"/>
      </w:pPr>
      <w:r w:rsidRPr="005C31DA">
        <w:t xml:space="preserve">The Cox proportional hazards model was employed, adjusting for the following confounders: sex (male/female), age (years), invasive oxygen treatment (yes/no), SAPS 2 score (continuous variable) </w:t>
      </w:r>
      <w:r>
        <w:t>modelled</w:t>
      </w:r>
      <w:r w:rsidRPr="005C31DA">
        <w:t xml:space="preserve"> with B-splines using 3 degrees of freedom (df), SOFA score (continuous variable), urea (continuous variable) </w:t>
      </w:r>
      <w:r>
        <w:t>modelled</w:t>
      </w:r>
      <w:r w:rsidRPr="005C31DA">
        <w:t xml:space="preserve"> with B-splines using 3 df, and creatinine (continuous variable). The sample size comprises 486 subjects, with 168 events observed. The Effective Predictors of Variables (EPV) is 12. The model's summary is presented in the table below, and the subsequent figure displays the flexible </w:t>
      </w:r>
      <w:r>
        <w:t>modelling</w:t>
      </w:r>
      <w:r w:rsidRPr="005C31DA">
        <w:t xml:space="preserve"> of continuous variables.</w:t>
      </w:r>
    </w:p>
    <w:tbl>
      <w:tblPr>
        <w:tblStyle w:val="EinfacheTabelle4"/>
        <w:tblW w:w="0" w:type="auto"/>
        <w:tblLayout w:type="fixed"/>
        <w:tblLook w:val="04A0" w:firstRow="1" w:lastRow="0" w:firstColumn="1" w:lastColumn="0" w:noHBand="0" w:noVBand="1"/>
      </w:tblPr>
      <w:tblGrid>
        <w:gridCol w:w="1510"/>
        <w:gridCol w:w="1510"/>
        <w:gridCol w:w="1510"/>
        <w:gridCol w:w="1510"/>
        <w:gridCol w:w="1510"/>
        <w:gridCol w:w="1510"/>
      </w:tblGrid>
      <w:tr w:rsidR="234E213A" w14:paraId="0F00197B" w14:textId="77777777" w:rsidTr="4858E22D">
        <w:trPr>
          <w:cnfStyle w:val="100000000000" w:firstRow="1" w:lastRow="0" w:firstColumn="0" w:lastColumn="0" w:oddVBand="0" w:evenVBand="0" w:oddHBand="0"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5A366FEE" w14:textId="6D89DFA9" w:rsidR="234E213A" w:rsidRDefault="234E213A" w:rsidP="234E213A">
            <w:pPr>
              <w:spacing w:after="300"/>
            </w:pPr>
            <w:r w:rsidRPr="234E213A">
              <w:rPr>
                <w:rFonts w:ascii="Calibri" w:eastAsia="Calibri" w:hAnsi="Calibri" w:cs="Calibri"/>
                <w:color w:val="333333"/>
              </w:rPr>
              <w:t>Variable</w:t>
            </w:r>
          </w:p>
        </w:tc>
        <w:tc>
          <w:tcPr>
            <w:tcW w:w="1510" w:type="dxa"/>
            <w:tcMar>
              <w:left w:w="108" w:type="dxa"/>
              <w:right w:w="108" w:type="dxa"/>
            </w:tcMar>
          </w:tcPr>
          <w:p w14:paraId="4BAEE31D" w14:textId="26477A26"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HR</w:t>
            </w:r>
          </w:p>
        </w:tc>
        <w:tc>
          <w:tcPr>
            <w:tcW w:w="1510" w:type="dxa"/>
            <w:tcMar>
              <w:left w:w="108" w:type="dxa"/>
              <w:right w:w="108" w:type="dxa"/>
            </w:tcMar>
          </w:tcPr>
          <w:p w14:paraId="3D964A47" w14:textId="6EF6ECF5" w:rsidR="234E213A" w:rsidRDefault="003B53BD" w:rsidP="234E213A">
            <w:pPr>
              <w:spacing w:after="300"/>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b w:val="0"/>
                <w:bCs w:val="0"/>
                <w:color w:val="333333"/>
              </w:rPr>
              <w:t>low</w:t>
            </w:r>
            <w:r w:rsidR="234E213A" w:rsidRPr="234E213A">
              <w:rPr>
                <w:rFonts w:ascii="Calibri" w:eastAsia="Calibri" w:hAnsi="Calibri" w:cs="Calibri"/>
                <w:b w:val="0"/>
                <w:bCs w:val="0"/>
                <w:color w:val="333333"/>
              </w:rPr>
              <w:t xml:space="preserve"> CI</w:t>
            </w:r>
          </w:p>
        </w:tc>
        <w:tc>
          <w:tcPr>
            <w:tcW w:w="1510" w:type="dxa"/>
            <w:tcMar>
              <w:left w:w="108" w:type="dxa"/>
              <w:right w:w="108" w:type="dxa"/>
            </w:tcMar>
          </w:tcPr>
          <w:p w14:paraId="08301ED9" w14:textId="00D92F3F" w:rsidR="234E213A" w:rsidRDefault="003B53BD" w:rsidP="234E213A">
            <w:pPr>
              <w:spacing w:after="300"/>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b w:val="0"/>
                <w:bCs w:val="0"/>
                <w:color w:val="333333"/>
              </w:rPr>
              <w:t>high</w:t>
            </w:r>
            <w:r w:rsidR="234E213A" w:rsidRPr="234E213A">
              <w:rPr>
                <w:rFonts w:ascii="Calibri" w:eastAsia="Calibri" w:hAnsi="Calibri" w:cs="Calibri"/>
                <w:b w:val="0"/>
                <w:bCs w:val="0"/>
                <w:color w:val="333333"/>
              </w:rPr>
              <w:t xml:space="preserve"> CI</w:t>
            </w:r>
          </w:p>
        </w:tc>
        <w:tc>
          <w:tcPr>
            <w:tcW w:w="1510" w:type="dxa"/>
            <w:tcMar>
              <w:left w:w="108" w:type="dxa"/>
              <w:right w:w="108" w:type="dxa"/>
            </w:tcMar>
          </w:tcPr>
          <w:p w14:paraId="0F160CB6" w14:textId="2E80A9C1"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Std. error</w:t>
            </w:r>
          </w:p>
        </w:tc>
        <w:tc>
          <w:tcPr>
            <w:tcW w:w="1510" w:type="dxa"/>
            <w:tcMar>
              <w:left w:w="108" w:type="dxa"/>
              <w:right w:w="108" w:type="dxa"/>
            </w:tcMar>
          </w:tcPr>
          <w:p w14:paraId="3FDD0694" w14:textId="2284558A"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P value</w:t>
            </w:r>
          </w:p>
        </w:tc>
      </w:tr>
      <w:tr w:rsidR="234E213A" w14:paraId="5975F545"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436BF355" w14:textId="117027BB" w:rsidR="234E213A" w:rsidRDefault="234E213A" w:rsidP="234E213A">
            <w:r w:rsidRPr="234E213A">
              <w:rPr>
                <w:rFonts w:ascii="Calibri" w:eastAsia="Calibri" w:hAnsi="Calibri" w:cs="Calibri"/>
              </w:rPr>
              <w:t>LowC</w:t>
            </w:r>
          </w:p>
        </w:tc>
        <w:tc>
          <w:tcPr>
            <w:tcW w:w="1510" w:type="dxa"/>
            <w:tcMar>
              <w:left w:w="108" w:type="dxa"/>
              <w:right w:w="108" w:type="dxa"/>
            </w:tcMar>
          </w:tcPr>
          <w:p w14:paraId="082C003E" w14:textId="3E81E5D3"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2.085</w:t>
            </w:r>
          </w:p>
        </w:tc>
        <w:tc>
          <w:tcPr>
            <w:tcW w:w="1510" w:type="dxa"/>
            <w:tcMar>
              <w:left w:w="108" w:type="dxa"/>
              <w:right w:w="108" w:type="dxa"/>
            </w:tcMar>
          </w:tcPr>
          <w:p w14:paraId="2E3C3C56" w14:textId="1768359B"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0.989</w:t>
            </w:r>
          </w:p>
        </w:tc>
        <w:tc>
          <w:tcPr>
            <w:tcW w:w="1510" w:type="dxa"/>
            <w:tcMar>
              <w:left w:w="108" w:type="dxa"/>
              <w:right w:w="108" w:type="dxa"/>
            </w:tcMar>
          </w:tcPr>
          <w:p w14:paraId="2B06900F" w14:textId="76BE6F63"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4.397</w:t>
            </w:r>
          </w:p>
        </w:tc>
        <w:tc>
          <w:tcPr>
            <w:tcW w:w="1510" w:type="dxa"/>
            <w:tcMar>
              <w:left w:w="108" w:type="dxa"/>
              <w:right w:w="108" w:type="dxa"/>
            </w:tcMar>
          </w:tcPr>
          <w:p w14:paraId="7409C5ED" w14:textId="31432F02"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0.381</w:t>
            </w:r>
          </w:p>
        </w:tc>
        <w:tc>
          <w:tcPr>
            <w:tcW w:w="1510" w:type="dxa"/>
            <w:tcMar>
              <w:left w:w="108" w:type="dxa"/>
              <w:right w:w="108" w:type="dxa"/>
            </w:tcMar>
          </w:tcPr>
          <w:p w14:paraId="456C98E6" w14:textId="31858D5D"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0.053</w:t>
            </w:r>
          </w:p>
        </w:tc>
      </w:tr>
      <w:tr w:rsidR="234E213A" w14:paraId="0D31B2B7" w14:textId="77777777" w:rsidTr="4858E22D">
        <w:trPr>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50A59CDB" w14:textId="13597912" w:rsidR="234E213A" w:rsidRDefault="234E213A" w:rsidP="234E213A">
            <w:r w:rsidRPr="234E213A">
              <w:rPr>
                <w:rFonts w:ascii="Calibri" w:eastAsia="Calibri" w:hAnsi="Calibri" w:cs="Calibri"/>
              </w:rPr>
              <w:t>HighC</w:t>
            </w:r>
          </w:p>
        </w:tc>
        <w:tc>
          <w:tcPr>
            <w:tcW w:w="1510" w:type="dxa"/>
            <w:tcMar>
              <w:left w:w="108" w:type="dxa"/>
              <w:right w:w="108" w:type="dxa"/>
            </w:tcMar>
          </w:tcPr>
          <w:p w14:paraId="38B1AB2D" w14:textId="1CF4535C"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1.069</w:t>
            </w:r>
          </w:p>
        </w:tc>
        <w:tc>
          <w:tcPr>
            <w:tcW w:w="1510" w:type="dxa"/>
            <w:tcMar>
              <w:left w:w="108" w:type="dxa"/>
              <w:right w:w="108" w:type="dxa"/>
            </w:tcMar>
          </w:tcPr>
          <w:p w14:paraId="20DF92B2" w14:textId="38422D2B"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0.531</w:t>
            </w:r>
          </w:p>
        </w:tc>
        <w:tc>
          <w:tcPr>
            <w:tcW w:w="1510" w:type="dxa"/>
            <w:tcMar>
              <w:left w:w="108" w:type="dxa"/>
              <w:right w:w="108" w:type="dxa"/>
            </w:tcMar>
          </w:tcPr>
          <w:p w14:paraId="5EFA7527" w14:textId="678FBA37"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2.150</w:t>
            </w:r>
          </w:p>
        </w:tc>
        <w:tc>
          <w:tcPr>
            <w:tcW w:w="1510" w:type="dxa"/>
            <w:tcMar>
              <w:left w:w="108" w:type="dxa"/>
              <w:right w:w="108" w:type="dxa"/>
            </w:tcMar>
          </w:tcPr>
          <w:p w14:paraId="6E016A86" w14:textId="4CE10A27"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0.357</w:t>
            </w:r>
          </w:p>
        </w:tc>
        <w:tc>
          <w:tcPr>
            <w:tcW w:w="1510" w:type="dxa"/>
            <w:tcMar>
              <w:left w:w="108" w:type="dxa"/>
              <w:right w:w="108" w:type="dxa"/>
            </w:tcMar>
          </w:tcPr>
          <w:p w14:paraId="0B2C06D0" w14:textId="57E4C55B"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0.852</w:t>
            </w:r>
          </w:p>
        </w:tc>
      </w:tr>
      <w:tr w:rsidR="234E213A" w14:paraId="130EB98F"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56AB6764" w14:textId="0D60E714" w:rsidR="234E213A" w:rsidRDefault="234E213A" w:rsidP="234E213A">
            <w:r w:rsidRPr="234E213A">
              <w:rPr>
                <w:rFonts w:ascii="Calibri" w:eastAsia="Calibri" w:hAnsi="Calibri" w:cs="Calibri"/>
              </w:rPr>
              <w:t>Male</w:t>
            </w:r>
          </w:p>
        </w:tc>
        <w:tc>
          <w:tcPr>
            <w:tcW w:w="1510" w:type="dxa"/>
            <w:tcMar>
              <w:left w:w="108" w:type="dxa"/>
              <w:right w:w="108" w:type="dxa"/>
            </w:tcMar>
          </w:tcPr>
          <w:p w14:paraId="0B880A3F" w14:textId="504DF5F2"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0.994</w:t>
            </w:r>
          </w:p>
        </w:tc>
        <w:tc>
          <w:tcPr>
            <w:tcW w:w="1510" w:type="dxa"/>
            <w:tcMar>
              <w:left w:w="108" w:type="dxa"/>
              <w:right w:w="108" w:type="dxa"/>
            </w:tcMar>
          </w:tcPr>
          <w:p w14:paraId="1A1C4E06" w14:textId="5A65721E"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0.670</w:t>
            </w:r>
          </w:p>
        </w:tc>
        <w:tc>
          <w:tcPr>
            <w:tcW w:w="1510" w:type="dxa"/>
            <w:tcMar>
              <w:left w:w="108" w:type="dxa"/>
              <w:right w:w="108" w:type="dxa"/>
            </w:tcMar>
          </w:tcPr>
          <w:p w14:paraId="2A64ADB1" w14:textId="527ABFFD"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1.476</w:t>
            </w:r>
          </w:p>
        </w:tc>
        <w:tc>
          <w:tcPr>
            <w:tcW w:w="1510" w:type="dxa"/>
            <w:tcMar>
              <w:left w:w="108" w:type="dxa"/>
              <w:right w:w="108" w:type="dxa"/>
            </w:tcMar>
          </w:tcPr>
          <w:p w14:paraId="568BADFB" w14:textId="5F5F01E7"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0.202</w:t>
            </w:r>
          </w:p>
        </w:tc>
        <w:tc>
          <w:tcPr>
            <w:tcW w:w="1510" w:type="dxa"/>
            <w:tcMar>
              <w:left w:w="108" w:type="dxa"/>
              <w:right w:w="108" w:type="dxa"/>
            </w:tcMar>
          </w:tcPr>
          <w:p w14:paraId="582A7103" w14:textId="1D9F89FA"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0.977</w:t>
            </w:r>
          </w:p>
        </w:tc>
      </w:tr>
      <w:tr w:rsidR="234E213A" w14:paraId="005EBA3D" w14:textId="77777777" w:rsidTr="4858E22D">
        <w:trPr>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54B9AFE8" w14:textId="69081CC8" w:rsidR="234E213A" w:rsidRDefault="234E213A" w:rsidP="234E213A">
            <w:r w:rsidRPr="234E213A">
              <w:rPr>
                <w:rFonts w:ascii="Calibri" w:eastAsia="Calibri" w:hAnsi="Calibri" w:cs="Calibri"/>
              </w:rPr>
              <w:t>Age</w:t>
            </w:r>
          </w:p>
        </w:tc>
        <w:tc>
          <w:tcPr>
            <w:tcW w:w="1510" w:type="dxa"/>
            <w:tcMar>
              <w:left w:w="108" w:type="dxa"/>
              <w:right w:w="108" w:type="dxa"/>
            </w:tcMar>
          </w:tcPr>
          <w:p w14:paraId="665F80B2" w14:textId="55111656"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1.013</w:t>
            </w:r>
          </w:p>
        </w:tc>
        <w:tc>
          <w:tcPr>
            <w:tcW w:w="1510" w:type="dxa"/>
            <w:tcMar>
              <w:left w:w="108" w:type="dxa"/>
              <w:right w:w="108" w:type="dxa"/>
            </w:tcMar>
          </w:tcPr>
          <w:p w14:paraId="7D1B3FCB" w14:textId="2A5C5061"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0.997</w:t>
            </w:r>
          </w:p>
        </w:tc>
        <w:tc>
          <w:tcPr>
            <w:tcW w:w="1510" w:type="dxa"/>
            <w:tcMar>
              <w:left w:w="108" w:type="dxa"/>
              <w:right w:w="108" w:type="dxa"/>
            </w:tcMar>
          </w:tcPr>
          <w:p w14:paraId="1D4DFC53" w14:textId="1E8FF333"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1.029</w:t>
            </w:r>
          </w:p>
        </w:tc>
        <w:tc>
          <w:tcPr>
            <w:tcW w:w="1510" w:type="dxa"/>
            <w:tcMar>
              <w:left w:w="108" w:type="dxa"/>
              <w:right w:w="108" w:type="dxa"/>
            </w:tcMar>
          </w:tcPr>
          <w:p w14:paraId="4996D995" w14:textId="3FE1697E"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0.008</w:t>
            </w:r>
          </w:p>
        </w:tc>
        <w:tc>
          <w:tcPr>
            <w:tcW w:w="1510" w:type="dxa"/>
            <w:tcMar>
              <w:left w:w="108" w:type="dxa"/>
              <w:right w:w="108" w:type="dxa"/>
            </w:tcMar>
          </w:tcPr>
          <w:p w14:paraId="4632254D" w14:textId="710DAE83"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0.123</w:t>
            </w:r>
          </w:p>
        </w:tc>
      </w:tr>
      <w:tr w:rsidR="234E213A" w14:paraId="549FD18F"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421CF0B8" w14:textId="40FA2C5B" w:rsidR="234E213A" w:rsidRDefault="003B53BD" w:rsidP="234E213A">
            <w:r>
              <w:rPr>
                <w:rFonts w:ascii="Calibri" w:eastAsia="Calibri" w:hAnsi="Calibri" w:cs="Calibri"/>
              </w:rPr>
              <w:t>Invasive</w:t>
            </w:r>
          </w:p>
        </w:tc>
        <w:tc>
          <w:tcPr>
            <w:tcW w:w="1510" w:type="dxa"/>
            <w:tcMar>
              <w:left w:w="108" w:type="dxa"/>
              <w:right w:w="108" w:type="dxa"/>
            </w:tcMar>
          </w:tcPr>
          <w:p w14:paraId="71185A4E" w14:textId="34276826"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0.390</w:t>
            </w:r>
          </w:p>
        </w:tc>
        <w:tc>
          <w:tcPr>
            <w:tcW w:w="1510" w:type="dxa"/>
            <w:tcMar>
              <w:left w:w="108" w:type="dxa"/>
              <w:right w:w="108" w:type="dxa"/>
            </w:tcMar>
          </w:tcPr>
          <w:p w14:paraId="046FD623" w14:textId="1031A62D"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0.135</w:t>
            </w:r>
          </w:p>
        </w:tc>
        <w:tc>
          <w:tcPr>
            <w:tcW w:w="1510" w:type="dxa"/>
            <w:tcMar>
              <w:left w:w="108" w:type="dxa"/>
              <w:right w:w="108" w:type="dxa"/>
            </w:tcMar>
          </w:tcPr>
          <w:p w14:paraId="2397C8FB" w14:textId="39ABA042"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1.122</w:t>
            </w:r>
          </w:p>
        </w:tc>
        <w:tc>
          <w:tcPr>
            <w:tcW w:w="1510" w:type="dxa"/>
            <w:tcMar>
              <w:left w:w="108" w:type="dxa"/>
              <w:right w:w="108" w:type="dxa"/>
            </w:tcMar>
          </w:tcPr>
          <w:p w14:paraId="26439441" w14:textId="3265FE3A"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0.540</w:t>
            </w:r>
          </w:p>
        </w:tc>
        <w:tc>
          <w:tcPr>
            <w:tcW w:w="1510" w:type="dxa"/>
            <w:tcMar>
              <w:left w:w="108" w:type="dxa"/>
              <w:right w:w="108" w:type="dxa"/>
            </w:tcMar>
          </w:tcPr>
          <w:p w14:paraId="6B49F55B" w14:textId="4E0A799F"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0.081</w:t>
            </w:r>
          </w:p>
        </w:tc>
      </w:tr>
      <w:tr w:rsidR="234E213A" w14:paraId="310CEFCC" w14:textId="77777777" w:rsidTr="4858E22D">
        <w:trPr>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3AACBC7B" w14:textId="7AD2224D" w:rsidR="234E213A" w:rsidRDefault="234E213A" w:rsidP="234E213A">
            <w:r w:rsidRPr="234E213A">
              <w:rPr>
                <w:rFonts w:ascii="Calibri" w:eastAsia="Calibri" w:hAnsi="Calibri" w:cs="Calibri"/>
              </w:rPr>
              <w:t>APACHE</w:t>
            </w:r>
            <w:r w:rsidR="003B53BD">
              <w:rPr>
                <w:rFonts w:ascii="Calibri" w:eastAsia="Calibri" w:hAnsi="Calibri" w:cs="Calibri"/>
              </w:rPr>
              <w:t xml:space="preserve"> II</w:t>
            </w:r>
          </w:p>
        </w:tc>
        <w:tc>
          <w:tcPr>
            <w:tcW w:w="1510" w:type="dxa"/>
            <w:tcMar>
              <w:left w:w="108" w:type="dxa"/>
              <w:right w:w="108" w:type="dxa"/>
            </w:tcMar>
          </w:tcPr>
          <w:p w14:paraId="6F4A9A90" w14:textId="382B59ED"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1.006</w:t>
            </w:r>
          </w:p>
        </w:tc>
        <w:tc>
          <w:tcPr>
            <w:tcW w:w="1510" w:type="dxa"/>
            <w:tcMar>
              <w:left w:w="108" w:type="dxa"/>
              <w:right w:w="108" w:type="dxa"/>
            </w:tcMar>
          </w:tcPr>
          <w:p w14:paraId="68C3630F" w14:textId="306F923B"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0.989</w:t>
            </w:r>
          </w:p>
        </w:tc>
        <w:tc>
          <w:tcPr>
            <w:tcW w:w="1510" w:type="dxa"/>
            <w:tcMar>
              <w:left w:w="108" w:type="dxa"/>
              <w:right w:w="108" w:type="dxa"/>
            </w:tcMar>
          </w:tcPr>
          <w:p w14:paraId="4076520F" w14:textId="0A8FFCFD"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1.023</w:t>
            </w:r>
          </w:p>
        </w:tc>
        <w:tc>
          <w:tcPr>
            <w:tcW w:w="1510" w:type="dxa"/>
            <w:tcMar>
              <w:left w:w="108" w:type="dxa"/>
              <w:right w:w="108" w:type="dxa"/>
            </w:tcMar>
          </w:tcPr>
          <w:p w14:paraId="0388514E" w14:textId="4FCD88A4"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0.009</w:t>
            </w:r>
          </w:p>
        </w:tc>
        <w:tc>
          <w:tcPr>
            <w:tcW w:w="1510" w:type="dxa"/>
            <w:tcMar>
              <w:left w:w="108" w:type="dxa"/>
              <w:right w:w="108" w:type="dxa"/>
            </w:tcMar>
          </w:tcPr>
          <w:p w14:paraId="22B256B4" w14:textId="64247D15"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0.486</w:t>
            </w:r>
          </w:p>
        </w:tc>
      </w:tr>
      <w:tr w:rsidR="234E213A" w14:paraId="2DB5C490"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45054EB7" w14:textId="3F2176D5" w:rsidR="234E213A" w:rsidRDefault="234E213A" w:rsidP="234E213A">
            <w:r w:rsidRPr="234E213A">
              <w:rPr>
                <w:rFonts w:ascii="Calibri" w:eastAsia="Calibri" w:hAnsi="Calibri" w:cs="Calibri"/>
              </w:rPr>
              <w:t>SOFA</w:t>
            </w:r>
          </w:p>
        </w:tc>
        <w:tc>
          <w:tcPr>
            <w:tcW w:w="1510" w:type="dxa"/>
            <w:tcMar>
              <w:left w:w="108" w:type="dxa"/>
              <w:right w:w="108" w:type="dxa"/>
            </w:tcMar>
          </w:tcPr>
          <w:p w14:paraId="25AEAC8E" w14:textId="028184BA"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1.178</w:t>
            </w:r>
          </w:p>
        </w:tc>
        <w:tc>
          <w:tcPr>
            <w:tcW w:w="1510" w:type="dxa"/>
            <w:tcMar>
              <w:left w:w="108" w:type="dxa"/>
              <w:right w:w="108" w:type="dxa"/>
            </w:tcMar>
          </w:tcPr>
          <w:p w14:paraId="661F14E7" w14:textId="3F074BBF"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1.127</w:t>
            </w:r>
          </w:p>
        </w:tc>
        <w:tc>
          <w:tcPr>
            <w:tcW w:w="1510" w:type="dxa"/>
            <w:tcMar>
              <w:left w:w="108" w:type="dxa"/>
              <w:right w:w="108" w:type="dxa"/>
            </w:tcMar>
          </w:tcPr>
          <w:p w14:paraId="1695D064" w14:textId="6568EAA8"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1.230</w:t>
            </w:r>
          </w:p>
        </w:tc>
        <w:tc>
          <w:tcPr>
            <w:tcW w:w="1510" w:type="dxa"/>
            <w:tcMar>
              <w:left w:w="108" w:type="dxa"/>
              <w:right w:w="108" w:type="dxa"/>
            </w:tcMar>
          </w:tcPr>
          <w:p w14:paraId="0408673F" w14:textId="540813BC"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0.022</w:t>
            </w:r>
          </w:p>
        </w:tc>
        <w:tc>
          <w:tcPr>
            <w:tcW w:w="1510" w:type="dxa"/>
            <w:tcMar>
              <w:left w:w="108" w:type="dxa"/>
              <w:right w:w="108" w:type="dxa"/>
            </w:tcMar>
          </w:tcPr>
          <w:p w14:paraId="27A7A0A4" w14:textId="0F906A03"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0.000</w:t>
            </w:r>
          </w:p>
        </w:tc>
      </w:tr>
      <w:tr w:rsidR="234E213A" w14:paraId="58E85888" w14:textId="77777777" w:rsidTr="4858E22D">
        <w:trPr>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34F2FE2A" w14:textId="07369224" w:rsidR="234E213A" w:rsidRDefault="234E213A" w:rsidP="234E213A">
            <w:r w:rsidRPr="234E213A">
              <w:rPr>
                <w:rFonts w:ascii="Calibri" w:eastAsia="Calibri" w:hAnsi="Calibri" w:cs="Calibri"/>
              </w:rPr>
              <w:t>Creatinine</w:t>
            </w:r>
          </w:p>
        </w:tc>
        <w:tc>
          <w:tcPr>
            <w:tcW w:w="1510" w:type="dxa"/>
            <w:tcMar>
              <w:left w:w="108" w:type="dxa"/>
              <w:right w:w="108" w:type="dxa"/>
            </w:tcMar>
          </w:tcPr>
          <w:p w14:paraId="5B837D9B" w14:textId="1C4F20CD"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0.812</w:t>
            </w:r>
          </w:p>
        </w:tc>
        <w:tc>
          <w:tcPr>
            <w:tcW w:w="1510" w:type="dxa"/>
            <w:tcMar>
              <w:left w:w="108" w:type="dxa"/>
              <w:right w:w="108" w:type="dxa"/>
            </w:tcMar>
          </w:tcPr>
          <w:p w14:paraId="69306F5E" w14:textId="6B668479"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0.657</w:t>
            </w:r>
          </w:p>
        </w:tc>
        <w:tc>
          <w:tcPr>
            <w:tcW w:w="1510" w:type="dxa"/>
            <w:tcMar>
              <w:left w:w="108" w:type="dxa"/>
              <w:right w:w="108" w:type="dxa"/>
            </w:tcMar>
          </w:tcPr>
          <w:p w14:paraId="3A74424D" w14:textId="4C840E8C"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1.004</w:t>
            </w:r>
          </w:p>
        </w:tc>
        <w:tc>
          <w:tcPr>
            <w:tcW w:w="1510" w:type="dxa"/>
            <w:tcMar>
              <w:left w:w="108" w:type="dxa"/>
              <w:right w:w="108" w:type="dxa"/>
            </w:tcMar>
          </w:tcPr>
          <w:p w14:paraId="25D97D0E" w14:textId="1CD4CA65"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0.108</w:t>
            </w:r>
          </w:p>
        </w:tc>
        <w:tc>
          <w:tcPr>
            <w:tcW w:w="1510" w:type="dxa"/>
            <w:tcMar>
              <w:left w:w="108" w:type="dxa"/>
              <w:right w:w="108" w:type="dxa"/>
            </w:tcMar>
          </w:tcPr>
          <w:p w14:paraId="4480F78F" w14:textId="515BBF93"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0.054</w:t>
            </w:r>
          </w:p>
        </w:tc>
      </w:tr>
    </w:tbl>
    <w:p w14:paraId="12FD0EA1" w14:textId="7C9D0007" w:rsidR="38FB77E2" w:rsidRPr="00EB395F" w:rsidRDefault="71E6E1B7" w:rsidP="005C31DA">
      <w:pPr>
        <w:spacing w:line="276" w:lineRule="auto"/>
        <w:jc w:val="both"/>
        <w:rPr>
          <w:rFonts w:ascii="Calibri" w:eastAsia="Calibri" w:hAnsi="Calibri" w:cs="Calibri"/>
          <w:color w:val="000000" w:themeColor="text1"/>
          <w:sz w:val="18"/>
          <w:szCs w:val="18"/>
        </w:rPr>
      </w:pPr>
      <w:r w:rsidRPr="4858E22D">
        <w:rPr>
          <w:rFonts w:ascii="Calibri" w:eastAsia="Calibri" w:hAnsi="Calibri" w:cs="Calibri"/>
          <w:b/>
          <w:bCs/>
          <w:sz w:val="18"/>
          <w:szCs w:val="18"/>
        </w:rPr>
        <w:t xml:space="preserve">Supp. </w:t>
      </w:r>
      <w:r w:rsidR="00E25D0D">
        <w:rPr>
          <w:rFonts w:ascii="Calibri" w:eastAsia="Calibri" w:hAnsi="Calibri" w:cs="Calibri"/>
          <w:b/>
          <w:bCs/>
          <w:sz w:val="18"/>
          <w:szCs w:val="18"/>
        </w:rPr>
        <w:t>Table 3</w:t>
      </w:r>
      <w:r w:rsidR="7EFE60C7" w:rsidRPr="4858E22D">
        <w:rPr>
          <w:rFonts w:ascii="Calibri" w:eastAsia="Calibri" w:hAnsi="Calibri" w:cs="Calibri"/>
          <w:b/>
          <w:bCs/>
          <w:sz w:val="18"/>
          <w:szCs w:val="18"/>
        </w:rPr>
        <w:t xml:space="preserve">: </w:t>
      </w:r>
      <w:r w:rsidR="51D12727" w:rsidRPr="4858E22D">
        <w:rPr>
          <w:rFonts w:ascii="Calibri" w:eastAsia="Calibri" w:hAnsi="Calibri" w:cs="Calibri"/>
          <w:b/>
          <w:bCs/>
          <w:sz w:val="18"/>
          <w:szCs w:val="18"/>
        </w:rPr>
        <w:t>Results of Cox proportional</w:t>
      </w:r>
      <w:r w:rsidR="003B53BD">
        <w:rPr>
          <w:rFonts w:ascii="Calibri" w:eastAsia="Calibri" w:hAnsi="Calibri" w:cs="Calibri"/>
          <w:b/>
          <w:bCs/>
          <w:sz w:val="18"/>
          <w:szCs w:val="18"/>
        </w:rPr>
        <w:t xml:space="preserve"> hazards model with confounders.</w:t>
      </w:r>
      <w:r w:rsidR="51D12727" w:rsidRPr="4858E22D">
        <w:rPr>
          <w:rFonts w:ascii="Calibri" w:eastAsia="Calibri" w:hAnsi="Calibri" w:cs="Calibri"/>
          <w:b/>
          <w:bCs/>
          <w:sz w:val="18"/>
          <w:szCs w:val="18"/>
        </w:rPr>
        <w:t xml:space="preserve"> </w:t>
      </w:r>
      <w:r w:rsidR="003B53BD" w:rsidRPr="003B53BD">
        <w:rPr>
          <w:rFonts w:ascii="Calibri" w:eastAsia="Calibri" w:hAnsi="Calibri" w:cs="Calibri"/>
          <w:color w:val="000000" w:themeColor="text1"/>
          <w:sz w:val="18"/>
          <w:szCs w:val="18"/>
        </w:rPr>
        <w:t>R</w:t>
      </w:r>
      <w:r w:rsidR="51D12727" w:rsidRPr="003B53BD">
        <w:rPr>
          <w:rFonts w:ascii="Calibri" w:eastAsia="Calibri" w:hAnsi="Calibri" w:cs="Calibri"/>
          <w:color w:val="000000" w:themeColor="text1"/>
          <w:sz w:val="18"/>
          <w:szCs w:val="18"/>
        </w:rPr>
        <w:t>eference gro</w:t>
      </w:r>
      <w:r w:rsidR="003B53BD" w:rsidRPr="003B53BD">
        <w:rPr>
          <w:rFonts w:ascii="Calibri" w:eastAsia="Calibri" w:hAnsi="Calibri" w:cs="Calibri"/>
          <w:color w:val="000000" w:themeColor="text1"/>
          <w:sz w:val="18"/>
          <w:szCs w:val="18"/>
        </w:rPr>
        <w:t>up: NoC, no corticosteroid dose.</w:t>
      </w:r>
      <w:r w:rsidR="51D12727" w:rsidRPr="003B53BD">
        <w:rPr>
          <w:rFonts w:ascii="Calibri" w:eastAsia="Calibri" w:hAnsi="Calibri" w:cs="Calibri"/>
          <w:color w:val="000000" w:themeColor="text1"/>
          <w:sz w:val="18"/>
          <w:szCs w:val="18"/>
        </w:rPr>
        <w:t xml:space="preserve"> </w:t>
      </w:r>
      <w:r w:rsidR="003B53BD" w:rsidRPr="003B53BD">
        <w:rPr>
          <w:rFonts w:ascii="Calibri" w:eastAsia="Calibri" w:hAnsi="Calibri" w:cs="Calibri"/>
          <w:color w:val="000000" w:themeColor="text1"/>
          <w:sz w:val="18"/>
          <w:szCs w:val="18"/>
        </w:rPr>
        <w:t>APACHE, Acute Physiology and Chronic Health Evaluation</w:t>
      </w:r>
      <w:r w:rsidR="003B53BD">
        <w:rPr>
          <w:rFonts w:ascii="Calibri" w:eastAsia="Calibri" w:hAnsi="Calibri" w:cs="Calibri"/>
          <w:color w:val="000000" w:themeColor="text1"/>
          <w:sz w:val="18"/>
          <w:szCs w:val="18"/>
        </w:rPr>
        <w:t>;</w:t>
      </w:r>
      <w:r w:rsidR="003B53BD" w:rsidRPr="003B53BD">
        <w:rPr>
          <w:rFonts w:ascii="Calibri" w:eastAsia="Calibri" w:hAnsi="Calibri" w:cs="Calibri"/>
          <w:color w:val="000000" w:themeColor="text1"/>
          <w:sz w:val="18"/>
          <w:szCs w:val="18"/>
        </w:rPr>
        <w:t xml:space="preserve"> Cl, confidence limit; Error, standard error; </w:t>
      </w:r>
      <w:r w:rsidR="51D12727" w:rsidRPr="003B53BD">
        <w:rPr>
          <w:rFonts w:ascii="Calibri" w:eastAsia="Calibri" w:hAnsi="Calibri" w:cs="Calibri"/>
          <w:color w:val="000000" w:themeColor="text1"/>
          <w:sz w:val="18"/>
          <w:szCs w:val="18"/>
        </w:rPr>
        <w:t xml:space="preserve">HR, hazard ratio; </w:t>
      </w:r>
      <w:r w:rsidR="003B53BD" w:rsidRPr="003B53BD">
        <w:rPr>
          <w:rFonts w:ascii="Calibri" w:eastAsia="Calibri" w:hAnsi="Calibri" w:cs="Calibri"/>
          <w:color w:val="000000" w:themeColor="text1"/>
          <w:sz w:val="18"/>
          <w:szCs w:val="18"/>
        </w:rPr>
        <w:t xml:space="preserve">HighC, high corticosteroid dose </w:t>
      </w:r>
      <w:r w:rsidR="51D12727" w:rsidRPr="003B53BD">
        <w:rPr>
          <w:rFonts w:ascii="Calibri" w:eastAsia="Calibri" w:hAnsi="Calibri" w:cs="Calibri"/>
          <w:color w:val="000000" w:themeColor="text1"/>
          <w:sz w:val="18"/>
          <w:szCs w:val="18"/>
        </w:rPr>
        <w:t>Std</w:t>
      </w:r>
      <w:r w:rsidR="003B53BD" w:rsidRPr="003B53BD">
        <w:rPr>
          <w:rFonts w:ascii="Calibri" w:eastAsia="Calibri" w:hAnsi="Calibri" w:cs="Calibri"/>
          <w:color w:val="000000" w:themeColor="text1"/>
          <w:sz w:val="18"/>
          <w:szCs w:val="18"/>
        </w:rPr>
        <w:t>;</w:t>
      </w:r>
      <w:r w:rsidR="51D12727" w:rsidRPr="003B53BD">
        <w:rPr>
          <w:rFonts w:ascii="Calibri" w:eastAsia="Calibri" w:hAnsi="Calibri" w:cs="Calibri"/>
          <w:color w:val="000000" w:themeColor="text1"/>
          <w:sz w:val="18"/>
          <w:szCs w:val="18"/>
        </w:rPr>
        <w:t xml:space="preserve"> </w:t>
      </w:r>
      <w:r w:rsidR="00E25D0D">
        <w:rPr>
          <w:rFonts w:ascii="Calibri" w:eastAsia="Calibri" w:hAnsi="Calibri" w:cs="Calibri"/>
          <w:color w:val="000000" w:themeColor="text1"/>
          <w:sz w:val="18"/>
          <w:szCs w:val="18"/>
        </w:rPr>
        <w:t xml:space="preserve">Invasive, invasive ventilation; </w:t>
      </w:r>
      <w:r w:rsidR="51D12727" w:rsidRPr="003B53BD">
        <w:rPr>
          <w:rFonts w:ascii="Calibri" w:eastAsia="Calibri" w:hAnsi="Calibri" w:cs="Calibri"/>
          <w:color w:val="000000" w:themeColor="text1"/>
          <w:sz w:val="18"/>
          <w:szCs w:val="18"/>
        </w:rPr>
        <w:t xml:space="preserve">LowC, low corticosteroid dose; </w:t>
      </w:r>
      <w:r w:rsidR="00E25D0D">
        <w:rPr>
          <w:rFonts w:ascii="Calibri" w:eastAsia="Calibri" w:hAnsi="Calibri" w:cs="Calibri"/>
          <w:color w:val="000000" w:themeColor="text1"/>
          <w:sz w:val="18"/>
          <w:szCs w:val="18"/>
        </w:rPr>
        <w:t xml:space="preserve">SOFA, </w:t>
      </w:r>
      <w:r w:rsidR="00E25D0D" w:rsidRPr="4858E22D">
        <w:rPr>
          <w:rFonts w:eastAsiaTheme="minorEastAsia"/>
          <w:color w:val="000000" w:themeColor="text1"/>
          <w:sz w:val="18"/>
          <w:szCs w:val="18"/>
        </w:rPr>
        <w:t>Acute Physiology and Chronic Health Evaluation</w:t>
      </w:r>
      <w:r w:rsidR="005C31DA">
        <w:rPr>
          <w:rFonts w:eastAsiaTheme="minorEastAsia"/>
          <w:color w:val="000000" w:themeColor="text1"/>
          <w:sz w:val="18"/>
          <w:szCs w:val="18"/>
        </w:rPr>
        <w:t>.</w:t>
      </w:r>
    </w:p>
    <w:p w14:paraId="101D1143" w14:textId="29555588" w:rsidR="38FB77E2" w:rsidRPr="00EB395F" w:rsidRDefault="4C522547" w:rsidP="234E213A">
      <w:r>
        <w:rPr>
          <w:lang w:val="de-DE" w:eastAsia="de-DE"/>
        </w:rPr>
        <w:lastRenderedPageBreak/>
        <w:drawing>
          <wp:inline distT="0" distB="0" distL="0" distR="0" wp14:anchorId="191E43B3" wp14:editId="55D2E286">
            <wp:extent cx="5179221" cy="3267075"/>
            <wp:effectExtent l="0" t="0" r="0" b="0"/>
            <wp:docPr id="96300505" name="Picture 96300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30050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79221" cy="3267075"/>
                    </a:xfrm>
                    <a:prstGeom prst="rect">
                      <a:avLst/>
                    </a:prstGeom>
                  </pic:spPr>
                </pic:pic>
              </a:graphicData>
            </a:graphic>
          </wp:inline>
        </w:drawing>
      </w:r>
    </w:p>
    <w:p w14:paraId="675F1800" w14:textId="04600376" w:rsidR="38FB77E2" w:rsidRPr="00EB395F" w:rsidRDefault="485C6178" w:rsidP="4858E22D">
      <w:pPr>
        <w:spacing w:line="276" w:lineRule="auto"/>
        <w:rPr>
          <w:rFonts w:ascii="Calibri" w:eastAsia="Calibri" w:hAnsi="Calibri" w:cs="Calibri"/>
          <w:sz w:val="18"/>
          <w:szCs w:val="18"/>
        </w:rPr>
      </w:pPr>
      <w:r w:rsidRPr="4858E22D">
        <w:rPr>
          <w:rFonts w:ascii="Calibri" w:eastAsia="Calibri" w:hAnsi="Calibri" w:cs="Calibri"/>
          <w:b/>
          <w:bCs/>
          <w:sz w:val="18"/>
          <w:szCs w:val="18"/>
        </w:rPr>
        <w:t xml:space="preserve">Supp. Figure </w:t>
      </w:r>
      <w:r w:rsidR="0001438D">
        <w:rPr>
          <w:rFonts w:ascii="Calibri" w:eastAsia="Calibri" w:hAnsi="Calibri" w:cs="Calibri"/>
          <w:b/>
          <w:bCs/>
          <w:sz w:val="18"/>
          <w:szCs w:val="18"/>
        </w:rPr>
        <w:t>2</w:t>
      </w:r>
      <w:r w:rsidRPr="4858E22D">
        <w:rPr>
          <w:rFonts w:ascii="Calibri" w:eastAsia="Calibri" w:hAnsi="Calibri" w:cs="Calibri"/>
          <w:b/>
          <w:bCs/>
          <w:sz w:val="18"/>
          <w:szCs w:val="18"/>
        </w:rPr>
        <w:t xml:space="preserve">: Confounders that were </w:t>
      </w:r>
      <w:r w:rsidR="003B53BD">
        <w:rPr>
          <w:rFonts w:ascii="Calibri" w:eastAsia="Calibri" w:hAnsi="Calibri" w:cs="Calibri"/>
          <w:b/>
          <w:bCs/>
          <w:sz w:val="18"/>
          <w:szCs w:val="18"/>
        </w:rPr>
        <w:t>modelled</w:t>
      </w:r>
      <w:r w:rsidRPr="4858E22D">
        <w:rPr>
          <w:rFonts w:ascii="Calibri" w:eastAsia="Calibri" w:hAnsi="Calibri" w:cs="Calibri"/>
          <w:b/>
          <w:bCs/>
          <w:sz w:val="18"/>
          <w:szCs w:val="18"/>
        </w:rPr>
        <w:t xml:space="preserve"> with b-splines and 3 degrees of freedom.</w:t>
      </w:r>
      <w:r w:rsidR="00E25D0D">
        <w:rPr>
          <w:rFonts w:ascii="Calibri" w:eastAsia="Calibri" w:hAnsi="Calibri" w:cs="Calibri"/>
          <w:b/>
          <w:bCs/>
          <w:sz w:val="18"/>
          <w:szCs w:val="18"/>
        </w:rPr>
        <w:t xml:space="preserve"> </w:t>
      </w:r>
      <w:r w:rsidR="00E25D0D" w:rsidRPr="00E25D0D">
        <w:rPr>
          <w:rFonts w:ascii="Calibri" w:eastAsia="Calibri" w:hAnsi="Calibri" w:cs="Calibri"/>
          <w:bCs/>
          <w:sz w:val="18"/>
          <w:szCs w:val="18"/>
        </w:rPr>
        <w:t>SAPS</w:t>
      </w:r>
      <w:r w:rsidR="00E25D0D">
        <w:rPr>
          <w:rFonts w:ascii="Calibri" w:eastAsia="Calibri" w:hAnsi="Calibri" w:cs="Calibri"/>
          <w:bCs/>
          <w:sz w:val="18"/>
          <w:szCs w:val="18"/>
        </w:rPr>
        <w:t xml:space="preserve">, </w:t>
      </w:r>
      <w:r w:rsidR="00E25D0D" w:rsidRPr="4858E22D">
        <w:rPr>
          <w:rFonts w:eastAsiaTheme="minorEastAsia"/>
          <w:color w:val="000000" w:themeColor="text1"/>
          <w:sz w:val="18"/>
          <w:szCs w:val="18"/>
        </w:rPr>
        <w:t>Simplified Acute Physiology Score</w:t>
      </w:r>
      <w:r w:rsidR="00E25D0D">
        <w:rPr>
          <w:rFonts w:eastAsiaTheme="minorEastAsia"/>
          <w:color w:val="000000" w:themeColor="text1"/>
          <w:sz w:val="18"/>
          <w:szCs w:val="18"/>
        </w:rPr>
        <w:t>.</w:t>
      </w:r>
    </w:p>
    <w:p w14:paraId="2353590D" w14:textId="0051D415" w:rsidR="38FB77E2" w:rsidRPr="00EB395F" w:rsidRDefault="38FB77E2" w:rsidP="539BFEED"/>
    <w:p w14:paraId="22BC4AAD" w14:textId="09506844" w:rsidR="38FB77E2" w:rsidRPr="00EB395F" w:rsidRDefault="0073335D" w:rsidP="539BFEED">
      <w:r>
        <w:t>3</w:t>
      </w:r>
      <w:r w:rsidR="031315D1">
        <w:t>a)</w:t>
      </w:r>
      <w:r w:rsidR="38FB77E2">
        <w:tab/>
      </w:r>
      <w:r w:rsidR="38FB77E2">
        <w:tab/>
      </w:r>
      <w:r w:rsidR="38FB77E2">
        <w:tab/>
      </w:r>
      <w:r w:rsidR="38FB77E2">
        <w:tab/>
      </w:r>
      <w:r w:rsidR="38FB77E2">
        <w:tab/>
      </w:r>
      <w:r w:rsidR="38FB77E2">
        <w:tab/>
      </w:r>
      <w:r w:rsidR="38FB77E2">
        <w:tab/>
      </w:r>
      <w:r>
        <w:t>3</w:t>
      </w:r>
      <w:r w:rsidR="031315D1">
        <w:t>b)</w:t>
      </w:r>
    </w:p>
    <w:p w14:paraId="2DE3A9C6" w14:textId="74280CBF" w:rsidR="38FB77E2" w:rsidRPr="00EB395F" w:rsidRDefault="5B8FCBB2" w:rsidP="005C31DA">
      <w:pPr>
        <w:spacing w:line="276" w:lineRule="auto"/>
        <w:jc w:val="both"/>
        <w:rPr>
          <w:rFonts w:ascii="Calibri" w:eastAsia="Calibri" w:hAnsi="Calibri" w:cs="Calibri"/>
          <w:sz w:val="18"/>
          <w:szCs w:val="18"/>
        </w:rPr>
      </w:pPr>
      <w:r>
        <w:t xml:space="preserve"> </w:t>
      </w:r>
      <w:r w:rsidR="3506D237">
        <w:rPr>
          <w:lang w:val="de-DE" w:eastAsia="de-DE"/>
        </w:rPr>
        <w:drawing>
          <wp:inline distT="0" distB="0" distL="0" distR="0" wp14:anchorId="2D0DC325" wp14:editId="00472090">
            <wp:extent cx="2840771" cy="2029968"/>
            <wp:effectExtent l="0" t="0" r="0" b="0"/>
            <wp:docPr id="1515665073" name="Picture 1515665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566507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40771" cy="2029968"/>
                    </a:xfrm>
                    <a:prstGeom prst="rect">
                      <a:avLst/>
                    </a:prstGeom>
                  </pic:spPr>
                </pic:pic>
              </a:graphicData>
            </a:graphic>
          </wp:inline>
        </w:drawing>
      </w:r>
      <w:r w:rsidR="3506D237">
        <w:t xml:space="preserve"> </w:t>
      </w:r>
      <w:r w:rsidR="57503588">
        <w:rPr>
          <w:lang w:val="de-DE" w:eastAsia="de-DE"/>
        </w:rPr>
        <w:drawing>
          <wp:inline distT="0" distB="0" distL="0" distR="0" wp14:anchorId="67E0F64D" wp14:editId="0EF8C016">
            <wp:extent cx="2840772" cy="2029968"/>
            <wp:effectExtent l="0" t="0" r="0" b="0"/>
            <wp:docPr id="501717109" name="Picture 501717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71710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40772" cy="2029968"/>
                    </a:xfrm>
                    <a:prstGeom prst="rect">
                      <a:avLst/>
                    </a:prstGeom>
                  </pic:spPr>
                </pic:pic>
              </a:graphicData>
            </a:graphic>
          </wp:inline>
        </w:drawing>
      </w:r>
      <w:r w:rsidR="54921180" w:rsidRPr="4858E22D">
        <w:rPr>
          <w:rFonts w:ascii="Calibri" w:eastAsia="Calibri" w:hAnsi="Calibri" w:cs="Calibri"/>
          <w:b/>
          <w:bCs/>
          <w:sz w:val="18"/>
          <w:szCs w:val="18"/>
        </w:rPr>
        <w:t xml:space="preserve">Supp. Figure </w:t>
      </w:r>
      <w:r w:rsidR="00E25D0D">
        <w:rPr>
          <w:rFonts w:ascii="Calibri" w:eastAsia="Calibri" w:hAnsi="Calibri" w:cs="Calibri"/>
          <w:b/>
          <w:bCs/>
          <w:sz w:val="18"/>
          <w:szCs w:val="18"/>
        </w:rPr>
        <w:t>3</w:t>
      </w:r>
      <w:r w:rsidR="54921180" w:rsidRPr="4858E22D">
        <w:rPr>
          <w:rFonts w:ascii="Calibri" w:eastAsia="Calibri" w:hAnsi="Calibri" w:cs="Calibri"/>
          <w:b/>
          <w:bCs/>
          <w:sz w:val="18"/>
          <w:szCs w:val="18"/>
        </w:rPr>
        <w:t xml:space="preserve">: </w:t>
      </w:r>
      <w:r w:rsidR="594A734C" w:rsidRPr="4858E22D">
        <w:rPr>
          <w:rFonts w:ascii="Calibri" w:eastAsia="Calibri" w:hAnsi="Calibri" w:cs="Calibri"/>
          <w:b/>
          <w:bCs/>
          <w:sz w:val="18"/>
          <w:szCs w:val="18"/>
        </w:rPr>
        <w:t xml:space="preserve">Overall survival. </w:t>
      </w:r>
      <w:r w:rsidR="594A734C" w:rsidRPr="4858E22D">
        <w:rPr>
          <w:rFonts w:ascii="Calibri" w:eastAsia="Calibri" w:hAnsi="Calibri" w:cs="Calibri"/>
          <w:sz w:val="18"/>
          <w:szCs w:val="18"/>
        </w:rPr>
        <w:t>Adjusted survival curves (3a) for the landmarking time point of 35 days showing the overall survival of COVID-19 patients treated with either NoC (blue line), LowC (green line) or HighC (red line); n= 4</w:t>
      </w:r>
      <w:r w:rsidR="71022005" w:rsidRPr="4858E22D">
        <w:rPr>
          <w:rFonts w:ascii="Calibri" w:eastAsia="Calibri" w:hAnsi="Calibri" w:cs="Calibri"/>
          <w:sz w:val="18"/>
          <w:szCs w:val="18"/>
        </w:rPr>
        <w:t>86</w:t>
      </w:r>
      <w:r w:rsidR="00C43CF0">
        <w:rPr>
          <w:rFonts w:ascii="Calibri" w:eastAsia="Calibri" w:hAnsi="Calibri" w:cs="Calibri"/>
          <w:sz w:val="18"/>
          <w:szCs w:val="18"/>
        </w:rPr>
        <w:t>.</w:t>
      </w:r>
      <w:r w:rsidR="594A734C" w:rsidRPr="4858E22D">
        <w:rPr>
          <w:rFonts w:ascii="Calibri" w:eastAsia="Calibri" w:hAnsi="Calibri" w:cs="Calibri"/>
          <w:sz w:val="18"/>
          <w:szCs w:val="18"/>
        </w:rPr>
        <w:t xml:space="preserve"> </w:t>
      </w:r>
      <w:r w:rsidR="594A734C" w:rsidRPr="00C43CF0">
        <w:rPr>
          <w:rFonts w:ascii="Calibri" w:eastAsia="Calibri" w:hAnsi="Calibri" w:cs="Calibri"/>
          <w:b/>
          <w:sz w:val="18"/>
          <w:szCs w:val="18"/>
        </w:rPr>
        <w:t>3a.</w:t>
      </w:r>
      <w:r w:rsidR="594A734C" w:rsidRPr="4858E22D">
        <w:rPr>
          <w:rFonts w:ascii="Calibri" w:eastAsia="Calibri" w:hAnsi="Calibri" w:cs="Calibri"/>
          <w:sz w:val="18"/>
          <w:szCs w:val="18"/>
        </w:rPr>
        <w:t xml:space="preserve"> Adjusted Survival Probability and </w:t>
      </w:r>
      <w:bookmarkStart w:id="0" w:name="_GoBack"/>
      <w:r w:rsidR="594A734C" w:rsidRPr="00C43CF0">
        <w:rPr>
          <w:rFonts w:ascii="Calibri" w:eastAsia="Calibri" w:hAnsi="Calibri" w:cs="Calibri"/>
          <w:b/>
          <w:sz w:val="18"/>
          <w:szCs w:val="18"/>
        </w:rPr>
        <w:t>3b.</w:t>
      </w:r>
      <w:bookmarkEnd w:id="0"/>
      <w:r w:rsidR="594A734C" w:rsidRPr="4858E22D">
        <w:rPr>
          <w:rFonts w:ascii="Calibri" w:eastAsia="Calibri" w:hAnsi="Calibri" w:cs="Calibri"/>
          <w:sz w:val="18"/>
          <w:szCs w:val="18"/>
        </w:rPr>
        <w:t xml:space="preserve"> Adjusted restricted mean survival time. NoC, no corticosteroid dose; LowC, low corticosteroid dose; HighC, high corticosteroid dose; ARMST, adjusted restricted mean survival time.  </w:t>
      </w:r>
    </w:p>
    <w:p w14:paraId="5A03C751" w14:textId="37C07477" w:rsidR="38FB77E2" w:rsidRPr="00EB395F" w:rsidRDefault="38FB77E2" w:rsidP="4858E22D"/>
    <w:p w14:paraId="63F5B9BC" w14:textId="31939F67" w:rsidR="234E213A" w:rsidRDefault="6D507BFE" w:rsidP="687D9153">
      <w:pPr>
        <w:rPr>
          <w:u w:val="single"/>
        </w:rPr>
      </w:pPr>
      <w:r w:rsidRPr="24CC0F18">
        <w:rPr>
          <w:u w:val="single"/>
        </w:rPr>
        <w:t>Adjustment Method 2 – excludig APACHE II score:</w:t>
      </w:r>
    </w:p>
    <w:p w14:paraId="153E29A3" w14:textId="63D0E027" w:rsidR="675F5FC6" w:rsidRPr="005C31DA" w:rsidRDefault="005C31DA" w:rsidP="008553B8">
      <w:pPr>
        <w:spacing w:line="276" w:lineRule="auto"/>
        <w:jc w:val="both"/>
      </w:pPr>
      <w:r w:rsidRPr="005C31DA">
        <w:t xml:space="preserve">The Cox proportional hazards model was employed, adjusting for the following confounders: sex (male/female), age (years), invasive oxygen treatment (yes/no), SAPS2 score (continuous variable) </w:t>
      </w:r>
      <w:r>
        <w:t>modelled</w:t>
      </w:r>
      <w:r w:rsidRPr="005C31DA">
        <w:t xml:space="preserve"> with B-splines using 3 degrees of freedom (df), SOFA score (continuous variable), urea (continuous variable) </w:t>
      </w:r>
      <w:r>
        <w:t>modelled</w:t>
      </w:r>
      <w:r w:rsidRPr="005C31DA">
        <w:t xml:space="preserve"> with B-splines using 3 df, and creatinine (continuous variable). The sample size comprises 486 subjects, with 168 events observed. The Effective Predictors of Variables </w:t>
      </w:r>
      <w:r w:rsidRPr="005C31DA">
        <w:lastRenderedPageBreak/>
        <w:t xml:space="preserve">(EPV) is 12.9. The model is summarized in the table below, and the subsequent figure displays the flexible </w:t>
      </w:r>
      <w:r>
        <w:t>modelling</w:t>
      </w:r>
      <w:r w:rsidRPr="005C31DA">
        <w:t xml:space="preserve"> of continuous variables.</w:t>
      </w:r>
    </w:p>
    <w:tbl>
      <w:tblPr>
        <w:tblStyle w:val="EinfacheTabelle4"/>
        <w:tblW w:w="0" w:type="auto"/>
        <w:tblLayout w:type="fixed"/>
        <w:tblLook w:val="04A0" w:firstRow="1" w:lastRow="0" w:firstColumn="1" w:lastColumn="0" w:noHBand="0" w:noVBand="1"/>
      </w:tblPr>
      <w:tblGrid>
        <w:gridCol w:w="1510"/>
        <w:gridCol w:w="1510"/>
        <w:gridCol w:w="1510"/>
        <w:gridCol w:w="1510"/>
        <w:gridCol w:w="1510"/>
        <w:gridCol w:w="1510"/>
      </w:tblGrid>
      <w:tr w:rsidR="234E213A" w14:paraId="77CBA1D5" w14:textId="77777777" w:rsidTr="4858E22D">
        <w:trPr>
          <w:cnfStyle w:val="100000000000" w:firstRow="1" w:lastRow="0" w:firstColumn="0" w:lastColumn="0" w:oddVBand="0" w:evenVBand="0" w:oddHBand="0"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5D4649B8" w14:textId="08E6ABA0" w:rsidR="234E213A" w:rsidRDefault="234E213A" w:rsidP="234E213A">
            <w:pPr>
              <w:spacing w:after="300"/>
            </w:pPr>
            <w:r w:rsidRPr="234E213A">
              <w:rPr>
                <w:rFonts w:ascii="Calibri" w:eastAsia="Calibri" w:hAnsi="Calibri" w:cs="Calibri"/>
                <w:color w:val="333333"/>
              </w:rPr>
              <w:t>Variable</w:t>
            </w:r>
          </w:p>
        </w:tc>
        <w:tc>
          <w:tcPr>
            <w:tcW w:w="1510" w:type="dxa"/>
            <w:tcMar>
              <w:left w:w="108" w:type="dxa"/>
              <w:right w:w="108" w:type="dxa"/>
            </w:tcMar>
          </w:tcPr>
          <w:p w14:paraId="06C0BA19" w14:textId="591F2EB5"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HR</w:t>
            </w:r>
          </w:p>
        </w:tc>
        <w:tc>
          <w:tcPr>
            <w:tcW w:w="1510" w:type="dxa"/>
            <w:tcMar>
              <w:left w:w="108" w:type="dxa"/>
              <w:right w:w="108" w:type="dxa"/>
            </w:tcMar>
          </w:tcPr>
          <w:p w14:paraId="53F50D11" w14:textId="767DF20F"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2.5% CI</w:t>
            </w:r>
          </w:p>
        </w:tc>
        <w:tc>
          <w:tcPr>
            <w:tcW w:w="1510" w:type="dxa"/>
            <w:tcMar>
              <w:left w:w="108" w:type="dxa"/>
              <w:right w:w="108" w:type="dxa"/>
            </w:tcMar>
          </w:tcPr>
          <w:p w14:paraId="27A6B625" w14:textId="454A0437"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97.5% CI</w:t>
            </w:r>
          </w:p>
        </w:tc>
        <w:tc>
          <w:tcPr>
            <w:tcW w:w="1510" w:type="dxa"/>
            <w:tcMar>
              <w:left w:w="108" w:type="dxa"/>
              <w:right w:w="108" w:type="dxa"/>
            </w:tcMar>
          </w:tcPr>
          <w:p w14:paraId="41830ABE" w14:textId="4CEE4E56"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Std. error</w:t>
            </w:r>
          </w:p>
        </w:tc>
        <w:tc>
          <w:tcPr>
            <w:tcW w:w="1510" w:type="dxa"/>
            <w:tcMar>
              <w:left w:w="108" w:type="dxa"/>
              <w:right w:w="108" w:type="dxa"/>
            </w:tcMar>
          </w:tcPr>
          <w:p w14:paraId="0AD102AE" w14:textId="66A53B9E" w:rsidR="234E213A" w:rsidRDefault="234E213A" w:rsidP="234E213A">
            <w:pPr>
              <w:spacing w:after="300"/>
              <w:cnfStyle w:val="100000000000" w:firstRow="1" w:lastRow="0" w:firstColumn="0" w:lastColumn="0" w:oddVBand="0" w:evenVBand="0" w:oddHBand="0" w:evenHBand="0" w:firstRowFirstColumn="0" w:firstRowLastColumn="0" w:lastRowFirstColumn="0" w:lastRowLastColumn="0"/>
            </w:pPr>
            <w:r w:rsidRPr="234E213A">
              <w:rPr>
                <w:rFonts w:ascii="Calibri" w:eastAsia="Calibri" w:hAnsi="Calibri" w:cs="Calibri"/>
                <w:b w:val="0"/>
                <w:bCs w:val="0"/>
                <w:color w:val="333333"/>
              </w:rPr>
              <w:t>P value</w:t>
            </w:r>
          </w:p>
        </w:tc>
      </w:tr>
      <w:tr w:rsidR="234E213A" w14:paraId="1DC25328"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026CFDA8" w14:textId="493806DD" w:rsidR="234E213A" w:rsidRDefault="234E213A" w:rsidP="234E213A">
            <w:r w:rsidRPr="234E213A">
              <w:rPr>
                <w:rFonts w:ascii="Calibri" w:eastAsia="Calibri" w:hAnsi="Calibri" w:cs="Calibri"/>
              </w:rPr>
              <w:t>LowC</w:t>
            </w:r>
          </w:p>
        </w:tc>
        <w:tc>
          <w:tcPr>
            <w:tcW w:w="1510" w:type="dxa"/>
            <w:tcMar>
              <w:left w:w="108" w:type="dxa"/>
              <w:right w:w="108" w:type="dxa"/>
            </w:tcMar>
          </w:tcPr>
          <w:p w14:paraId="134E71A5" w14:textId="1082F233"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2.084</w:t>
            </w:r>
          </w:p>
        </w:tc>
        <w:tc>
          <w:tcPr>
            <w:tcW w:w="1510" w:type="dxa"/>
            <w:tcMar>
              <w:left w:w="108" w:type="dxa"/>
              <w:right w:w="108" w:type="dxa"/>
            </w:tcMar>
          </w:tcPr>
          <w:p w14:paraId="22B9F657" w14:textId="7ADB650F"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0.989</w:t>
            </w:r>
          </w:p>
        </w:tc>
        <w:tc>
          <w:tcPr>
            <w:tcW w:w="1510" w:type="dxa"/>
            <w:tcMar>
              <w:left w:w="108" w:type="dxa"/>
              <w:right w:w="108" w:type="dxa"/>
            </w:tcMar>
          </w:tcPr>
          <w:p w14:paraId="65AED88F" w14:textId="510BADCD"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4.392</w:t>
            </w:r>
          </w:p>
        </w:tc>
        <w:tc>
          <w:tcPr>
            <w:tcW w:w="1510" w:type="dxa"/>
            <w:tcMar>
              <w:left w:w="108" w:type="dxa"/>
              <w:right w:w="108" w:type="dxa"/>
            </w:tcMar>
          </w:tcPr>
          <w:p w14:paraId="7524E2D5" w14:textId="4C49E1BF"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0.380</w:t>
            </w:r>
          </w:p>
        </w:tc>
        <w:tc>
          <w:tcPr>
            <w:tcW w:w="1510" w:type="dxa"/>
            <w:tcMar>
              <w:left w:w="108" w:type="dxa"/>
              <w:right w:w="108" w:type="dxa"/>
            </w:tcMar>
          </w:tcPr>
          <w:p w14:paraId="7A21C6FA" w14:textId="0D1B70F2"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0.054</w:t>
            </w:r>
          </w:p>
        </w:tc>
      </w:tr>
      <w:tr w:rsidR="234E213A" w14:paraId="2D27768F" w14:textId="77777777" w:rsidTr="4858E22D">
        <w:trPr>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65B984C1" w14:textId="4D5DFE96" w:rsidR="234E213A" w:rsidRDefault="234E213A" w:rsidP="234E213A">
            <w:r w:rsidRPr="234E213A">
              <w:rPr>
                <w:rFonts w:ascii="Calibri" w:eastAsia="Calibri" w:hAnsi="Calibri" w:cs="Calibri"/>
              </w:rPr>
              <w:t>HighC</w:t>
            </w:r>
          </w:p>
        </w:tc>
        <w:tc>
          <w:tcPr>
            <w:tcW w:w="1510" w:type="dxa"/>
            <w:tcMar>
              <w:left w:w="108" w:type="dxa"/>
              <w:right w:w="108" w:type="dxa"/>
            </w:tcMar>
          </w:tcPr>
          <w:p w14:paraId="0F0C21FA" w14:textId="59F2FDD4"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1.045</w:t>
            </w:r>
          </w:p>
        </w:tc>
        <w:tc>
          <w:tcPr>
            <w:tcW w:w="1510" w:type="dxa"/>
            <w:tcMar>
              <w:left w:w="108" w:type="dxa"/>
              <w:right w:w="108" w:type="dxa"/>
            </w:tcMar>
          </w:tcPr>
          <w:p w14:paraId="452E1F04" w14:textId="16F160C3"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0.521</w:t>
            </w:r>
          </w:p>
        </w:tc>
        <w:tc>
          <w:tcPr>
            <w:tcW w:w="1510" w:type="dxa"/>
            <w:tcMar>
              <w:left w:w="108" w:type="dxa"/>
              <w:right w:w="108" w:type="dxa"/>
            </w:tcMar>
          </w:tcPr>
          <w:p w14:paraId="54DD1D71" w14:textId="5718AFFA"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2.098</w:t>
            </w:r>
          </w:p>
        </w:tc>
        <w:tc>
          <w:tcPr>
            <w:tcW w:w="1510" w:type="dxa"/>
            <w:tcMar>
              <w:left w:w="108" w:type="dxa"/>
              <w:right w:w="108" w:type="dxa"/>
            </w:tcMar>
          </w:tcPr>
          <w:p w14:paraId="638BEA40" w14:textId="4B254689"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0.355</w:t>
            </w:r>
          </w:p>
        </w:tc>
        <w:tc>
          <w:tcPr>
            <w:tcW w:w="1510" w:type="dxa"/>
            <w:tcMar>
              <w:left w:w="108" w:type="dxa"/>
              <w:right w:w="108" w:type="dxa"/>
            </w:tcMar>
          </w:tcPr>
          <w:p w14:paraId="59C2773C" w14:textId="18ED21F0"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0.900</w:t>
            </w:r>
          </w:p>
        </w:tc>
      </w:tr>
      <w:tr w:rsidR="234E213A" w14:paraId="6FF88CBE"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0D1F4AB3" w14:textId="745774F2" w:rsidR="234E213A" w:rsidRDefault="234E213A" w:rsidP="234E213A">
            <w:r w:rsidRPr="234E213A">
              <w:rPr>
                <w:rFonts w:ascii="Calibri" w:eastAsia="Calibri" w:hAnsi="Calibri" w:cs="Calibri"/>
              </w:rPr>
              <w:t>Male</w:t>
            </w:r>
          </w:p>
        </w:tc>
        <w:tc>
          <w:tcPr>
            <w:tcW w:w="1510" w:type="dxa"/>
            <w:tcMar>
              <w:left w:w="108" w:type="dxa"/>
              <w:right w:w="108" w:type="dxa"/>
            </w:tcMar>
          </w:tcPr>
          <w:p w14:paraId="5FC92E37" w14:textId="346DA33D"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0.986</w:t>
            </w:r>
          </w:p>
        </w:tc>
        <w:tc>
          <w:tcPr>
            <w:tcW w:w="1510" w:type="dxa"/>
            <w:tcMar>
              <w:left w:w="108" w:type="dxa"/>
              <w:right w:w="108" w:type="dxa"/>
            </w:tcMar>
          </w:tcPr>
          <w:p w14:paraId="28ADC96E" w14:textId="6ACBAD03"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0.664</w:t>
            </w:r>
          </w:p>
        </w:tc>
        <w:tc>
          <w:tcPr>
            <w:tcW w:w="1510" w:type="dxa"/>
            <w:tcMar>
              <w:left w:w="108" w:type="dxa"/>
              <w:right w:w="108" w:type="dxa"/>
            </w:tcMar>
          </w:tcPr>
          <w:p w14:paraId="2E4C10AC" w14:textId="00A94627"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1.463</w:t>
            </w:r>
          </w:p>
        </w:tc>
        <w:tc>
          <w:tcPr>
            <w:tcW w:w="1510" w:type="dxa"/>
            <w:tcMar>
              <w:left w:w="108" w:type="dxa"/>
              <w:right w:w="108" w:type="dxa"/>
            </w:tcMar>
          </w:tcPr>
          <w:p w14:paraId="08386267" w14:textId="1ACE7FA7"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0.201</w:t>
            </w:r>
          </w:p>
        </w:tc>
        <w:tc>
          <w:tcPr>
            <w:tcW w:w="1510" w:type="dxa"/>
            <w:tcMar>
              <w:left w:w="108" w:type="dxa"/>
              <w:right w:w="108" w:type="dxa"/>
            </w:tcMar>
          </w:tcPr>
          <w:p w14:paraId="1D8D2794" w14:textId="2B9DA7C1"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0.943</w:t>
            </w:r>
          </w:p>
        </w:tc>
      </w:tr>
      <w:tr w:rsidR="234E213A" w14:paraId="2D6DDBE0" w14:textId="77777777" w:rsidTr="4858E22D">
        <w:trPr>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6E387400" w14:textId="3C0A4DE6" w:rsidR="234E213A" w:rsidRDefault="234E213A" w:rsidP="234E213A">
            <w:r w:rsidRPr="234E213A">
              <w:rPr>
                <w:rFonts w:ascii="Calibri" w:eastAsia="Calibri" w:hAnsi="Calibri" w:cs="Calibri"/>
              </w:rPr>
              <w:t>Age</w:t>
            </w:r>
          </w:p>
        </w:tc>
        <w:tc>
          <w:tcPr>
            <w:tcW w:w="1510" w:type="dxa"/>
            <w:tcMar>
              <w:left w:w="108" w:type="dxa"/>
              <w:right w:w="108" w:type="dxa"/>
            </w:tcMar>
          </w:tcPr>
          <w:p w14:paraId="54FDECD7" w14:textId="1CD9DEA4"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1.013</w:t>
            </w:r>
          </w:p>
        </w:tc>
        <w:tc>
          <w:tcPr>
            <w:tcW w:w="1510" w:type="dxa"/>
            <w:tcMar>
              <w:left w:w="108" w:type="dxa"/>
              <w:right w:w="108" w:type="dxa"/>
            </w:tcMar>
          </w:tcPr>
          <w:p w14:paraId="7628F856" w14:textId="18ED302E"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0.997</w:t>
            </w:r>
          </w:p>
        </w:tc>
        <w:tc>
          <w:tcPr>
            <w:tcW w:w="1510" w:type="dxa"/>
            <w:tcMar>
              <w:left w:w="108" w:type="dxa"/>
              <w:right w:w="108" w:type="dxa"/>
            </w:tcMar>
          </w:tcPr>
          <w:p w14:paraId="1BDCAFE5" w14:textId="4E340D9A"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1.029</w:t>
            </w:r>
          </w:p>
        </w:tc>
        <w:tc>
          <w:tcPr>
            <w:tcW w:w="1510" w:type="dxa"/>
            <w:tcMar>
              <w:left w:w="108" w:type="dxa"/>
              <w:right w:w="108" w:type="dxa"/>
            </w:tcMar>
          </w:tcPr>
          <w:p w14:paraId="404CD843" w14:textId="2F71D9C9"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0.008</w:t>
            </w:r>
          </w:p>
        </w:tc>
        <w:tc>
          <w:tcPr>
            <w:tcW w:w="1510" w:type="dxa"/>
            <w:tcMar>
              <w:left w:w="108" w:type="dxa"/>
              <w:right w:w="108" w:type="dxa"/>
            </w:tcMar>
          </w:tcPr>
          <w:p w14:paraId="11CFD6A8" w14:textId="117013CB"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0.117</w:t>
            </w:r>
          </w:p>
        </w:tc>
      </w:tr>
      <w:tr w:rsidR="234E213A" w14:paraId="02219482"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718D6FD3" w14:textId="3626494F" w:rsidR="234E213A" w:rsidRDefault="234E213A" w:rsidP="234E213A">
            <w:r w:rsidRPr="234E213A">
              <w:rPr>
                <w:rFonts w:ascii="Calibri" w:eastAsia="Calibri" w:hAnsi="Calibri" w:cs="Calibri"/>
              </w:rPr>
              <w:t>Invasiv</w:t>
            </w:r>
          </w:p>
        </w:tc>
        <w:tc>
          <w:tcPr>
            <w:tcW w:w="1510" w:type="dxa"/>
            <w:tcMar>
              <w:left w:w="108" w:type="dxa"/>
              <w:right w:w="108" w:type="dxa"/>
            </w:tcMar>
          </w:tcPr>
          <w:p w14:paraId="7D3EC568" w14:textId="3FBF306E"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0.414</w:t>
            </w:r>
          </w:p>
        </w:tc>
        <w:tc>
          <w:tcPr>
            <w:tcW w:w="1510" w:type="dxa"/>
            <w:tcMar>
              <w:left w:w="108" w:type="dxa"/>
              <w:right w:w="108" w:type="dxa"/>
            </w:tcMar>
          </w:tcPr>
          <w:p w14:paraId="099706DF" w14:textId="275642D6"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0.146</w:t>
            </w:r>
          </w:p>
        </w:tc>
        <w:tc>
          <w:tcPr>
            <w:tcW w:w="1510" w:type="dxa"/>
            <w:tcMar>
              <w:left w:w="108" w:type="dxa"/>
              <w:right w:w="108" w:type="dxa"/>
            </w:tcMar>
          </w:tcPr>
          <w:p w14:paraId="07E617B2" w14:textId="2ACE115F"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1.176</w:t>
            </w:r>
          </w:p>
        </w:tc>
        <w:tc>
          <w:tcPr>
            <w:tcW w:w="1510" w:type="dxa"/>
            <w:tcMar>
              <w:left w:w="108" w:type="dxa"/>
              <w:right w:w="108" w:type="dxa"/>
            </w:tcMar>
          </w:tcPr>
          <w:p w14:paraId="74DD9BB2" w14:textId="4377DE77"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0.533</w:t>
            </w:r>
          </w:p>
        </w:tc>
        <w:tc>
          <w:tcPr>
            <w:tcW w:w="1510" w:type="dxa"/>
            <w:tcMar>
              <w:left w:w="108" w:type="dxa"/>
              <w:right w:w="108" w:type="dxa"/>
            </w:tcMar>
          </w:tcPr>
          <w:p w14:paraId="3BCC6D00" w14:textId="16D9690A"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0.098</w:t>
            </w:r>
          </w:p>
        </w:tc>
      </w:tr>
      <w:tr w:rsidR="234E213A" w14:paraId="13563679" w14:textId="77777777" w:rsidTr="4858E22D">
        <w:trPr>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46BEA30F" w14:textId="3730CAC7" w:rsidR="234E213A" w:rsidRDefault="234E213A" w:rsidP="234E213A">
            <w:r w:rsidRPr="234E213A">
              <w:rPr>
                <w:rFonts w:ascii="Calibri" w:eastAsia="Calibri" w:hAnsi="Calibri" w:cs="Calibri"/>
              </w:rPr>
              <w:t>SOFA</w:t>
            </w:r>
          </w:p>
        </w:tc>
        <w:tc>
          <w:tcPr>
            <w:tcW w:w="1510" w:type="dxa"/>
            <w:tcMar>
              <w:left w:w="108" w:type="dxa"/>
              <w:right w:w="108" w:type="dxa"/>
            </w:tcMar>
          </w:tcPr>
          <w:p w14:paraId="554AF24A" w14:textId="4484E1DE"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1.180</w:t>
            </w:r>
          </w:p>
        </w:tc>
        <w:tc>
          <w:tcPr>
            <w:tcW w:w="1510" w:type="dxa"/>
            <w:tcMar>
              <w:left w:w="108" w:type="dxa"/>
              <w:right w:w="108" w:type="dxa"/>
            </w:tcMar>
          </w:tcPr>
          <w:p w14:paraId="05004F06" w14:textId="52BC6EE0"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1.130</w:t>
            </w:r>
          </w:p>
        </w:tc>
        <w:tc>
          <w:tcPr>
            <w:tcW w:w="1510" w:type="dxa"/>
            <w:tcMar>
              <w:left w:w="108" w:type="dxa"/>
              <w:right w:w="108" w:type="dxa"/>
            </w:tcMar>
          </w:tcPr>
          <w:p w14:paraId="714C4F6B" w14:textId="7E6D534E"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1.232</w:t>
            </w:r>
          </w:p>
        </w:tc>
        <w:tc>
          <w:tcPr>
            <w:tcW w:w="1510" w:type="dxa"/>
            <w:tcMar>
              <w:left w:w="108" w:type="dxa"/>
              <w:right w:w="108" w:type="dxa"/>
            </w:tcMar>
          </w:tcPr>
          <w:p w14:paraId="1E3AD6CE" w14:textId="1740F948"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0.022</w:t>
            </w:r>
          </w:p>
        </w:tc>
        <w:tc>
          <w:tcPr>
            <w:tcW w:w="1510" w:type="dxa"/>
            <w:tcMar>
              <w:left w:w="108" w:type="dxa"/>
              <w:right w:w="108" w:type="dxa"/>
            </w:tcMar>
          </w:tcPr>
          <w:p w14:paraId="00ADCCE6" w14:textId="3F6F24A8" w:rsidR="234E213A" w:rsidRDefault="234E213A" w:rsidP="234E213A">
            <w:pPr>
              <w:cnfStyle w:val="000000000000" w:firstRow="0" w:lastRow="0" w:firstColumn="0" w:lastColumn="0" w:oddVBand="0" w:evenVBand="0" w:oddHBand="0" w:evenHBand="0" w:firstRowFirstColumn="0" w:firstRowLastColumn="0" w:lastRowFirstColumn="0" w:lastRowLastColumn="0"/>
            </w:pPr>
            <w:r w:rsidRPr="234E213A">
              <w:rPr>
                <w:rFonts w:ascii="Calibri" w:eastAsia="Calibri" w:hAnsi="Calibri" w:cs="Calibri"/>
              </w:rPr>
              <w:t>0.000</w:t>
            </w:r>
          </w:p>
        </w:tc>
      </w:tr>
      <w:tr w:rsidR="234E213A" w14:paraId="3935705F" w14:textId="77777777" w:rsidTr="4858E22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510" w:type="dxa"/>
            <w:tcMar>
              <w:left w:w="108" w:type="dxa"/>
              <w:right w:w="108" w:type="dxa"/>
            </w:tcMar>
          </w:tcPr>
          <w:p w14:paraId="6EBE855C" w14:textId="2EAB0DA0" w:rsidR="234E213A" w:rsidRDefault="234E213A" w:rsidP="234E213A">
            <w:r w:rsidRPr="234E213A">
              <w:rPr>
                <w:rFonts w:ascii="Calibri" w:eastAsia="Calibri" w:hAnsi="Calibri" w:cs="Calibri"/>
              </w:rPr>
              <w:t>Creatinine</w:t>
            </w:r>
          </w:p>
        </w:tc>
        <w:tc>
          <w:tcPr>
            <w:tcW w:w="1510" w:type="dxa"/>
            <w:tcMar>
              <w:left w:w="108" w:type="dxa"/>
              <w:right w:w="108" w:type="dxa"/>
            </w:tcMar>
          </w:tcPr>
          <w:p w14:paraId="3BA6049F" w14:textId="5071C776"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0.816</w:t>
            </w:r>
          </w:p>
        </w:tc>
        <w:tc>
          <w:tcPr>
            <w:tcW w:w="1510" w:type="dxa"/>
            <w:tcMar>
              <w:left w:w="108" w:type="dxa"/>
              <w:right w:w="108" w:type="dxa"/>
            </w:tcMar>
          </w:tcPr>
          <w:p w14:paraId="6A03698B" w14:textId="0E62C0A1"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0.661</w:t>
            </w:r>
          </w:p>
        </w:tc>
        <w:tc>
          <w:tcPr>
            <w:tcW w:w="1510" w:type="dxa"/>
            <w:tcMar>
              <w:left w:w="108" w:type="dxa"/>
              <w:right w:w="108" w:type="dxa"/>
            </w:tcMar>
          </w:tcPr>
          <w:p w14:paraId="71CD78C6" w14:textId="6C53B1B1"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1.008</w:t>
            </w:r>
          </w:p>
        </w:tc>
        <w:tc>
          <w:tcPr>
            <w:tcW w:w="1510" w:type="dxa"/>
            <w:tcMar>
              <w:left w:w="108" w:type="dxa"/>
              <w:right w:w="108" w:type="dxa"/>
            </w:tcMar>
          </w:tcPr>
          <w:p w14:paraId="412FDB72" w14:textId="187296FA"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0.108</w:t>
            </w:r>
          </w:p>
        </w:tc>
        <w:tc>
          <w:tcPr>
            <w:tcW w:w="1510" w:type="dxa"/>
            <w:tcMar>
              <w:left w:w="108" w:type="dxa"/>
              <w:right w:w="108" w:type="dxa"/>
            </w:tcMar>
          </w:tcPr>
          <w:p w14:paraId="2EE26D0D" w14:textId="0D3E94B3" w:rsidR="234E213A" w:rsidRDefault="234E213A" w:rsidP="234E213A">
            <w:pPr>
              <w:cnfStyle w:val="000000100000" w:firstRow="0" w:lastRow="0" w:firstColumn="0" w:lastColumn="0" w:oddVBand="0" w:evenVBand="0" w:oddHBand="1" w:evenHBand="0" w:firstRowFirstColumn="0" w:firstRowLastColumn="0" w:lastRowFirstColumn="0" w:lastRowLastColumn="0"/>
            </w:pPr>
            <w:r w:rsidRPr="234E213A">
              <w:rPr>
                <w:rFonts w:ascii="Calibri" w:eastAsia="Calibri" w:hAnsi="Calibri" w:cs="Calibri"/>
              </w:rPr>
              <w:t>0.060</w:t>
            </w:r>
          </w:p>
        </w:tc>
      </w:tr>
    </w:tbl>
    <w:p w14:paraId="78737B2D" w14:textId="1BD57552" w:rsidR="675F5FC6" w:rsidRDefault="00E25D0D" w:rsidP="4858E22D">
      <w:pPr>
        <w:spacing w:line="276" w:lineRule="auto"/>
        <w:rPr>
          <w:rFonts w:ascii="Calibri" w:eastAsia="Calibri" w:hAnsi="Calibri" w:cs="Calibri"/>
          <w:color w:val="000000" w:themeColor="text1"/>
          <w:sz w:val="18"/>
          <w:szCs w:val="18"/>
        </w:rPr>
      </w:pPr>
      <w:r>
        <w:rPr>
          <w:rFonts w:ascii="Calibri" w:eastAsia="Calibri" w:hAnsi="Calibri" w:cs="Calibri"/>
          <w:b/>
          <w:bCs/>
          <w:sz w:val="18"/>
          <w:szCs w:val="18"/>
        </w:rPr>
        <w:t>Supp. Table 4</w:t>
      </w:r>
      <w:r w:rsidR="06EF0B79" w:rsidRPr="4858E22D">
        <w:rPr>
          <w:rFonts w:ascii="Calibri" w:eastAsia="Calibri" w:hAnsi="Calibri" w:cs="Calibri"/>
          <w:b/>
          <w:bCs/>
          <w:sz w:val="18"/>
          <w:szCs w:val="18"/>
        </w:rPr>
        <w:t xml:space="preserve">: Results of Cox proportional hazards model with confounders, </w:t>
      </w:r>
      <w:r w:rsidR="06EF0B79" w:rsidRPr="4858E22D">
        <w:rPr>
          <w:rFonts w:ascii="Calibri" w:eastAsia="Calibri" w:hAnsi="Calibri" w:cs="Calibri"/>
          <w:sz w:val="18"/>
          <w:szCs w:val="18"/>
        </w:rPr>
        <w:t>reference group: NoC, no corticosteroid dose; HR, hazard ratio; Cl, confidence limit; Std. Error, standard error; LowC, low corticosteroid dose; HighC, high corticosteroid dose</w:t>
      </w:r>
    </w:p>
    <w:p w14:paraId="45FD14C1" w14:textId="43694BB6" w:rsidR="675F5FC6" w:rsidRDefault="675F5FC6" w:rsidP="4858E22D"/>
    <w:p w14:paraId="44BFB965" w14:textId="6C8EAF4E" w:rsidR="4E909CC0" w:rsidRDefault="1BA62AEF" w:rsidP="234E213A">
      <w:r>
        <w:rPr>
          <w:lang w:val="de-DE" w:eastAsia="de-DE"/>
        </w:rPr>
        <w:drawing>
          <wp:inline distT="0" distB="0" distL="0" distR="0" wp14:anchorId="7B540086" wp14:editId="6B91575A">
            <wp:extent cx="5172075" cy="3267075"/>
            <wp:effectExtent l="0" t="0" r="0" b="0"/>
            <wp:docPr id="198218166" name="Picture 198218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21816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72075" cy="3267075"/>
                    </a:xfrm>
                    <a:prstGeom prst="rect">
                      <a:avLst/>
                    </a:prstGeom>
                  </pic:spPr>
                </pic:pic>
              </a:graphicData>
            </a:graphic>
          </wp:inline>
        </w:drawing>
      </w:r>
    </w:p>
    <w:p w14:paraId="57D5EC68" w14:textId="61B03F0B" w:rsidR="675F5FC6" w:rsidRDefault="64E8507D" w:rsidP="4858E22D">
      <w:pPr>
        <w:spacing w:line="276" w:lineRule="auto"/>
        <w:rPr>
          <w:rFonts w:ascii="Calibri" w:eastAsia="Calibri" w:hAnsi="Calibri" w:cs="Calibri"/>
          <w:sz w:val="18"/>
          <w:szCs w:val="18"/>
        </w:rPr>
      </w:pPr>
      <w:r w:rsidRPr="4858E22D">
        <w:rPr>
          <w:rFonts w:ascii="Calibri" w:eastAsia="Calibri" w:hAnsi="Calibri" w:cs="Calibri"/>
          <w:b/>
          <w:bCs/>
          <w:sz w:val="18"/>
          <w:szCs w:val="18"/>
        </w:rPr>
        <w:t>S</w:t>
      </w:r>
      <w:r w:rsidR="00E25D0D">
        <w:rPr>
          <w:rFonts w:ascii="Calibri" w:eastAsia="Calibri" w:hAnsi="Calibri" w:cs="Calibri"/>
          <w:b/>
          <w:bCs/>
          <w:sz w:val="18"/>
          <w:szCs w:val="18"/>
        </w:rPr>
        <w:t>upp. Figure 4</w:t>
      </w:r>
      <w:r w:rsidRPr="4858E22D">
        <w:rPr>
          <w:rFonts w:ascii="Calibri" w:eastAsia="Calibri" w:hAnsi="Calibri" w:cs="Calibri"/>
          <w:b/>
          <w:bCs/>
          <w:sz w:val="18"/>
          <w:szCs w:val="18"/>
        </w:rPr>
        <w:t xml:space="preserve">: Confounders that were </w:t>
      </w:r>
      <w:r w:rsidR="00E25D0D">
        <w:rPr>
          <w:rFonts w:ascii="Calibri" w:eastAsia="Calibri" w:hAnsi="Calibri" w:cs="Calibri"/>
          <w:b/>
          <w:bCs/>
          <w:sz w:val="18"/>
          <w:szCs w:val="18"/>
        </w:rPr>
        <w:t>modelled</w:t>
      </w:r>
      <w:r w:rsidRPr="4858E22D">
        <w:rPr>
          <w:rFonts w:ascii="Calibri" w:eastAsia="Calibri" w:hAnsi="Calibri" w:cs="Calibri"/>
          <w:b/>
          <w:bCs/>
          <w:sz w:val="18"/>
          <w:szCs w:val="18"/>
        </w:rPr>
        <w:t xml:space="preserve"> with b-splines and 3 degrees of freedom.</w:t>
      </w:r>
    </w:p>
    <w:p w14:paraId="068003E9" w14:textId="1A65091B" w:rsidR="675F5FC6" w:rsidRDefault="675F5FC6" w:rsidP="4858E22D">
      <w:pPr>
        <w:rPr>
          <w:rFonts w:ascii="Segoe UI" w:hAnsi="Segoe UI" w:cs="Segoe UI"/>
          <w:color w:val="374151"/>
        </w:rPr>
      </w:pPr>
    </w:p>
    <w:p w14:paraId="311B1A04" w14:textId="727182B5" w:rsidR="00E25D0D" w:rsidRDefault="00E25D0D" w:rsidP="4858E22D">
      <w:pPr>
        <w:rPr>
          <w:rFonts w:ascii="Segoe UI" w:hAnsi="Segoe UI" w:cs="Segoe UI"/>
          <w:color w:val="374151"/>
        </w:rPr>
      </w:pPr>
    </w:p>
    <w:p w14:paraId="07B0467B" w14:textId="77777777" w:rsidR="008553B8" w:rsidRDefault="008553B8" w:rsidP="4858E22D">
      <w:pPr>
        <w:rPr>
          <w:rFonts w:ascii="Segoe UI" w:hAnsi="Segoe UI" w:cs="Segoe UI"/>
          <w:color w:val="374151"/>
        </w:rPr>
      </w:pPr>
    </w:p>
    <w:p w14:paraId="1DF3062D" w14:textId="51A9A29C" w:rsidR="00E25D0D" w:rsidRDefault="00E25D0D" w:rsidP="4858E22D">
      <w:pPr>
        <w:rPr>
          <w:rFonts w:ascii="Segoe UI" w:hAnsi="Segoe UI" w:cs="Segoe UI"/>
          <w:color w:val="374151"/>
        </w:rPr>
      </w:pPr>
    </w:p>
    <w:p w14:paraId="73D02657" w14:textId="77777777" w:rsidR="00E25D0D" w:rsidRDefault="00E25D0D" w:rsidP="4858E22D">
      <w:pPr>
        <w:rPr>
          <w:rFonts w:ascii="Segoe UI" w:hAnsi="Segoe UI" w:cs="Segoe UI"/>
          <w:color w:val="374151"/>
        </w:rPr>
      </w:pPr>
    </w:p>
    <w:p w14:paraId="10BCEBEC" w14:textId="76F1E929" w:rsidR="3EA38335" w:rsidRDefault="0073335D">
      <w:r>
        <w:t>5</w:t>
      </w:r>
      <w:r w:rsidR="3EA38335">
        <w:t>a)</w:t>
      </w:r>
      <w:r w:rsidR="3EA38335">
        <w:tab/>
      </w:r>
      <w:r w:rsidR="3EA38335">
        <w:tab/>
      </w:r>
      <w:r w:rsidR="3EA38335">
        <w:tab/>
      </w:r>
      <w:r w:rsidR="3EA38335">
        <w:tab/>
      </w:r>
      <w:r w:rsidR="3EA38335">
        <w:tab/>
      </w:r>
      <w:r w:rsidR="3EA38335">
        <w:tab/>
      </w:r>
      <w:r w:rsidR="3EA38335">
        <w:tab/>
      </w:r>
      <w:r>
        <w:t>5</w:t>
      </w:r>
      <w:r w:rsidR="3EA38335">
        <w:t>b)</w:t>
      </w:r>
    </w:p>
    <w:p w14:paraId="47667A73" w14:textId="386E6AC3" w:rsidR="675F5FC6" w:rsidRDefault="3EA38335" w:rsidP="675F5FC6">
      <w:r>
        <w:t xml:space="preserve"> </w:t>
      </w:r>
      <w:r w:rsidR="1E5CCD94">
        <w:rPr>
          <w:lang w:val="de-DE" w:eastAsia="de-DE"/>
        </w:rPr>
        <w:drawing>
          <wp:inline distT="0" distB="0" distL="0" distR="0" wp14:anchorId="6612A276" wp14:editId="69D67F76">
            <wp:extent cx="2840772" cy="2029968"/>
            <wp:effectExtent l="0" t="0" r="0" b="0"/>
            <wp:docPr id="1289625861" name="Picture 1289625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962586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40772" cy="2029968"/>
                    </a:xfrm>
                    <a:prstGeom prst="rect">
                      <a:avLst/>
                    </a:prstGeom>
                  </pic:spPr>
                </pic:pic>
              </a:graphicData>
            </a:graphic>
          </wp:inline>
        </w:drawing>
      </w:r>
      <w:r w:rsidR="1E5CCD94">
        <w:rPr>
          <w:lang w:val="de-DE" w:eastAsia="de-DE"/>
        </w:rPr>
        <w:drawing>
          <wp:inline distT="0" distB="0" distL="0" distR="0" wp14:anchorId="209AE890" wp14:editId="0CBBD604">
            <wp:extent cx="2840772" cy="2029968"/>
            <wp:effectExtent l="0" t="0" r="0" b="0"/>
            <wp:docPr id="765996151" name="Picture 765996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99615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40772" cy="2029968"/>
                    </a:xfrm>
                    <a:prstGeom prst="rect">
                      <a:avLst/>
                    </a:prstGeom>
                  </pic:spPr>
                </pic:pic>
              </a:graphicData>
            </a:graphic>
          </wp:inline>
        </w:drawing>
      </w:r>
    </w:p>
    <w:p w14:paraId="07DA4397" w14:textId="0529E3DA" w:rsidR="000A2BA3" w:rsidRPr="00DD6468" w:rsidRDefault="00E25D0D" w:rsidP="4858E22D">
      <w:pPr>
        <w:rPr>
          <w:rFonts w:ascii="Calibri" w:eastAsia="Calibri" w:hAnsi="Calibri" w:cs="Calibri"/>
          <w:sz w:val="18"/>
          <w:szCs w:val="18"/>
        </w:rPr>
      </w:pPr>
      <w:r>
        <w:rPr>
          <w:rFonts w:ascii="Calibri" w:eastAsia="Calibri" w:hAnsi="Calibri" w:cs="Calibri"/>
          <w:b/>
          <w:bCs/>
          <w:sz w:val="18"/>
          <w:szCs w:val="18"/>
        </w:rPr>
        <w:t>Supp. Figure 5</w:t>
      </w:r>
      <w:r w:rsidR="15E16826" w:rsidRPr="4858E22D">
        <w:rPr>
          <w:rFonts w:ascii="Calibri" w:eastAsia="Calibri" w:hAnsi="Calibri" w:cs="Calibri"/>
          <w:b/>
          <w:bCs/>
          <w:sz w:val="18"/>
          <w:szCs w:val="18"/>
        </w:rPr>
        <w:t xml:space="preserve">: Overall survival. </w:t>
      </w:r>
      <w:r w:rsidR="005C31DA">
        <w:rPr>
          <w:rFonts w:ascii="Calibri" w:eastAsia="Calibri" w:hAnsi="Calibri" w:cs="Calibri"/>
          <w:sz w:val="18"/>
          <w:szCs w:val="18"/>
        </w:rPr>
        <w:t>Adjusted survival curves (5</w:t>
      </w:r>
      <w:r w:rsidR="15E16826" w:rsidRPr="4858E22D">
        <w:rPr>
          <w:rFonts w:ascii="Calibri" w:eastAsia="Calibri" w:hAnsi="Calibri" w:cs="Calibri"/>
          <w:sz w:val="18"/>
          <w:szCs w:val="18"/>
        </w:rPr>
        <w:t>a) for the landmarking time point of 35 days showing the overall survival of COVID-19 patients treated with either NoC (blue line), LowC (green line) or HighC (red line); n= 4</w:t>
      </w:r>
      <w:r w:rsidR="005C31DA">
        <w:rPr>
          <w:rFonts w:ascii="Calibri" w:eastAsia="Calibri" w:hAnsi="Calibri" w:cs="Calibri"/>
          <w:sz w:val="18"/>
          <w:szCs w:val="18"/>
        </w:rPr>
        <w:t xml:space="preserve">86. </w:t>
      </w:r>
      <w:r w:rsidR="005C31DA" w:rsidRPr="00C43CF0">
        <w:rPr>
          <w:rFonts w:ascii="Calibri" w:eastAsia="Calibri" w:hAnsi="Calibri" w:cs="Calibri"/>
          <w:b/>
          <w:sz w:val="18"/>
          <w:szCs w:val="18"/>
        </w:rPr>
        <w:t>5</w:t>
      </w:r>
      <w:r w:rsidR="15E16826" w:rsidRPr="00C43CF0">
        <w:rPr>
          <w:rFonts w:ascii="Calibri" w:eastAsia="Calibri" w:hAnsi="Calibri" w:cs="Calibri"/>
          <w:b/>
          <w:sz w:val="18"/>
          <w:szCs w:val="18"/>
        </w:rPr>
        <w:t>a.</w:t>
      </w:r>
      <w:r w:rsidR="15E16826" w:rsidRPr="4858E22D">
        <w:rPr>
          <w:rFonts w:ascii="Calibri" w:eastAsia="Calibri" w:hAnsi="Calibri" w:cs="Calibri"/>
          <w:sz w:val="18"/>
          <w:szCs w:val="18"/>
        </w:rPr>
        <w:t xml:space="preserve"> Adj</w:t>
      </w:r>
      <w:r w:rsidR="005C31DA">
        <w:rPr>
          <w:rFonts w:ascii="Calibri" w:eastAsia="Calibri" w:hAnsi="Calibri" w:cs="Calibri"/>
          <w:sz w:val="18"/>
          <w:szCs w:val="18"/>
        </w:rPr>
        <w:t xml:space="preserve">usted Survival Probability and </w:t>
      </w:r>
      <w:r w:rsidR="005C31DA" w:rsidRPr="00C43CF0">
        <w:rPr>
          <w:rFonts w:ascii="Calibri" w:eastAsia="Calibri" w:hAnsi="Calibri" w:cs="Calibri"/>
          <w:b/>
          <w:sz w:val="18"/>
          <w:szCs w:val="18"/>
        </w:rPr>
        <w:t>5</w:t>
      </w:r>
      <w:r w:rsidR="15E16826" w:rsidRPr="00C43CF0">
        <w:rPr>
          <w:rFonts w:ascii="Calibri" w:eastAsia="Calibri" w:hAnsi="Calibri" w:cs="Calibri"/>
          <w:b/>
          <w:sz w:val="18"/>
          <w:szCs w:val="18"/>
        </w:rPr>
        <w:t>b.</w:t>
      </w:r>
      <w:r w:rsidR="15E16826" w:rsidRPr="4858E22D">
        <w:rPr>
          <w:rFonts w:ascii="Calibri" w:eastAsia="Calibri" w:hAnsi="Calibri" w:cs="Calibri"/>
          <w:sz w:val="18"/>
          <w:szCs w:val="18"/>
        </w:rPr>
        <w:t xml:space="preserve"> Adjusted restricted mean survival time. NoC, no corticosteroid dose; LowC, low corticosteroid dose; HighC, high corticosteroid dose; ARMST, adjusted restricted mean survival time.  </w:t>
      </w:r>
    </w:p>
    <w:p w14:paraId="3FD73FE2" w14:textId="63CC5491" w:rsidR="4858E22D" w:rsidRDefault="4858E22D" w:rsidP="4858E22D">
      <w:pPr>
        <w:rPr>
          <w:rFonts w:ascii="Calibri" w:eastAsia="Calibri" w:hAnsi="Calibri" w:cs="Calibri"/>
          <w:sz w:val="18"/>
          <w:szCs w:val="18"/>
        </w:rPr>
      </w:pPr>
    </w:p>
    <w:p w14:paraId="3A1B2A14" w14:textId="0C4216CD" w:rsidR="0073335D" w:rsidRDefault="0073335D" w:rsidP="001E3F46">
      <w:pPr>
        <w:spacing w:line="240" w:lineRule="auto"/>
        <w:jc w:val="both"/>
        <w:rPr>
          <w:rFonts w:ascii="Calibri" w:eastAsia="Calibri" w:hAnsi="Calibri" w:cs="Calibri"/>
          <w:b/>
          <w:sz w:val="20"/>
          <w:szCs w:val="20"/>
        </w:rPr>
      </w:pPr>
    </w:p>
    <w:p w14:paraId="0E47C15A" w14:textId="77777777" w:rsidR="008553B8" w:rsidRDefault="008553B8" w:rsidP="001E3F46">
      <w:pPr>
        <w:spacing w:line="240" w:lineRule="auto"/>
        <w:jc w:val="both"/>
        <w:rPr>
          <w:rFonts w:ascii="Calibri" w:eastAsia="Calibri" w:hAnsi="Calibri" w:cs="Calibri"/>
          <w:b/>
          <w:sz w:val="20"/>
          <w:szCs w:val="20"/>
        </w:rPr>
      </w:pPr>
    </w:p>
    <w:p w14:paraId="075EED94" w14:textId="77777777" w:rsidR="008553B8" w:rsidRDefault="008553B8" w:rsidP="001E3F46">
      <w:pPr>
        <w:spacing w:line="240" w:lineRule="auto"/>
        <w:jc w:val="both"/>
        <w:rPr>
          <w:rFonts w:ascii="Calibri" w:eastAsia="Calibri" w:hAnsi="Calibri" w:cs="Calibri"/>
          <w:b/>
          <w:sz w:val="20"/>
          <w:szCs w:val="20"/>
        </w:rPr>
      </w:pPr>
    </w:p>
    <w:p w14:paraId="0C58CFE6" w14:textId="77777777" w:rsidR="008553B8" w:rsidRPr="008553B8" w:rsidRDefault="008553B8" w:rsidP="008553B8">
      <w:pPr>
        <w:pStyle w:val="EndNoteBibliography"/>
        <w:spacing w:after="0"/>
        <w:ind w:left="720" w:hanging="720"/>
      </w:pPr>
      <w:r>
        <w:rPr>
          <w:rFonts w:eastAsia="Calibri"/>
          <w:b/>
          <w:sz w:val="20"/>
          <w:szCs w:val="20"/>
        </w:rPr>
        <w:fldChar w:fldCharType="begin"/>
      </w:r>
      <w:r>
        <w:rPr>
          <w:rFonts w:eastAsia="Calibri"/>
          <w:b/>
          <w:sz w:val="20"/>
          <w:szCs w:val="20"/>
        </w:rPr>
        <w:instrText xml:space="preserve"> ADDIN EN.REFLIST </w:instrText>
      </w:r>
      <w:r>
        <w:rPr>
          <w:rFonts w:eastAsia="Calibri"/>
          <w:b/>
          <w:sz w:val="20"/>
          <w:szCs w:val="20"/>
        </w:rPr>
        <w:fldChar w:fldCharType="separate"/>
      </w:r>
      <w:r w:rsidRPr="008553B8">
        <w:t>1.</w:t>
      </w:r>
      <w:r w:rsidRPr="008553B8">
        <w:tab/>
        <w:t xml:space="preserve">Westreich D, Greenland S: </w:t>
      </w:r>
      <w:r w:rsidRPr="008553B8">
        <w:rPr>
          <w:b/>
        </w:rPr>
        <w:t>The table 2 fallacy: presenting and interpreting confounder and modifier coefficients</w:t>
      </w:r>
      <w:r w:rsidRPr="008553B8">
        <w:t xml:space="preserve">. </w:t>
      </w:r>
      <w:r w:rsidRPr="008553B8">
        <w:rPr>
          <w:i/>
        </w:rPr>
        <w:t xml:space="preserve">Am J Epidemiol </w:t>
      </w:r>
      <w:r w:rsidRPr="008553B8">
        <w:t xml:space="preserve">2013, </w:t>
      </w:r>
      <w:r w:rsidRPr="008553B8">
        <w:rPr>
          <w:b/>
        </w:rPr>
        <w:t>177</w:t>
      </w:r>
      <w:r w:rsidRPr="008553B8">
        <w:t>(4):292-298.</w:t>
      </w:r>
    </w:p>
    <w:p w14:paraId="7FB0F1D5" w14:textId="77777777" w:rsidR="008553B8" w:rsidRPr="008553B8" w:rsidRDefault="008553B8" w:rsidP="008553B8">
      <w:pPr>
        <w:pStyle w:val="EndNoteBibliography"/>
        <w:ind w:left="720" w:hanging="720"/>
        <w:rPr>
          <w:b/>
        </w:rPr>
      </w:pPr>
      <w:r w:rsidRPr="008553B8">
        <w:t>2.</w:t>
      </w:r>
      <w:r w:rsidRPr="008553B8">
        <w:tab/>
        <w:t xml:space="preserve">Harrell FE: </w:t>
      </w:r>
      <w:r w:rsidRPr="008553B8">
        <w:rPr>
          <w:b/>
        </w:rPr>
        <w:t>Regression modeling strategies. With applications to linear models, logistic regression, and survival analysis.</w:t>
      </w:r>
    </w:p>
    <w:p w14:paraId="55E65842" w14:textId="4156166F" w:rsidR="008553B8" w:rsidRPr="008553B8" w:rsidRDefault="008553B8" w:rsidP="008553B8">
      <w:pPr>
        <w:pStyle w:val="EndNoteBibliography"/>
        <w:ind w:left="720" w:hanging="720"/>
      </w:pPr>
    </w:p>
    <w:p w14:paraId="5E716620" w14:textId="62AFFD43" w:rsidR="0073335D" w:rsidRDefault="008553B8" w:rsidP="001E3F46">
      <w:pPr>
        <w:spacing w:line="240" w:lineRule="auto"/>
        <w:jc w:val="both"/>
        <w:rPr>
          <w:rFonts w:ascii="Calibri" w:eastAsia="Calibri" w:hAnsi="Calibri" w:cs="Calibri"/>
          <w:b/>
          <w:sz w:val="20"/>
          <w:szCs w:val="20"/>
        </w:rPr>
      </w:pPr>
      <w:r>
        <w:rPr>
          <w:rFonts w:ascii="Calibri" w:eastAsia="Calibri" w:hAnsi="Calibri" w:cs="Calibri"/>
          <w:b/>
          <w:sz w:val="20"/>
          <w:szCs w:val="20"/>
        </w:rPr>
        <w:fldChar w:fldCharType="end"/>
      </w:r>
    </w:p>
    <w:p w14:paraId="1493EF20" w14:textId="77777777" w:rsidR="005C31DA" w:rsidRDefault="005C31DA" w:rsidP="001E3F46">
      <w:pPr>
        <w:spacing w:line="240" w:lineRule="auto"/>
        <w:jc w:val="both"/>
        <w:rPr>
          <w:rFonts w:ascii="Calibri" w:eastAsia="Calibri" w:hAnsi="Calibri" w:cs="Calibri"/>
          <w:b/>
          <w:sz w:val="20"/>
          <w:szCs w:val="20"/>
        </w:rPr>
      </w:pPr>
    </w:p>
    <w:sectPr w:rsidR="005C31DA">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8CC55AF" w16cex:dateUtc="2024-01-17T15:48:00Z"/>
  <w16cex:commentExtensible w16cex:durableId="504C7097" w16cex:dateUtc="2024-01-17T16:08:00Z"/>
  <w16cex:commentExtensible w16cex:durableId="797CA918" w16cex:dateUtc="2024-01-19T16: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15CF6FC" w16cid:durableId="48CC55AF"/>
  <w16cid:commentId w16cid:paraId="110DC968" w16cid:durableId="504C7097"/>
  <w16cid:commentId w16cid:paraId="1936DCB9" w16cid:durableId="797CA91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DE7F5D" w14:textId="77777777" w:rsidR="0006544C" w:rsidRDefault="0006544C" w:rsidP="00E25D0D">
      <w:pPr>
        <w:spacing w:after="0" w:line="240" w:lineRule="auto"/>
      </w:pPr>
      <w:r>
        <w:separator/>
      </w:r>
    </w:p>
  </w:endnote>
  <w:endnote w:type="continuationSeparator" w:id="0">
    <w:p w14:paraId="4E5E4578" w14:textId="77777777" w:rsidR="0006544C" w:rsidRDefault="0006544C" w:rsidP="00E25D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BDEB3B" w14:textId="77777777" w:rsidR="0006544C" w:rsidRDefault="0006544C" w:rsidP="00E25D0D">
      <w:pPr>
        <w:spacing w:after="0" w:line="240" w:lineRule="auto"/>
      </w:pPr>
      <w:r>
        <w:separator/>
      </w:r>
    </w:p>
  </w:footnote>
  <w:footnote w:type="continuationSeparator" w:id="0">
    <w:p w14:paraId="673771FB" w14:textId="77777777" w:rsidR="0006544C" w:rsidRDefault="0006544C" w:rsidP="00E25D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F228EB"/>
    <w:multiLevelType w:val="hybridMultilevel"/>
    <w:tmpl w:val="DCEA78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Critical Ca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z2pwttq9atpderwfppp09zs0se5ase90pa&quot;&gt;EndNote Stefan&lt;record-ids&gt;&lt;item&gt;40&lt;/item&gt;&lt;item&gt;41&lt;/item&gt;&lt;/record-ids&gt;&lt;/item&gt;&lt;/Libraries&gt;"/>
  </w:docVars>
  <w:rsids>
    <w:rsidRoot w:val="003E2ED7"/>
    <w:rsid w:val="0001438D"/>
    <w:rsid w:val="000244BA"/>
    <w:rsid w:val="00041BFD"/>
    <w:rsid w:val="0006544C"/>
    <w:rsid w:val="00067941"/>
    <w:rsid w:val="000A2BA3"/>
    <w:rsid w:val="000A40A1"/>
    <w:rsid w:val="000A4A00"/>
    <w:rsid w:val="000B5EFD"/>
    <w:rsid w:val="000F5645"/>
    <w:rsid w:val="00135C62"/>
    <w:rsid w:val="00144CEC"/>
    <w:rsid w:val="00155DB2"/>
    <w:rsid w:val="00156774"/>
    <w:rsid w:val="001900A6"/>
    <w:rsid w:val="0019099C"/>
    <w:rsid w:val="00193052"/>
    <w:rsid w:val="001B039A"/>
    <w:rsid w:val="001E3F46"/>
    <w:rsid w:val="001E6AE4"/>
    <w:rsid w:val="002030B1"/>
    <w:rsid w:val="00245374"/>
    <w:rsid w:val="002C43A9"/>
    <w:rsid w:val="002D48D3"/>
    <w:rsid w:val="00340B37"/>
    <w:rsid w:val="003444C6"/>
    <w:rsid w:val="003B53BD"/>
    <w:rsid w:val="003E2ED7"/>
    <w:rsid w:val="00404226"/>
    <w:rsid w:val="0042D8DC"/>
    <w:rsid w:val="00460652"/>
    <w:rsid w:val="00464384"/>
    <w:rsid w:val="004F493D"/>
    <w:rsid w:val="0052613B"/>
    <w:rsid w:val="00546D6B"/>
    <w:rsid w:val="00551467"/>
    <w:rsid w:val="00564EAA"/>
    <w:rsid w:val="005C31DA"/>
    <w:rsid w:val="005F774D"/>
    <w:rsid w:val="006552DD"/>
    <w:rsid w:val="00693D2F"/>
    <w:rsid w:val="00695B1D"/>
    <w:rsid w:val="006B536F"/>
    <w:rsid w:val="006C44C2"/>
    <w:rsid w:val="006F23E6"/>
    <w:rsid w:val="006F7738"/>
    <w:rsid w:val="0073335D"/>
    <w:rsid w:val="00770545"/>
    <w:rsid w:val="0077399D"/>
    <w:rsid w:val="00796F18"/>
    <w:rsid w:val="007C7353"/>
    <w:rsid w:val="00834203"/>
    <w:rsid w:val="008553B8"/>
    <w:rsid w:val="008833A0"/>
    <w:rsid w:val="008B7B0E"/>
    <w:rsid w:val="008E134B"/>
    <w:rsid w:val="008E24F3"/>
    <w:rsid w:val="00921492"/>
    <w:rsid w:val="00925556"/>
    <w:rsid w:val="009767E3"/>
    <w:rsid w:val="00A050E1"/>
    <w:rsid w:val="00A13637"/>
    <w:rsid w:val="00A7427D"/>
    <w:rsid w:val="00A9FD84"/>
    <w:rsid w:val="00AD34D5"/>
    <w:rsid w:val="00AE68E2"/>
    <w:rsid w:val="00B0491A"/>
    <w:rsid w:val="00B77C25"/>
    <w:rsid w:val="00BB1209"/>
    <w:rsid w:val="00BC2051"/>
    <w:rsid w:val="00BF70C7"/>
    <w:rsid w:val="00C00C8A"/>
    <w:rsid w:val="00C033D2"/>
    <w:rsid w:val="00C03B46"/>
    <w:rsid w:val="00C21B1A"/>
    <w:rsid w:val="00C43CF0"/>
    <w:rsid w:val="00C5DE04"/>
    <w:rsid w:val="00CA71B3"/>
    <w:rsid w:val="00CE1509"/>
    <w:rsid w:val="00D2592C"/>
    <w:rsid w:val="00D55FF6"/>
    <w:rsid w:val="00D710AF"/>
    <w:rsid w:val="00DD6468"/>
    <w:rsid w:val="00DE5D89"/>
    <w:rsid w:val="00DF4402"/>
    <w:rsid w:val="00E174B5"/>
    <w:rsid w:val="00E25D0D"/>
    <w:rsid w:val="00E376CC"/>
    <w:rsid w:val="00E73CB7"/>
    <w:rsid w:val="00E811ED"/>
    <w:rsid w:val="00E8372E"/>
    <w:rsid w:val="00EB395F"/>
    <w:rsid w:val="00EC319A"/>
    <w:rsid w:val="00F110B6"/>
    <w:rsid w:val="00F8458E"/>
    <w:rsid w:val="00F95E5C"/>
    <w:rsid w:val="01B073A4"/>
    <w:rsid w:val="031315D1"/>
    <w:rsid w:val="0392573C"/>
    <w:rsid w:val="039F7A96"/>
    <w:rsid w:val="03ECCCC8"/>
    <w:rsid w:val="052E279D"/>
    <w:rsid w:val="0545FA44"/>
    <w:rsid w:val="05725AAB"/>
    <w:rsid w:val="0611C191"/>
    <w:rsid w:val="06EF0B79"/>
    <w:rsid w:val="0774961D"/>
    <w:rsid w:val="07D3C003"/>
    <w:rsid w:val="081B5B32"/>
    <w:rsid w:val="08FD282A"/>
    <w:rsid w:val="094CD701"/>
    <w:rsid w:val="09E40F89"/>
    <w:rsid w:val="09EC08AB"/>
    <w:rsid w:val="0A15FEDC"/>
    <w:rsid w:val="0A3125F8"/>
    <w:rsid w:val="0B54B832"/>
    <w:rsid w:val="0B72C97F"/>
    <w:rsid w:val="0B7AB718"/>
    <w:rsid w:val="0C480740"/>
    <w:rsid w:val="0DC3A56D"/>
    <w:rsid w:val="0E03AB19"/>
    <w:rsid w:val="0E23D4E7"/>
    <w:rsid w:val="0E38A886"/>
    <w:rsid w:val="0EB1F090"/>
    <w:rsid w:val="0F04971B"/>
    <w:rsid w:val="0F1C65C3"/>
    <w:rsid w:val="0F85AA92"/>
    <w:rsid w:val="0F874900"/>
    <w:rsid w:val="0FE7406E"/>
    <w:rsid w:val="0FFA13AD"/>
    <w:rsid w:val="1030C637"/>
    <w:rsid w:val="1084384B"/>
    <w:rsid w:val="12A5DB37"/>
    <w:rsid w:val="12C1B0BF"/>
    <w:rsid w:val="13080F14"/>
    <w:rsid w:val="1439F0C8"/>
    <w:rsid w:val="1578C61F"/>
    <w:rsid w:val="1581230B"/>
    <w:rsid w:val="15D5C129"/>
    <w:rsid w:val="15E16826"/>
    <w:rsid w:val="161A03C9"/>
    <w:rsid w:val="164D046B"/>
    <w:rsid w:val="177C409C"/>
    <w:rsid w:val="17D5B40F"/>
    <w:rsid w:val="180B7CFD"/>
    <w:rsid w:val="182D623F"/>
    <w:rsid w:val="18997FBE"/>
    <w:rsid w:val="194E4B46"/>
    <w:rsid w:val="198A9B31"/>
    <w:rsid w:val="1A2F43B3"/>
    <w:rsid w:val="1BA62AEF"/>
    <w:rsid w:val="1C54FA78"/>
    <w:rsid w:val="1D334923"/>
    <w:rsid w:val="1D7E24C2"/>
    <w:rsid w:val="1E205173"/>
    <w:rsid w:val="1E4D8AFB"/>
    <w:rsid w:val="1E5CCD94"/>
    <w:rsid w:val="1F5D2A60"/>
    <w:rsid w:val="1F6B1E4B"/>
    <w:rsid w:val="1FAF212D"/>
    <w:rsid w:val="201700E0"/>
    <w:rsid w:val="209039DA"/>
    <w:rsid w:val="2180E037"/>
    <w:rsid w:val="21A0E7ED"/>
    <w:rsid w:val="2248FAD2"/>
    <w:rsid w:val="22DB5CA4"/>
    <w:rsid w:val="22FBC41D"/>
    <w:rsid w:val="234E213A"/>
    <w:rsid w:val="2375E2B9"/>
    <w:rsid w:val="23BF5879"/>
    <w:rsid w:val="23E181A6"/>
    <w:rsid w:val="244644DD"/>
    <w:rsid w:val="24CC0F18"/>
    <w:rsid w:val="254B869E"/>
    <w:rsid w:val="26048BCD"/>
    <w:rsid w:val="260A6A25"/>
    <w:rsid w:val="2612FD66"/>
    <w:rsid w:val="270A8204"/>
    <w:rsid w:val="2878BF52"/>
    <w:rsid w:val="28814D6A"/>
    <w:rsid w:val="293BB0F8"/>
    <w:rsid w:val="2AA3D821"/>
    <w:rsid w:val="2B0F2178"/>
    <w:rsid w:val="2B66BB4D"/>
    <w:rsid w:val="2BD35FBF"/>
    <w:rsid w:val="2C314929"/>
    <w:rsid w:val="2CA0A3BF"/>
    <w:rsid w:val="2F5771B8"/>
    <w:rsid w:val="3018AAC8"/>
    <w:rsid w:val="30369843"/>
    <w:rsid w:val="305D7765"/>
    <w:rsid w:val="30D0DDF0"/>
    <w:rsid w:val="30E7F123"/>
    <w:rsid w:val="31751708"/>
    <w:rsid w:val="321818E6"/>
    <w:rsid w:val="33B20D8D"/>
    <w:rsid w:val="33B3E1D6"/>
    <w:rsid w:val="33D3CFB9"/>
    <w:rsid w:val="34EF440D"/>
    <w:rsid w:val="3506D237"/>
    <w:rsid w:val="35788081"/>
    <w:rsid w:val="35C7B46B"/>
    <w:rsid w:val="35E530ED"/>
    <w:rsid w:val="36E6D978"/>
    <w:rsid w:val="37CFC6FF"/>
    <w:rsid w:val="3834235E"/>
    <w:rsid w:val="38FB77E2"/>
    <w:rsid w:val="3961496D"/>
    <w:rsid w:val="3A552D70"/>
    <w:rsid w:val="3AEF0C4B"/>
    <w:rsid w:val="3B6007DB"/>
    <w:rsid w:val="3C3F8762"/>
    <w:rsid w:val="3C737254"/>
    <w:rsid w:val="3CF316A9"/>
    <w:rsid w:val="3CF82326"/>
    <w:rsid w:val="3D28D29F"/>
    <w:rsid w:val="3D8CCE32"/>
    <w:rsid w:val="3EA38335"/>
    <w:rsid w:val="3F023EF9"/>
    <w:rsid w:val="40C46EF4"/>
    <w:rsid w:val="41E40079"/>
    <w:rsid w:val="428990B1"/>
    <w:rsid w:val="4310BFB3"/>
    <w:rsid w:val="43111F8B"/>
    <w:rsid w:val="43554A1C"/>
    <w:rsid w:val="44C477C6"/>
    <w:rsid w:val="45907E4A"/>
    <w:rsid w:val="459B32A0"/>
    <w:rsid w:val="470750EE"/>
    <w:rsid w:val="47F1B0D0"/>
    <w:rsid w:val="4838627A"/>
    <w:rsid w:val="4847BF8A"/>
    <w:rsid w:val="4858E22D"/>
    <w:rsid w:val="485C6178"/>
    <w:rsid w:val="4A0698B0"/>
    <w:rsid w:val="4B525CC1"/>
    <w:rsid w:val="4B6D8B37"/>
    <w:rsid w:val="4BA69EEF"/>
    <w:rsid w:val="4BAC615F"/>
    <w:rsid w:val="4BB8C441"/>
    <w:rsid w:val="4C522547"/>
    <w:rsid w:val="4C705D2B"/>
    <w:rsid w:val="4CAFEE1B"/>
    <w:rsid w:val="4D6F9360"/>
    <w:rsid w:val="4E3F2DB0"/>
    <w:rsid w:val="4E90148D"/>
    <w:rsid w:val="4E909CC0"/>
    <w:rsid w:val="4E96B913"/>
    <w:rsid w:val="4F1AEB35"/>
    <w:rsid w:val="4F38710F"/>
    <w:rsid w:val="504FA8BC"/>
    <w:rsid w:val="50EB5608"/>
    <w:rsid w:val="51046912"/>
    <w:rsid w:val="51B52D54"/>
    <w:rsid w:val="51D12727"/>
    <w:rsid w:val="53283083"/>
    <w:rsid w:val="53549F86"/>
    <w:rsid w:val="539BFEED"/>
    <w:rsid w:val="53D53B9C"/>
    <w:rsid w:val="5451E9B7"/>
    <w:rsid w:val="54921180"/>
    <w:rsid w:val="55757BF1"/>
    <w:rsid w:val="55D26B98"/>
    <w:rsid w:val="55D4015B"/>
    <w:rsid w:val="5685DCF3"/>
    <w:rsid w:val="57503588"/>
    <w:rsid w:val="575175AB"/>
    <w:rsid w:val="57D93C0D"/>
    <w:rsid w:val="58923F6F"/>
    <w:rsid w:val="594A734C"/>
    <w:rsid w:val="5B8FCBB2"/>
    <w:rsid w:val="5BE9A665"/>
    <w:rsid w:val="5C653214"/>
    <w:rsid w:val="5C7BF4B3"/>
    <w:rsid w:val="5D20FFBB"/>
    <w:rsid w:val="5DF210BD"/>
    <w:rsid w:val="5DFA954D"/>
    <w:rsid w:val="5E7715C0"/>
    <w:rsid w:val="5EDCFD01"/>
    <w:rsid w:val="5F0A0945"/>
    <w:rsid w:val="608CD08A"/>
    <w:rsid w:val="619C5729"/>
    <w:rsid w:val="632A7B90"/>
    <w:rsid w:val="6431631B"/>
    <w:rsid w:val="643C4986"/>
    <w:rsid w:val="64E8507D"/>
    <w:rsid w:val="65ECE18F"/>
    <w:rsid w:val="675F5FC6"/>
    <w:rsid w:val="676DFCCD"/>
    <w:rsid w:val="676EF7BD"/>
    <w:rsid w:val="67A79BC9"/>
    <w:rsid w:val="687D9153"/>
    <w:rsid w:val="68C33BD5"/>
    <w:rsid w:val="69F1AB72"/>
    <w:rsid w:val="6B4C6F89"/>
    <w:rsid w:val="6BB499D4"/>
    <w:rsid w:val="6C8E10DD"/>
    <w:rsid w:val="6D507BFE"/>
    <w:rsid w:val="6F43B76F"/>
    <w:rsid w:val="6FC836BB"/>
    <w:rsid w:val="700D1C97"/>
    <w:rsid w:val="70392F0D"/>
    <w:rsid w:val="70E7AF07"/>
    <w:rsid w:val="71022005"/>
    <w:rsid w:val="71E6E1B7"/>
    <w:rsid w:val="72524BD8"/>
    <w:rsid w:val="726FB93F"/>
    <w:rsid w:val="7352398A"/>
    <w:rsid w:val="73A68C66"/>
    <w:rsid w:val="74C412D4"/>
    <w:rsid w:val="75B084EF"/>
    <w:rsid w:val="7711B1D8"/>
    <w:rsid w:val="78D660AC"/>
    <w:rsid w:val="79738A4F"/>
    <w:rsid w:val="7ACF0EE9"/>
    <w:rsid w:val="7B141462"/>
    <w:rsid w:val="7B489432"/>
    <w:rsid w:val="7C3702E1"/>
    <w:rsid w:val="7D46A8D0"/>
    <w:rsid w:val="7DB91D50"/>
    <w:rsid w:val="7DD05877"/>
    <w:rsid w:val="7DD2D342"/>
    <w:rsid w:val="7E833659"/>
    <w:rsid w:val="7EE27931"/>
    <w:rsid w:val="7EFE60C7"/>
    <w:rsid w:val="7F42D88D"/>
    <w:rsid w:val="7FE6087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7548D41"/>
  <w15:chartTrackingRefBased/>
  <w15:docId w15:val="{7A1EA34B-8C41-486A-B82F-2345E5813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noProof/>
      <w:lang w:val="en-US"/>
    </w:rPr>
  </w:style>
  <w:style w:type="paragraph" w:styleId="berschrift1">
    <w:name w:val="heading 1"/>
    <w:basedOn w:val="Standard"/>
    <w:next w:val="Standard"/>
    <w:link w:val="berschrift1Zchn"/>
    <w:uiPriority w:val="9"/>
    <w:qFormat/>
    <w:rsid w:val="00E174B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E174B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174B5"/>
    <w:rPr>
      <w:rFonts w:asciiTheme="majorHAnsi" w:eastAsiaTheme="majorEastAsia" w:hAnsiTheme="majorHAnsi" w:cstheme="majorBidi"/>
      <w:noProof/>
      <w:color w:val="2E74B5" w:themeColor="accent1" w:themeShade="BF"/>
      <w:sz w:val="32"/>
      <w:szCs w:val="32"/>
      <w:lang w:val="en-US"/>
    </w:rPr>
  </w:style>
  <w:style w:type="character" w:customStyle="1" w:styleId="berschrift2Zchn">
    <w:name w:val="Überschrift 2 Zchn"/>
    <w:basedOn w:val="Absatz-Standardschriftart"/>
    <w:link w:val="berschrift2"/>
    <w:uiPriority w:val="9"/>
    <w:rsid w:val="00E174B5"/>
    <w:rPr>
      <w:rFonts w:asciiTheme="majorHAnsi" w:eastAsiaTheme="majorEastAsia" w:hAnsiTheme="majorHAnsi" w:cstheme="majorBidi"/>
      <w:noProof/>
      <w:color w:val="2E74B5" w:themeColor="accent1" w:themeShade="BF"/>
      <w:sz w:val="26"/>
      <w:szCs w:val="26"/>
      <w:lang w:val="en-US"/>
    </w:rPr>
  </w:style>
  <w:style w:type="paragraph" w:styleId="Listenabsatz">
    <w:name w:val="List Paragraph"/>
    <w:basedOn w:val="Standard"/>
    <w:uiPriority w:val="34"/>
    <w:qFormat/>
    <w:rsid w:val="00E174B5"/>
    <w:pPr>
      <w:ind w:left="720"/>
      <w:contextualSpacing/>
    </w:pPr>
  </w:style>
  <w:style w:type="character" w:customStyle="1" w:styleId="stratlabel">
    <w:name w:val="stratlabel"/>
    <w:basedOn w:val="Absatz-Standardschriftart"/>
    <w:rsid w:val="00EB395F"/>
  </w:style>
  <w:style w:type="character" w:customStyle="1" w:styleId="stratn">
    <w:name w:val="stratn"/>
    <w:basedOn w:val="Absatz-Standardschriftart"/>
    <w:rsid w:val="00EB395F"/>
  </w:style>
  <w:style w:type="character" w:customStyle="1" w:styleId="Mention">
    <w:name w:val="Mention"/>
    <w:basedOn w:val="Absatz-Standardschriftart"/>
    <w:uiPriority w:val="99"/>
    <w:unhideWhenUsed/>
    <w:rPr>
      <w:color w:val="2B579A"/>
      <w:shd w:val="clear" w:color="auto" w:fill="E6E6E6"/>
    </w:rPr>
  </w:style>
  <w:style w:type="table" w:styleId="Tabellenraster">
    <w:name w:val="Table Grid"/>
    <w:basedOn w:val="NormaleTabel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EinfacheTabelle4">
    <w:name w:val="Plain Table 4"/>
    <w:basedOn w:val="NormaleTabelle"/>
    <w:uiPriority w:val="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noProof/>
      <w:sz w:val="20"/>
      <w:szCs w:val="20"/>
      <w:lang w:val="en-US"/>
    </w:rPr>
  </w:style>
  <w:style w:type="character" w:styleId="Kommentarzeichen">
    <w:name w:val="annotation reference"/>
    <w:basedOn w:val="Absatz-Standardschriftart"/>
    <w:uiPriority w:val="99"/>
    <w:semiHidden/>
    <w:unhideWhenUsed/>
    <w:rPr>
      <w:sz w:val="16"/>
      <w:szCs w:val="16"/>
    </w:rPr>
  </w:style>
  <w:style w:type="paragraph" w:styleId="Sprechblasentext">
    <w:name w:val="Balloon Text"/>
    <w:basedOn w:val="Standard"/>
    <w:link w:val="SprechblasentextZchn"/>
    <w:uiPriority w:val="99"/>
    <w:semiHidden/>
    <w:unhideWhenUsed/>
    <w:rsid w:val="0052613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2613B"/>
    <w:rPr>
      <w:rFonts w:ascii="Segoe UI" w:hAnsi="Segoe UI" w:cs="Segoe UI"/>
      <w:noProof/>
      <w:sz w:val="18"/>
      <w:szCs w:val="18"/>
      <w:lang w:val="en-US"/>
    </w:rPr>
  </w:style>
  <w:style w:type="paragraph" w:styleId="Endnotentext">
    <w:name w:val="endnote text"/>
    <w:basedOn w:val="Standard"/>
    <w:link w:val="EndnotentextZchn"/>
    <w:uiPriority w:val="99"/>
    <w:semiHidden/>
    <w:unhideWhenUsed/>
    <w:rsid w:val="00E25D0D"/>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E25D0D"/>
    <w:rPr>
      <w:noProof/>
      <w:sz w:val="20"/>
      <w:szCs w:val="20"/>
      <w:lang w:val="en-US"/>
    </w:rPr>
  </w:style>
  <w:style w:type="character" w:styleId="Endnotenzeichen">
    <w:name w:val="endnote reference"/>
    <w:basedOn w:val="Absatz-Standardschriftart"/>
    <w:uiPriority w:val="99"/>
    <w:semiHidden/>
    <w:unhideWhenUsed/>
    <w:rsid w:val="00E25D0D"/>
    <w:rPr>
      <w:vertAlign w:val="superscript"/>
    </w:rPr>
  </w:style>
  <w:style w:type="paragraph" w:customStyle="1" w:styleId="EndNoteBibliographyTitle">
    <w:name w:val="EndNote Bibliography Title"/>
    <w:basedOn w:val="Standard"/>
    <w:link w:val="EndNoteBibliographyTitleZchn"/>
    <w:rsid w:val="008553B8"/>
    <w:pPr>
      <w:spacing w:after="0"/>
      <w:jc w:val="center"/>
    </w:pPr>
    <w:rPr>
      <w:rFonts w:ascii="Calibri" w:hAnsi="Calibri" w:cs="Calibri"/>
    </w:rPr>
  </w:style>
  <w:style w:type="character" w:customStyle="1" w:styleId="EndNoteBibliographyTitleZchn">
    <w:name w:val="EndNote Bibliography Title Zchn"/>
    <w:basedOn w:val="Absatz-Standardschriftart"/>
    <w:link w:val="EndNoteBibliographyTitle"/>
    <w:rsid w:val="008553B8"/>
    <w:rPr>
      <w:rFonts w:ascii="Calibri" w:hAnsi="Calibri" w:cs="Calibri"/>
      <w:noProof/>
      <w:lang w:val="en-US"/>
    </w:rPr>
  </w:style>
  <w:style w:type="paragraph" w:customStyle="1" w:styleId="EndNoteBibliography">
    <w:name w:val="EndNote Bibliography"/>
    <w:basedOn w:val="Standard"/>
    <w:link w:val="EndNoteBibliographyZchn"/>
    <w:rsid w:val="008553B8"/>
    <w:pPr>
      <w:spacing w:line="240" w:lineRule="auto"/>
      <w:jc w:val="both"/>
    </w:pPr>
    <w:rPr>
      <w:rFonts w:ascii="Calibri" w:hAnsi="Calibri" w:cs="Calibri"/>
    </w:rPr>
  </w:style>
  <w:style w:type="character" w:customStyle="1" w:styleId="EndNoteBibliographyZchn">
    <w:name w:val="EndNote Bibliography Zchn"/>
    <w:basedOn w:val="Absatz-Standardschriftart"/>
    <w:link w:val="EndNoteBibliography"/>
    <w:rsid w:val="008553B8"/>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63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microsoft.com/office/2016/09/relationships/commentsIds" Target="commentsId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microsoft.com/office/2018/08/relationships/commentsExtensible" Target="commentsExtensi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A6730-5CA6-4148-8C67-7081A8E63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1760</Words>
  <Characters>9470</Characters>
  <Application>Microsoft Office Word</Application>
  <DocSecurity>0</DocSecurity>
  <Lines>498</Lines>
  <Paragraphs>401</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10829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Akbari, Nilufar</dc:creator>
  <cp:keywords/>
  <dc:description/>
  <cp:lastModifiedBy>Angermair, Stefan</cp:lastModifiedBy>
  <cp:revision>2</cp:revision>
  <dcterms:created xsi:type="dcterms:W3CDTF">2024-01-23T09:10:00Z</dcterms:created>
  <dcterms:modified xsi:type="dcterms:W3CDTF">2024-01-23T09:10:00Z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64e0d4edf4e9c0b96fb99696d2e2ffa4fdb88d1f9b7bdbdd11f02e33d547267e</vt:lpwstr>
  </property>
</Properties>
</file>