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1018F" w14:textId="2B80C607" w:rsidR="000D2E6C" w:rsidRDefault="000D2E6C" w:rsidP="0019302C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>Additional file</w:t>
      </w:r>
      <w:r>
        <w:rPr>
          <w:rFonts w:ascii="Times New Roman" w:hAnsi="Times New Roman"/>
          <w:b/>
        </w:rPr>
        <w:t xml:space="preserve"> 1</w:t>
      </w:r>
      <w:r>
        <w:rPr>
          <w:rFonts w:ascii="Times New Roman" w:hAnsi="Times New Roman" w:hint="eastAsia"/>
          <w:b/>
        </w:rPr>
        <w:t>:</w:t>
      </w:r>
    </w:p>
    <w:p w14:paraId="190DA88B" w14:textId="3D5521E6" w:rsidR="0067327D" w:rsidRDefault="00E372D7" w:rsidP="00F05405">
      <w:pPr>
        <w:rPr>
          <w:rFonts w:ascii="Times New Roman" w:hAnsi="Times New Roman"/>
          <w:b/>
          <w:i/>
        </w:rPr>
      </w:pPr>
      <w:r w:rsidRPr="00E372D7">
        <w:rPr>
          <w:rFonts w:ascii="Times New Roman" w:hAnsi="Times New Roman"/>
          <w:b/>
        </w:rPr>
        <w:t>Adjoint-based Direc</w:t>
      </w:r>
      <w:r>
        <w:rPr>
          <w:rFonts w:ascii="Times New Roman" w:hAnsi="Times New Roman"/>
          <w:b/>
        </w:rPr>
        <w:t>t Data Assimilation of GNSS time series</w:t>
      </w:r>
      <w:r w:rsidRPr="00E372D7">
        <w:rPr>
          <w:rFonts w:ascii="Times New Roman" w:hAnsi="Times New Roman"/>
          <w:b/>
        </w:rPr>
        <w:t xml:space="preserve"> for optimizing frictional parameters and pr</w:t>
      </w:r>
      <w:r>
        <w:rPr>
          <w:rFonts w:ascii="Times New Roman" w:hAnsi="Times New Roman"/>
          <w:b/>
        </w:rPr>
        <w:t>edicting postseismic deformation</w:t>
      </w:r>
      <w:r w:rsidRPr="00E372D7">
        <w:rPr>
          <w:rFonts w:ascii="Times New Roman" w:hAnsi="Times New Roman"/>
          <w:b/>
        </w:rPr>
        <w:t xml:space="preserve"> following the 2003 Tokachi-oki earthquake</w:t>
      </w:r>
      <w:bookmarkStart w:id="0" w:name="_GoBack"/>
      <w:bookmarkEnd w:id="0"/>
    </w:p>
    <w:p w14:paraId="666D9BA3" w14:textId="62F343D9" w:rsidR="0019302C" w:rsidRDefault="00A54194" w:rsidP="0019302C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Masayuki Kano</w:t>
      </w:r>
      <w:r w:rsidR="00F05405">
        <w:rPr>
          <w:rFonts w:ascii="Times New Roman" w:hAnsi="Times New Roman" w:hint="eastAsia"/>
        </w:rPr>
        <w:t>, Shin</w:t>
      </w:r>
      <w:r w:rsidR="00F05405">
        <w:rPr>
          <w:rFonts w:ascii="Times New Roman" w:hAnsi="Times New Roman"/>
        </w:rPr>
        <w:t>’ichi Miyazaki, Yoichi Ishikawa</w:t>
      </w:r>
      <w:r w:rsidR="000D2E6C">
        <w:rPr>
          <w:rFonts w:ascii="Times New Roman" w:hAnsi="Times New Roman"/>
        </w:rPr>
        <w:t xml:space="preserve"> and </w:t>
      </w:r>
      <w:r w:rsidR="00F05405">
        <w:rPr>
          <w:rFonts w:ascii="Times New Roman" w:hAnsi="Times New Roman"/>
        </w:rPr>
        <w:t>Kazuro Hirahara</w:t>
      </w:r>
    </w:p>
    <w:p w14:paraId="0CAA4C4E" w14:textId="6E178383" w:rsidR="009C675D" w:rsidRDefault="009C675D">
      <w:pPr>
        <w:widowControl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 w:type="page"/>
      </w:r>
    </w:p>
    <w:p w14:paraId="1BC3BA55" w14:textId="2CEC5D5F" w:rsidR="009C675D" w:rsidRDefault="009C675D" w:rsidP="009C675D">
      <w:pPr>
        <w:jc w:val="center"/>
        <w:rPr>
          <w:rFonts w:ascii="Times New Roman" w:hAnsi="Times New Roman" w:cs="Times New Roman"/>
          <w:bCs/>
          <w:color w:val="000000"/>
          <w:kern w:val="0"/>
        </w:rPr>
      </w:pP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lastRenderedPageBreak/>
        <w:drawing>
          <wp:inline distT="0" distB="0" distL="0" distR="0" wp14:anchorId="6F19BF53" wp14:editId="04FDA410">
            <wp:extent cx="3600000" cy="3995889"/>
            <wp:effectExtent l="0" t="0" r="0" b="5080"/>
            <wp:docPr id="28" name="図 28" descr="C:\Users\kano\Desktop\tokachi\投稿論文\ver.0\figure\sup_time_series_sy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no\Desktop\tokachi\投稿論文\ver.0\figure\sup_time_series_syn_ma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9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3ADE" w14:textId="25933778" w:rsidR="009C675D" w:rsidRDefault="009C675D" w:rsidP="009C675D">
      <w:pPr>
        <w:rPr>
          <w:rFonts w:ascii="Times New Roman" w:hAnsi="Times New Roman" w:cs="Times New Roman"/>
          <w:bCs/>
          <w:color w:val="000000"/>
          <w:kern w:val="0"/>
        </w:rPr>
      </w:pP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53CF8288" wp14:editId="434DC210">
            <wp:extent cx="5858540" cy="1980000"/>
            <wp:effectExtent l="0" t="0" r="8890" b="0"/>
            <wp:docPr id="17" name="図 17" descr="C:\Users\kano\Desktop\tokachi\投稿論文\ver.0\figure\sup_time_series_sy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no\Desktop\tokachi\投稿論文\ver.0\figure\sup_time_series_syn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72CD2411" wp14:editId="0818E11E">
            <wp:extent cx="5858649" cy="1980000"/>
            <wp:effectExtent l="0" t="0" r="8890" b="0"/>
            <wp:docPr id="18" name="図 18" descr="C:\Users\kano\Desktop\tokachi\投稿論文\ver.0\figure\sup_time_series_sy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no\Desktop\tokachi\投稿論文\ver.0\figure\sup_time_series_syn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lastRenderedPageBreak/>
        <w:drawing>
          <wp:inline distT="0" distB="0" distL="0" distR="0" wp14:anchorId="6D26F1AE" wp14:editId="6295F90F">
            <wp:extent cx="5858649" cy="1980000"/>
            <wp:effectExtent l="0" t="0" r="8890" b="0"/>
            <wp:docPr id="19" name="図 19" descr="C:\Users\kano\Desktop\tokachi\投稿論文\ver.0\figure\sup_time_series_sy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no\Desktop\tokachi\投稿論文\ver.0\figure\sup_time_series_syn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34FFDFD5" wp14:editId="0C62AAFA">
            <wp:extent cx="5858649" cy="1980000"/>
            <wp:effectExtent l="0" t="0" r="8890" b="0"/>
            <wp:docPr id="20" name="図 20" descr="C:\Users\kano\Desktop\tokachi\投稿論文\ver.0\figure\sup_time_series_sy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no\Desktop\tokachi\投稿論文\ver.0\figure\sup_time_series_syn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4A3C246A" wp14:editId="6554878A">
            <wp:extent cx="5858649" cy="1980000"/>
            <wp:effectExtent l="0" t="0" r="8890" b="0"/>
            <wp:docPr id="21" name="図 21" descr="C:\Users\kano\Desktop\tokachi\投稿論文\ver.0\figure\sup_time_series_sy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no\Desktop\tokachi\投稿論文\ver.0\figure\sup_time_series_syn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57C70E81" wp14:editId="7A269C84">
            <wp:extent cx="5858540" cy="1980000"/>
            <wp:effectExtent l="0" t="0" r="8890" b="0"/>
            <wp:docPr id="22" name="図 22" descr="C:\Users\kano\Desktop\tokachi\投稿論文\ver.0\figure\sup_time_series_sy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no\Desktop\tokachi\投稿論文\ver.0\figure\sup_time_series_syn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1B3C" w14:textId="5A18CE63" w:rsidR="00EA6F92" w:rsidRDefault="009C675D" w:rsidP="009C675D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lastRenderedPageBreak/>
        <w:drawing>
          <wp:inline distT="0" distB="0" distL="0" distR="0" wp14:anchorId="17C90016" wp14:editId="66B53FC4">
            <wp:extent cx="5858649" cy="1980000"/>
            <wp:effectExtent l="0" t="0" r="8890" b="0"/>
            <wp:docPr id="23" name="図 23" descr="C:\Users\kano\Desktop\tokachi\投稿論文\ver.0\figure\sup_time_series_sy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no\Desktop\tokachi\投稿論文\ver.0\figure\sup_time_series_syn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4A432653" wp14:editId="7D960C47">
            <wp:extent cx="5858649" cy="1980000"/>
            <wp:effectExtent l="0" t="0" r="8890" b="0"/>
            <wp:docPr id="24" name="図 24" descr="C:\Users\kano\Desktop\tokachi\投稿論文\ver.0\figure\sup_time_series_syn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no\Desktop\tokachi\投稿論文\ver.0\figure\sup_time_series_syn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0669E33B" wp14:editId="60093724">
            <wp:extent cx="5858649" cy="1980000"/>
            <wp:effectExtent l="0" t="0" r="8890" b="0"/>
            <wp:docPr id="25" name="図 25" descr="C:\Users\kano\Desktop\tokachi\投稿論文\ver.0\figure\sup_time_series_sy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no\Desktop\tokachi\投稿論文\ver.0\figure\sup_time_series_syn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5D">
        <w:rPr>
          <w:rFonts w:ascii="Times New Roman" w:hAnsi="Times New Roman" w:cs="Times New Roman"/>
          <w:bCs/>
          <w:noProof/>
          <w:color w:val="000000"/>
          <w:kern w:val="0"/>
        </w:rPr>
        <w:drawing>
          <wp:inline distT="0" distB="0" distL="0" distR="0" wp14:anchorId="1749E614" wp14:editId="185D349B">
            <wp:extent cx="5858540" cy="1980000"/>
            <wp:effectExtent l="0" t="0" r="8890" b="0"/>
            <wp:docPr id="26" name="図 26" descr="C:\Users\kano\Desktop\tokachi\投稿論文\ver.0\figure\sup_time_series_syn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no\Desktop\tokachi\投稿論文\ver.0\figure\sup_time_series_syn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92BC" w14:textId="3C088AB5" w:rsidR="009C675D" w:rsidRPr="008A7E42" w:rsidRDefault="00E65D03" w:rsidP="009C675D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65D0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411A8E" w14:textId="2F9DFABC" w:rsidR="00EA6F92" w:rsidRDefault="00E65D03" w:rsidP="00EA6F92">
      <w:pPr>
        <w:rPr>
          <w:rFonts w:ascii="Times New Roman" w:hAnsi="Times New Roman" w:cs="Times New Roman"/>
          <w:color w:val="000000"/>
          <w:kern w:val="0"/>
        </w:rPr>
      </w:pPr>
      <w:r w:rsidRPr="00E65D03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0A5C11AA" wp14:editId="670104BC">
            <wp:extent cx="1219248" cy="1980000"/>
            <wp:effectExtent l="0" t="0" r="0" b="1270"/>
            <wp:docPr id="33" name="図 33" descr="C:\Users\kano\Desktop\tokachi\投稿論文\ver.0\figure\sup_time_series_sy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no\Desktop\tokachi\投稿論文\ver.0\figure\sup_time_series_syn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4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BB21" w14:textId="11DC5A82" w:rsidR="006B088B" w:rsidRDefault="006B088B" w:rsidP="00EA6F92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Figure S1</w:t>
      </w:r>
      <w:r w:rsidR="001E73B5">
        <w:rPr>
          <w:rFonts w:ascii="Times New Roman" w:hAnsi="Times New Roman" w:cs="Times New Roman"/>
          <w:color w:val="000000"/>
          <w:kern w:val="0"/>
        </w:rPr>
        <w:t xml:space="preserve">: </w:t>
      </w:r>
      <w:r w:rsidR="009421A3">
        <w:rPr>
          <w:rFonts w:ascii="Times New Roman" w:hAnsi="Times New Roman" w:cs="Times New Roman"/>
          <w:color w:val="000000"/>
          <w:kern w:val="0"/>
        </w:rPr>
        <w:t>Postseismic time series at</w:t>
      </w:r>
      <w:r w:rsidR="00663EE9">
        <w:rPr>
          <w:rFonts w:ascii="Times New Roman" w:hAnsi="Times New Roman" w:cs="Times New Roman"/>
          <w:color w:val="000000"/>
          <w:kern w:val="0"/>
        </w:rPr>
        <w:t xml:space="preserve"> all stations </w:t>
      </w:r>
      <w:r w:rsidR="009421A3">
        <w:rPr>
          <w:rFonts w:ascii="Times New Roman" w:hAnsi="Times New Roman" w:cs="Times New Roman"/>
          <w:color w:val="000000"/>
          <w:kern w:val="0"/>
        </w:rPr>
        <w:t>in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 </w:t>
      </w:r>
      <w:r w:rsidR="009421A3">
        <w:rPr>
          <w:rFonts w:ascii="Times New Roman" w:hAnsi="Times New Roman" w:cs="Times New Roman"/>
          <w:color w:val="000000"/>
          <w:kern w:val="0"/>
        </w:rPr>
        <w:t xml:space="preserve">numerical experiments. </w:t>
      </w:r>
      <w:r w:rsidR="00B14301">
        <w:rPr>
          <w:rFonts w:ascii="Times New Roman" w:hAnsi="Times New Roman" w:cs="Times New Roman"/>
          <w:color w:val="000000"/>
          <w:kern w:val="0"/>
        </w:rPr>
        <w:t>The b</w:t>
      </w:r>
      <w:r w:rsidR="00E65D03">
        <w:rPr>
          <w:rFonts w:ascii="Times New Roman" w:hAnsi="Times New Roman" w:cs="Times New Roman"/>
          <w:color w:val="000000"/>
          <w:kern w:val="0"/>
        </w:rPr>
        <w:t xml:space="preserve">lue squares and red circles indicate the synthetic data in Exps. 1 and 2. </w:t>
      </w:r>
      <w:r w:rsidR="00B14301">
        <w:rPr>
          <w:rFonts w:ascii="Times New Roman" w:hAnsi="Times New Roman" w:cs="Times New Roman"/>
          <w:color w:val="000000"/>
          <w:kern w:val="0"/>
        </w:rPr>
        <w:t>The g</w:t>
      </w:r>
      <w:r w:rsidR="007612FB">
        <w:rPr>
          <w:rFonts w:ascii="Times New Roman" w:hAnsi="Times New Roman" w:cs="Times New Roman"/>
          <w:color w:val="000000"/>
          <w:kern w:val="0"/>
        </w:rPr>
        <w:t xml:space="preserve">reen, blue, 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and </w:t>
      </w:r>
      <w:r w:rsidR="007612FB">
        <w:rPr>
          <w:rFonts w:ascii="Times New Roman" w:hAnsi="Times New Roman" w:cs="Times New Roman"/>
          <w:color w:val="000000"/>
          <w:kern w:val="0"/>
        </w:rPr>
        <w:t xml:space="preserve">red lines are </w:t>
      </w:r>
      <w:r w:rsidR="00263A8C">
        <w:rPr>
          <w:rFonts w:ascii="Times New Roman" w:hAnsi="Times New Roman" w:cs="Times New Roman"/>
          <w:color w:val="000000"/>
          <w:kern w:val="0"/>
        </w:rPr>
        <w:t>the theoretical</w:t>
      </w:r>
      <w:r w:rsidR="007612FB">
        <w:rPr>
          <w:rFonts w:ascii="Times New Roman" w:hAnsi="Times New Roman" w:cs="Times New Roman"/>
          <w:color w:val="000000"/>
          <w:kern w:val="0"/>
        </w:rPr>
        <w:t xml:space="preserve"> time series 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calculated by </w:t>
      </w:r>
      <w:r w:rsidR="007612FB">
        <w:rPr>
          <w:rFonts w:ascii="Times New Roman" w:hAnsi="Times New Roman" w:cs="Times New Roman"/>
          <w:color w:val="000000"/>
          <w:kern w:val="0"/>
        </w:rPr>
        <w:t>using the fi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rst-guess and </w:t>
      </w:r>
      <w:r w:rsidR="00103A45">
        <w:rPr>
          <w:rFonts w:ascii="Times New Roman" w:hAnsi="Times New Roman" w:cs="Times New Roman"/>
          <w:color w:val="000000"/>
          <w:kern w:val="0"/>
        </w:rPr>
        <w:t>optimum frictional parameters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 in Exp. 1 and </w:t>
      </w:r>
      <w:r w:rsidR="007612FB">
        <w:rPr>
          <w:rFonts w:ascii="Times New Roman" w:hAnsi="Times New Roman" w:cs="Times New Roman"/>
          <w:color w:val="000000"/>
          <w:kern w:val="0"/>
        </w:rPr>
        <w:t>2, respectively.</w:t>
      </w:r>
    </w:p>
    <w:p w14:paraId="74033B39" w14:textId="77777777" w:rsidR="006B088B" w:rsidRDefault="006B088B">
      <w:pPr>
        <w:widowControl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 w:type="page"/>
      </w:r>
    </w:p>
    <w:p w14:paraId="11FCF8FE" w14:textId="2CB6A257" w:rsidR="000D2E6C" w:rsidRDefault="006B088B" w:rsidP="00EA6F92">
      <w:pPr>
        <w:rPr>
          <w:rFonts w:ascii="Times New Roman" w:hAnsi="Times New Roman" w:cs="Times New Roman"/>
          <w:color w:val="000000"/>
          <w:kern w:val="0"/>
        </w:rPr>
      </w:pPr>
      <w:r w:rsidRPr="006B088B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5F61B7D1" wp14:editId="6852D444">
            <wp:extent cx="5854269" cy="1980000"/>
            <wp:effectExtent l="0" t="0" r="0" b="0"/>
            <wp:docPr id="34" name="図 34" descr="C:\Users\kano\Desktop\tokachi\投稿論文\ver.0\figure\sup_time_series_re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no\Desktop\tokachi\投稿論文\ver.0\figure\sup_time_series_real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88B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75127880" wp14:editId="3E049D91">
            <wp:extent cx="5854269" cy="1980000"/>
            <wp:effectExtent l="0" t="0" r="0" b="0"/>
            <wp:docPr id="35" name="図 35" descr="C:\Users\kano\Desktop\tokachi\投稿論文\ver.0\figure\sup_time_series_re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no\Desktop\tokachi\投稿論文\ver.0\figure\sup_time_series_real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88B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1ACE6AC7" wp14:editId="41CD8A6F">
            <wp:extent cx="5854573" cy="1980000"/>
            <wp:effectExtent l="0" t="0" r="0" b="0"/>
            <wp:docPr id="36" name="図 36" descr="C:\Users\kano\Desktop\tokachi\投稿論文\ver.0\figure\sup_time_series_re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no\Desktop\tokachi\投稿論文\ver.0\figure\sup_time_series_real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7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88B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0E3C9DF9" wp14:editId="4D3D9F77">
            <wp:extent cx="5854269" cy="1980000"/>
            <wp:effectExtent l="0" t="0" r="0" b="0"/>
            <wp:docPr id="37" name="図 37" descr="C:\Users\kano\Desktop\tokachi\投稿論文\ver.0\figure\sup_time_series_rea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no\Desktop\tokachi\投稿論文\ver.0\figure\sup_time_series_real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88B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2361FA8D" wp14:editId="21AD8FBC">
            <wp:extent cx="5854269" cy="1980000"/>
            <wp:effectExtent l="0" t="0" r="0" b="0"/>
            <wp:docPr id="38" name="図 38" descr="C:\Users\kano\Desktop\tokachi\投稿論文\ver.0\figure\sup_time_series_rea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no\Desktop\tokachi\投稿論文\ver.0\figure\sup_time_series_real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88B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75BAF564" wp14:editId="0015CD19">
            <wp:extent cx="1212045" cy="1116000"/>
            <wp:effectExtent l="0" t="0" r="7620" b="0"/>
            <wp:docPr id="39" name="図 39" descr="C:\Users\kano\Desktop\tokachi\投稿論文\ver.0\figure\sup_time_series_rea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no\Desktop\tokachi\投稿論文\ver.0\figure\sup_time_series_real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45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A7F0" w14:textId="4EEFB05E" w:rsidR="007D5217" w:rsidRDefault="00663EE9" w:rsidP="00EA6F92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Figure S2</w:t>
      </w:r>
      <w:r w:rsidRPr="00663EE9">
        <w:rPr>
          <w:rFonts w:ascii="Times New Roman" w:hAnsi="Times New Roman" w:cs="Times New Roman"/>
          <w:color w:val="000000"/>
          <w:kern w:val="0"/>
        </w:rPr>
        <w:t>: Postseismic time se</w:t>
      </w:r>
      <w:r>
        <w:rPr>
          <w:rFonts w:ascii="Times New Roman" w:hAnsi="Times New Roman" w:cs="Times New Roman"/>
          <w:color w:val="000000"/>
          <w:kern w:val="0"/>
        </w:rPr>
        <w:t>ries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 at all stations in the </w:t>
      </w:r>
      <w:r>
        <w:rPr>
          <w:rFonts w:ascii="Times New Roman" w:hAnsi="Times New Roman" w:cs="Times New Roman"/>
          <w:color w:val="000000"/>
          <w:kern w:val="0"/>
        </w:rPr>
        <w:t>application to real data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. </w:t>
      </w:r>
      <w:r w:rsidR="00B14301">
        <w:rPr>
          <w:rFonts w:ascii="Times New Roman" w:hAnsi="Times New Roman" w:cs="Times New Roman"/>
          <w:color w:val="000000"/>
          <w:kern w:val="0"/>
        </w:rPr>
        <w:t>The red and b</w:t>
      </w:r>
      <w:r w:rsidR="003035E7">
        <w:rPr>
          <w:rFonts w:ascii="Times New Roman" w:hAnsi="Times New Roman" w:cs="Times New Roman"/>
          <w:color w:val="000000"/>
          <w:kern w:val="0"/>
        </w:rPr>
        <w:t xml:space="preserve">lue </w:t>
      </w:r>
      <w:r w:rsidRPr="00663EE9">
        <w:rPr>
          <w:rFonts w:ascii="Times New Roman" w:hAnsi="Times New Roman" w:cs="Times New Roman"/>
          <w:color w:val="000000"/>
          <w:kern w:val="0"/>
        </w:rPr>
        <w:t>c</w:t>
      </w:r>
      <w:r w:rsidR="003035E7">
        <w:rPr>
          <w:rFonts w:ascii="Times New Roman" w:hAnsi="Times New Roman" w:cs="Times New Roman"/>
          <w:color w:val="000000"/>
          <w:kern w:val="0"/>
        </w:rPr>
        <w:t>ircles indicate the GNSS time series in X and Y directions.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</w:t>
      </w:r>
      <w:r w:rsidR="00B14301">
        <w:rPr>
          <w:rFonts w:ascii="Times New Roman" w:hAnsi="Times New Roman" w:cs="Times New Roman"/>
          <w:color w:val="000000"/>
          <w:kern w:val="0"/>
        </w:rPr>
        <w:t>The p</w:t>
      </w:r>
      <w:r w:rsidR="003035E7">
        <w:rPr>
          <w:rFonts w:ascii="Times New Roman" w:hAnsi="Times New Roman" w:cs="Times New Roman"/>
          <w:color w:val="000000"/>
          <w:kern w:val="0"/>
        </w:rPr>
        <w:t>ink, red, and orange lines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are the </w:t>
      </w:r>
      <w:r w:rsidR="00263A8C">
        <w:rPr>
          <w:rFonts w:ascii="Times New Roman" w:hAnsi="Times New Roman" w:cs="Times New Roman"/>
          <w:color w:val="000000"/>
          <w:kern w:val="0"/>
        </w:rPr>
        <w:t xml:space="preserve">theoretical </w:t>
      </w:r>
      <w:r w:rsidRPr="00663EE9">
        <w:rPr>
          <w:rFonts w:ascii="Times New Roman" w:hAnsi="Times New Roman" w:cs="Times New Roman"/>
          <w:color w:val="000000"/>
          <w:kern w:val="0"/>
        </w:rPr>
        <w:t>time series</w:t>
      </w:r>
      <w:r w:rsidR="003035E7">
        <w:rPr>
          <w:rFonts w:ascii="Times New Roman" w:hAnsi="Times New Roman" w:cs="Times New Roman"/>
          <w:color w:val="000000"/>
          <w:kern w:val="0"/>
        </w:rPr>
        <w:t xml:space="preserve"> in 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the </w:t>
      </w:r>
      <w:r w:rsidR="003035E7">
        <w:rPr>
          <w:rFonts w:ascii="Times New Roman" w:hAnsi="Times New Roman" w:cs="Times New Roman"/>
          <w:color w:val="000000"/>
          <w:kern w:val="0"/>
        </w:rPr>
        <w:t>X</w:t>
      </w:r>
      <w:r w:rsidR="000620EF">
        <w:rPr>
          <w:rFonts w:ascii="Times New Roman" w:hAnsi="Times New Roman" w:cs="Times New Roman"/>
          <w:color w:val="000000"/>
          <w:kern w:val="0"/>
        </w:rPr>
        <w:t xml:space="preserve"> </w:t>
      </w:r>
      <w:r w:rsidR="003035E7">
        <w:rPr>
          <w:rFonts w:ascii="Times New Roman" w:hAnsi="Times New Roman" w:cs="Times New Roman"/>
          <w:color w:val="000000"/>
          <w:kern w:val="0"/>
        </w:rPr>
        <w:t>direction</w:t>
      </w:r>
      <w:r w:rsidR="00263A8C">
        <w:rPr>
          <w:rFonts w:ascii="Times New Roman" w:hAnsi="Times New Roman" w:cs="Times New Roman"/>
          <w:color w:val="000000"/>
          <w:kern w:val="0"/>
        </w:rPr>
        <w:t xml:space="preserve"> calculated by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using</w:t>
      </w:r>
      <w:r w:rsidR="003035E7">
        <w:rPr>
          <w:rFonts w:ascii="Times New Roman" w:hAnsi="Times New Roman" w:cs="Times New Roman"/>
          <w:color w:val="000000"/>
          <w:kern w:val="0"/>
        </w:rPr>
        <w:t xml:space="preserve"> the first-guess values, the optimum values when only frictional parameters are optimized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and </w:t>
      </w:r>
      <w:r w:rsidR="003035E7">
        <w:rPr>
          <w:rFonts w:ascii="Times New Roman" w:hAnsi="Times New Roman" w:cs="Times New Roman"/>
          <w:color w:val="000000"/>
          <w:kern w:val="0"/>
        </w:rPr>
        <w:t>the optimum values when frictional parameters and initial values are simultaneously optimized</w:t>
      </w:r>
      <w:r w:rsidRPr="00663EE9">
        <w:rPr>
          <w:rFonts w:ascii="Times New Roman" w:hAnsi="Times New Roman" w:cs="Times New Roman"/>
          <w:color w:val="000000"/>
          <w:kern w:val="0"/>
        </w:rPr>
        <w:t>, respectively.</w:t>
      </w:r>
      <w:r w:rsidR="000620EF">
        <w:rPr>
          <w:rFonts w:ascii="Times New Roman" w:hAnsi="Times New Roman" w:cs="Times New Roman"/>
          <w:color w:val="000000"/>
          <w:kern w:val="0"/>
        </w:rPr>
        <w:t xml:space="preserve"> </w:t>
      </w:r>
      <w:r w:rsidR="00B14301">
        <w:rPr>
          <w:rFonts w:ascii="Times New Roman" w:hAnsi="Times New Roman" w:cs="Times New Roman"/>
          <w:color w:val="000000"/>
          <w:kern w:val="0"/>
        </w:rPr>
        <w:t>The l</w:t>
      </w:r>
      <w:r w:rsidR="000620EF">
        <w:rPr>
          <w:rFonts w:ascii="Times New Roman" w:hAnsi="Times New Roman" w:cs="Times New Roman"/>
          <w:color w:val="000000"/>
          <w:kern w:val="0"/>
        </w:rPr>
        <w:t>ight blue, blue, and green lines indi</w:t>
      </w:r>
      <w:r w:rsidR="00263A8C">
        <w:rPr>
          <w:rFonts w:ascii="Times New Roman" w:hAnsi="Times New Roman" w:cs="Times New Roman"/>
          <w:color w:val="000000"/>
          <w:kern w:val="0"/>
        </w:rPr>
        <w:t>cate the corresponding theoretical</w:t>
      </w:r>
      <w:r w:rsidR="000620EF">
        <w:rPr>
          <w:rFonts w:ascii="Times New Roman" w:hAnsi="Times New Roman" w:cs="Times New Roman"/>
          <w:color w:val="000000"/>
          <w:kern w:val="0"/>
        </w:rPr>
        <w:t xml:space="preserve"> time series in </w:t>
      </w:r>
      <w:r w:rsidR="00B14301">
        <w:rPr>
          <w:rFonts w:ascii="Times New Roman" w:hAnsi="Times New Roman" w:cs="Times New Roman"/>
          <w:color w:val="000000"/>
          <w:kern w:val="0"/>
        </w:rPr>
        <w:t xml:space="preserve">the </w:t>
      </w:r>
      <w:r w:rsidR="000620EF">
        <w:rPr>
          <w:rFonts w:ascii="Times New Roman" w:hAnsi="Times New Roman" w:cs="Times New Roman"/>
          <w:color w:val="000000"/>
          <w:kern w:val="0"/>
        </w:rPr>
        <w:t>Y direction.</w:t>
      </w:r>
    </w:p>
    <w:p w14:paraId="0EEEE8C2" w14:textId="77777777" w:rsidR="007D5217" w:rsidRDefault="007D5217">
      <w:pPr>
        <w:widowControl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 w:type="page"/>
      </w:r>
    </w:p>
    <w:p w14:paraId="1D230F74" w14:textId="77777777" w:rsidR="009344CD" w:rsidRDefault="009344CD" w:rsidP="009344CD">
      <w:pPr>
        <w:rPr>
          <w:rFonts w:ascii="Times New Roman" w:hAnsi="Times New Roman" w:cs="Times New Roman"/>
          <w:color w:val="000000"/>
          <w:kern w:val="0"/>
        </w:rPr>
      </w:pPr>
      <w:r w:rsidRPr="00765E60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60B59C77" wp14:editId="324061F7">
            <wp:extent cx="5396230" cy="2172942"/>
            <wp:effectExtent l="0" t="0" r="0" b="0"/>
            <wp:docPr id="46" name="図 46" descr="C:\Users\kano\Desktop\tokachi\投稿論文\ver.0\figure\sup_sv_rea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no\Desktop\tokachi\投稿論文\ver.0\figure\sup_sv_real_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1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95F0" w14:textId="101DE94D" w:rsidR="009344CD" w:rsidRDefault="009344CD" w:rsidP="00EA6F92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Figure S3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: </w:t>
      </w:r>
      <w:r>
        <w:rPr>
          <w:rFonts w:ascii="Times New Roman" w:hAnsi="Times New Roman" w:cs="Times New Roman"/>
          <w:color w:val="000000"/>
          <w:kern w:val="0"/>
        </w:rPr>
        <w:t>(a) Spatio-temporal evolution of slip velocities when the diagonal elements of error variance-covariance matrix for slip velocities are set to be the squared of the larger standard deviation of 1.0</w:t>
      </w:r>
      <w:r w:rsidRPr="009344CD">
        <w:rPr>
          <w:rFonts w:ascii="Times New Roman" w:hAnsi="Times New Roman" w:cs="Times New Roman"/>
          <w:color w:val="000000"/>
          <w:kern w:val="0"/>
        </w:rPr>
        <w:t>×</w:t>
      </w:r>
      <w:r>
        <w:rPr>
          <w:rFonts w:ascii="Times New Roman" w:hAnsi="Times New Roman" w:cs="Times New Roman"/>
          <w:color w:val="000000"/>
          <w:kern w:val="0"/>
        </w:rPr>
        <w:t>10</w:t>
      </w:r>
      <w:r w:rsidRPr="007D5217">
        <w:rPr>
          <w:rFonts w:ascii="Times New Roman" w:hAnsi="Times New Roman" w:cs="Times New Roman"/>
          <w:color w:val="000000"/>
          <w:kern w:val="0"/>
          <w:vertAlign w:val="superscript"/>
        </w:rPr>
        <w:t>-7</w:t>
      </w:r>
      <w:r w:rsidRPr="007D5217">
        <w:rPr>
          <w:rFonts w:ascii="Times New Roman" w:hAnsi="Times New Roman" w:cs="Times New Roman"/>
          <w:color w:val="000000"/>
          <w:kern w:val="0"/>
        </w:rPr>
        <w:t xml:space="preserve"> m/s</w:t>
      </w:r>
      <w:r>
        <w:rPr>
          <w:rFonts w:ascii="Times New Roman" w:hAnsi="Times New Roman" w:cs="Times New Roman"/>
          <w:color w:val="000000"/>
          <w:kern w:val="0"/>
        </w:rPr>
        <w:t xml:space="preserve"> compared to the results shown in Fig. 10b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. </w:t>
      </w:r>
      <w:r>
        <w:rPr>
          <w:rFonts w:ascii="Times New Roman" w:hAnsi="Times New Roman" w:cs="Times New Roman"/>
          <w:color w:val="000000"/>
          <w:kern w:val="0"/>
        </w:rPr>
        <w:t>(b) Difference between the spatial distribution of the first-guess initial slip velocity and that of the optimized initial slip velocity.</w:t>
      </w:r>
    </w:p>
    <w:p w14:paraId="4267CF14" w14:textId="77777777" w:rsidR="009344CD" w:rsidRDefault="009344CD">
      <w:pPr>
        <w:widowControl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 w:type="page"/>
      </w:r>
    </w:p>
    <w:p w14:paraId="6FF501FD" w14:textId="1B213B03" w:rsidR="00663EE9" w:rsidRDefault="007D5217" w:rsidP="00EA6F92">
      <w:pPr>
        <w:rPr>
          <w:rFonts w:ascii="Times New Roman" w:hAnsi="Times New Roman" w:cs="Times New Roman"/>
          <w:noProof/>
          <w:color w:val="000000"/>
          <w:kern w:val="0"/>
        </w:rPr>
      </w:pPr>
      <w:r w:rsidRPr="007D5217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3C55B834" wp14:editId="08CCDAD3">
            <wp:extent cx="5853175" cy="1980000"/>
            <wp:effectExtent l="0" t="0" r="0" b="0"/>
            <wp:docPr id="40" name="図 40" descr="C:\Users\kano\Desktop\tokachi\投稿論文\ver.0\figure\sup_time_series_case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no\Desktop\tokachi\投稿論文\ver.0\figure\sup_time_series_case10_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217">
        <w:rPr>
          <w:rFonts w:ascii="Times New Roman" w:hAnsi="Times New Roman" w:cs="Times New Roman"/>
          <w:noProof/>
          <w:color w:val="000000"/>
          <w:kern w:val="0"/>
        </w:rPr>
        <w:t xml:space="preserve"> </w:t>
      </w:r>
      <w:r w:rsidRPr="007D5217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10291837" wp14:editId="7950454D">
            <wp:extent cx="5853175" cy="1980000"/>
            <wp:effectExtent l="0" t="0" r="0" b="0"/>
            <wp:docPr id="41" name="図 41" descr="C:\Users\kano\Desktop\tokachi\投稿論文\ver.0\figure\sup_time_series_case1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no\Desktop\tokachi\投稿論文\ver.0\figure\sup_time_series_case10_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217">
        <w:rPr>
          <w:rFonts w:ascii="Times New Roman" w:hAnsi="Times New Roman" w:cs="Times New Roman"/>
          <w:noProof/>
          <w:color w:val="000000"/>
          <w:kern w:val="0"/>
        </w:rPr>
        <w:t xml:space="preserve"> </w:t>
      </w:r>
      <w:r w:rsidRPr="007D5217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45D79DA7" wp14:editId="5804C1C6">
            <wp:extent cx="5853175" cy="1980000"/>
            <wp:effectExtent l="0" t="0" r="0" b="0"/>
            <wp:docPr id="42" name="図 42" descr="C:\Users\kano\Desktop\tokachi\投稿論文\ver.0\figure\sup_time_series_case1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no\Desktop\tokachi\投稿論文\ver.0\figure\sup_time_series_case10_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217">
        <w:rPr>
          <w:rFonts w:ascii="Times New Roman" w:hAnsi="Times New Roman" w:cs="Times New Roman"/>
          <w:noProof/>
          <w:color w:val="000000"/>
          <w:kern w:val="0"/>
        </w:rPr>
        <w:t xml:space="preserve"> </w:t>
      </w:r>
      <w:r w:rsidRPr="007D5217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3D7E8CE5" wp14:editId="48145521">
            <wp:extent cx="5853175" cy="1980000"/>
            <wp:effectExtent l="0" t="0" r="0" b="0"/>
            <wp:docPr id="43" name="図 43" descr="C:\Users\kano\Desktop\tokachi\投稿論文\ver.0\figure\sup_time_series_case1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no\Desktop\tokachi\投稿論文\ver.0\figure\sup_time_series_case10_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217">
        <w:rPr>
          <w:rFonts w:ascii="Times New Roman" w:hAnsi="Times New Roman" w:cs="Times New Roman"/>
          <w:noProof/>
          <w:color w:val="000000"/>
          <w:kern w:val="0"/>
        </w:rPr>
        <w:t xml:space="preserve"> </w:t>
      </w:r>
      <w:r w:rsidRPr="007D5217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7B38F17F" wp14:editId="3B2C29F3">
            <wp:extent cx="5853175" cy="1980000"/>
            <wp:effectExtent l="0" t="0" r="0" b="0"/>
            <wp:docPr id="44" name="図 44" descr="C:\Users\kano\Desktop\tokachi\投稿論文\ver.0\figure\sup_time_series_case1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no\Desktop\tokachi\投稿論文\ver.0\figure\sup_time_series_case10_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217">
        <w:rPr>
          <w:rFonts w:ascii="Times New Roman" w:hAnsi="Times New Roman" w:cs="Times New Roman"/>
          <w:noProof/>
          <w:color w:val="000000"/>
          <w:kern w:val="0"/>
        </w:rPr>
        <w:t xml:space="preserve"> </w:t>
      </w:r>
      <w:r w:rsidRPr="007D5217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38F462BB" wp14:editId="25CF3174">
            <wp:extent cx="1212069" cy="1116000"/>
            <wp:effectExtent l="0" t="0" r="7620" b="0"/>
            <wp:docPr id="45" name="図 45" descr="C:\Users\kano\Desktop\tokachi\投稿論文\ver.0\figure\sup_time_series_case1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no\Desktop\tokachi\投稿論文\ver.0\figure\sup_time_series_case10_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69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EDE5" w14:textId="708BB24A" w:rsidR="00765E60" w:rsidRDefault="009344CD" w:rsidP="00EA6F92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Figure S4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>: Postseismic time se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ries at all stations when the diagonal elements of error variance-covariance matrix for slip velocities are set to be the squared of the larger standard deviation of </w:t>
      </w:r>
      <w:r>
        <w:rPr>
          <w:rFonts w:ascii="Times New Roman" w:hAnsi="Times New Roman" w:cs="Times New Roman"/>
          <w:color w:val="000000"/>
          <w:kern w:val="0"/>
        </w:rPr>
        <w:t>1.0</w:t>
      </w:r>
      <w:r w:rsidRPr="009344CD">
        <w:rPr>
          <w:rFonts w:ascii="Times New Roman" w:hAnsi="Times New Roman" w:cs="Times New Roman"/>
          <w:color w:val="000000"/>
          <w:kern w:val="0"/>
        </w:rPr>
        <w:t>×</w:t>
      </w:r>
      <w:r w:rsidR="007D5217">
        <w:rPr>
          <w:rFonts w:ascii="Times New Roman" w:hAnsi="Times New Roman" w:cs="Times New Roman"/>
          <w:color w:val="000000"/>
          <w:kern w:val="0"/>
        </w:rPr>
        <w:t>10</w:t>
      </w:r>
      <w:r w:rsidR="007D5217" w:rsidRPr="007D5217">
        <w:rPr>
          <w:rFonts w:ascii="Times New Roman" w:hAnsi="Times New Roman" w:cs="Times New Roman"/>
          <w:color w:val="000000"/>
          <w:kern w:val="0"/>
          <w:vertAlign w:val="superscript"/>
        </w:rPr>
        <w:t>-7</w:t>
      </w:r>
      <w:r w:rsidR="007D5217" w:rsidRPr="007D5217">
        <w:rPr>
          <w:rFonts w:ascii="Times New Roman" w:hAnsi="Times New Roman" w:cs="Times New Roman"/>
          <w:color w:val="000000"/>
          <w:kern w:val="0"/>
        </w:rPr>
        <w:t xml:space="preserve"> m/s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 compared to the results shown in Figure S2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 xml:space="preserve">. </w:t>
      </w:r>
      <w:r w:rsidR="00B14301">
        <w:rPr>
          <w:rFonts w:ascii="Times New Roman" w:hAnsi="Times New Roman" w:cs="Times New Roman"/>
          <w:color w:val="000000"/>
          <w:kern w:val="0"/>
        </w:rPr>
        <w:t>The red and b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lue 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>c</w:t>
      </w:r>
      <w:r w:rsidR="007D5217">
        <w:rPr>
          <w:rFonts w:ascii="Times New Roman" w:hAnsi="Times New Roman" w:cs="Times New Roman"/>
          <w:color w:val="000000"/>
          <w:kern w:val="0"/>
        </w:rPr>
        <w:t>ircles indicate the GNSS time series in X and Y directions.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 xml:space="preserve"> </w:t>
      </w:r>
      <w:r w:rsidR="00B14301">
        <w:rPr>
          <w:rFonts w:ascii="Times New Roman" w:hAnsi="Times New Roman" w:cs="Times New Roman"/>
          <w:color w:val="000000"/>
          <w:kern w:val="0"/>
        </w:rPr>
        <w:t>The r</w:t>
      </w:r>
      <w:r w:rsidR="007D5217">
        <w:rPr>
          <w:rFonts w:ascii="Times New Roman" w:hAnsi="Times New Roman" w:cs="Times New Roman"/>
          <w:color w:val="000000"/>
          <w:kern w:val="0"/>
        </w:rPr>
        <w:t>ed, and blue lines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 xml:space="preserve"> are the 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corresponding </w:t>
      </w:r>
      <w:r w:rsidR="00263A8C">
        <w:rPr>
          <w:rFonts w:ascii="Times New Roman" w:hAnsi="Times New Roman" w:cs="Times New Roman"/>
          <w:color w:val="000000"/>
          <w:kern w:val="0"/>
        </w:rPr>
        <w:t>theoretical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 xml:space="preserve"> time series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 in X</w:t>
      </w:r>
      <w:r w:rsidR="00263A8C">
        <w:rPr>
          <w:rFonts w:ascii="Times New Roman" w:hAnsi="Times New Roman" w:cs="Times New Roman"/>
          <w:color w:val="000000"/>
          <w:kern w:val="0"/>
        </w:rPr>
        <w:t xml:space="preserve"> and Y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 direction</w:t>
      </w:r>
      <w:r w:rsidR="00263A8C">
        <w:rPr>
          <w:rFonts w:ascii="Times New Roman" w:hAnsi="Times New Roman" w:cs="Times New Roman"/>
          <w:color w:val="000000"/>
          <w:kern w:val="0"/>
        </w:rPr>
        <w:t>s calculated by</w:t>
      </w:r>
      <w:r w:rsidR="007D5217" w:rsidRPr="00663EE9">
        <w:rPr>
          <w:rFonts w:ascii="Times New Roman" w:hAnsi="Times New Roman" w:cs="Times New Roman"/>
          <w:color w:val="000000"/>
          <w:kern w:val="0"/>
        </w:rPr>
        <w:t xml:space="preserve"> using</w:t>
      </w:r>
      <w:r w:rsidR="007D5217">
        <w:rPr>
          <w:rFonts w:ascii="Times New Roman" w:hAnsi="Times New Roman" w:cs="Times New Roman"/>
          <w:color w:val="000000"/>
          <w:kern w:val="0"/>
        </w:rPr>
        <w:t xml:space="preserve"> the optimum values</w:t>
      </w:r>
      <w:r w:rsidR="00765E60">
        <w:rPr>
          <w:rFonts w:ascii="Times New Roman" w:hAnsi="Times New Roman" w:cs="Times New Roman"/>
          <w:color w:val="000000"/>
          <w:kern w:val="0"/>
        </w:rPr>
        <w:t>.</w:t>
      </w:r>
    </w:p>
    <w:p w14:paraId="03B117AB" w14:textId="5EA35262" w:rsidR="00765E60" w:rsidRDefault="00765E60">
      <w:pPr>
        <w:widowControl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 w:type="page"/>
      </w:r>
    </w:p>
    <w:p w14:paraId="5F9E9745" w14:textId="571B661D" w:rsidR="00765E60" w:rsidRDefault="00765E60" w:rsidP="00765E60">
      <w:pPr>
        <w:rPr>
          <w:rFonts w:ascii="Times New Roman" w:hAnsi="Times New Roman" w:cs="Times New Roman"/>
          <w:color w:val="000000"/>
          <w:kern w:val="0"/>
        </w:rPr>
      </w:pPr>
      <w:r w:rsidRPr="00765E60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111690A4" wp14:editId="51EAB4C7">
            <wp:extent cx="5396230" cy="2556363"/>
            <wp:effectExtent l="0" t="0" r="0" b="0"/>
            <wp:docPr id="48" name="図 48" descr="C:\Users\kano\Desktop\tokachi\投稿論文\ver.0\figure\sup_friction_cas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no\Desktop\tokachi\投稿論文\ver.0\figure\sup_friction_case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6432" w14:textId="6BCBBA16" w:rsidR="00500F45" w:rsidRDefault="00765E60" w:rsidP="00765E60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Figure S5: Spatial distribution of the optimized frictional parameters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kern w:val="0"/>
        </w:rPr>
        <w:t xml:space="preserve">when the diagonal elements of error variance-covariance matrix for slip velocities are set to be the squared of the larger standard deviation of </w:t>
      </w:r>
      <w:r w:rsidR="009344CD">
        <w:rPr>
          <w:rFonts w:ascii="Times New Roman" w:hAnsi="Times New Roman" w:cs="Times New Roman"/>
          <w:color w:val="000000"/>
          <w:kern w:val="0"/>
        </w:rPr>
        <w:t>1.0</w:t>
      </w:r>
      <w:r w:rsidR="009344CD" w:rsidRPr="009344CD">
        <w:rPr>
          <w:rFonts w:ascii="Times New Roman" w:hAnsi="Times New Roman" w:cs="Times New Roman"/>
          <w:color w:val="000000"/>
          <w:kern w:val="0"/>
        </w:rPr>
        <w:t>×</w:t>
      </w:r>
      <w:r>
        <w:rPr>
          <w:rFonts w:ascii="Times New Roman" w:hAnsi="Times New Roman" w:cs="Times New Roman"/>
          <w:color w:val="000000"/>
          <w:kern w:val="0"/>
        </w:rPr>
        <w:t>10</w:t>
      </w:r>
      <w:r w:rsidRPr="007D5217">
        <w:rPr>
          <w:rFonts w:ascii="Times New Roman" w:hAnsi="Times New Roman" w:cs="Times New Roman"/>
          <w:color w:val="000000"/>
          <w:kern w:val="0"/>
          <w:vertAlign w:val="superscript"/>
        </w:rPr>
        <w:t>-7</w:t>
      </w:r>
      <w:r w:rsidRPr="007D5217">
        <w:rPr>
          <w:rFonts w:ascii="Times New Roman" w:hAnsi="Times New Roman" w:cs="Times New Roman"/>
          <w:color w:val="000000"/>
          <w:kern w:val="0"/>
        </w:rPr>
        <w:t xml:space="preserve"> m/s</w:t>
      </w:r>
      <w:r>
        <w:rPr>
          <w:rFonts w:ascii="Times New Roman" w:hAnsi="Times New Roman" w:cs="Times New Roman"/>
          <w:color w:val="000000"/>
          <w:kern w:val="0"/>
        </w:rPr>
        <w:t xml:space="preserve"> compared to the r</w:t>
      </w:r>
      <w:r w:rsidR="00F2474F">
        <w:rPr>
          <w:rFonts w:ascii="Times New Roman" w:hAnsi="Times New Roman" w:cs="Times New Roman"/>
          <w:color w:val="000000"/>
          <w:kern w:val="0"/>
        </w:rPr>
        <w:t>esults shown in Fig. 9b</w:t>
      </w:r>
      <w:r w:rsidRPr="00663EE9">
        <w:rPr>
          <w:rFonts w:ascii="Times New Roman" w:hAnsi="Times New Roman" w:cs="Times New Roman"/>
          <w:color w:val="000000"/>
          <w:kern w:val="0"/>
        </w:rPr>
        <w:t>.</w:t>
      </w:r>
    </w:p>
    <w:p w14:paraId="138075A1" w14:textId="77777777" w:rsidR="00500F45" w:rsidRDefault="00500F45">
      <w:pPr>
        <w:widowControl/>
        <w:jc w:val="left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br w:type="page"/>
      </w:r>
    </w:p>
    <w:p w14:paraId="0B3544F0" w14:textId="6E5A0709" w:rsidR="00765E60" w:rsidRDefault="000723BC" w:rsidP="00765E60">
      <w:pPr>
        <w:rPr>
          <w:rFonts w:ascii="Times New Roman" w:hAnsi="Times New Roman" w:cs="Times New Roman"/>
          <w:color w:val="000000"/>
          <w:kern w:val="0"/>
        </w:rPr>
      </w:pPr>
      <w:r w:rsidRPr="000723BC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3D029B76" wp14:editId="6DBC6ACB">
            <wp:extent cx="5853175" cy="1980000"/>
            <wp:effectExtent l="0" t="0" r="0" b="0"/>
            <wp:docPr id="49" name="図 49" descr="C:\Users\kano\Desktop\tokachi\投稿論文\ver.0\figure\supplemental figures\sup_time_series_2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no\Desktop\tokachi\投稿論文\ver.0\figure\supplemental figures\sup_time_series_2015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DEDB" w14:textId="680B8F74" w:rsidR="000723BC" w:rsidRDefault="000723BC" w:rsidP="00765E60">
      <w:pPr>
        <w:rPr>
          <w:rFonts w:ascii="Times New Roman" w:hAnsi="Times New Roman" w:cs="Times New Roman"/>
          <w:color w:val="000000"/>
          <w:kern w:val="0"/>
        </w:rPr>
      </w:pPr>
      <w:r w:rsidRPr="000723BC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010D047E" wp14:editId="1D91924D">
            <wp:extent cx="5853175" cy="1980000"/>
            <wp:effectExtent l="0" t="0" r="0" b="0"/>
            <wp:docPr id="50" name="図 50" descr="C:\Users\kano\Desktop\tokachi\投稿論文\ver.0\figure\supplemental figures\sup_time_series_20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no\Desktop\tokachi\投稿論文\ver.0\figure\supplemental figures\sup_time_series_2015_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36A0" w14:textId="5424EBBA" w:rsidR="000723BC" w:rsidRDefault="000723BC" w:rsidP="00765E60">
      <w:pPr>
        <w:rPr>
          <w:rFonts w:ascii="Times New Roman" w:hAnsi="Times New Roman" w:cs="Times New Roman"/>
          <w:color w:val="000000"/>
          <w:kern w:val="0"/>
        </w:rPr>
      </w:pPr>
      <w:r w:rsidRPr="000723BC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7E2E3D22" wp14:editId="1565C1BD">
            <wp:extent cx="5853175" cy="1980000"/>
            <wp:effectExtent l="0" t="0" r="0" b="0"/>
            <wp:docPr id="51" name="図 51" descr="C:\Users\kano\Desktop\tokachi\投稿論文\ver.0\figure\supplemental figures\sup_time_series_201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no\Desktop\tokachi\投稿論文\ver.0\figure\supplemental figures\sup_time_series_2015_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290C" w14:textId="18E03439" w:rsidR="000723BC" w:rsidRDefault="000723BC" w:rsidP="00765E60">
      <w:pPr>
        <w:rPr>
          <w:rFonts w:ascii="Times New Roman" w:hAnsi="Times New Roman" w:cs="Times New Roman"/>
          <w:color w:val="000000"/>
          <w:kern w:val="0"/>
        </w:rPr>
      </w:pPr>
      <w:r w:rsidRPr="000723BC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499CEEDA" wp14:editId="7640EBC8">
            <wp:extent cx="5853175" cy="1980000"/>
            <wp:effectExtent l="0" t="0" r="0" b="0"/>
            <wp:docPr id="52" name="図 52" descr="C:\Users\kano\Desktop\tokachi\投稿論文\ver.0\figure\supplemental figures\sup_time_series_201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no\Desktop\tokachi\投稿論文\ver.0\figure\supplemental figures\sup_time_series_2015_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36A3" w14:textId="5C372E19" w:rsidR="000723BC" w:rsidRDefault="000723BC" w:rsidP="00765E60">
      <w:pPr>
        <w:rPr>
          <w:rFonts w:ascii="Times New Roman" w:hAnsi="Times New Roman" w:cs="Times New Roman"/>
          <w:color w:val="000000"/>
          <w:kern w:val="0"/>
        </w:rPr>
      </w:pPr>
      <w:r w:rsidRPr="000723BC">
        <w:rPr>
          <w:rFonts w:ascii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263F8A07" wp14:editId="0CE148AA">
            <wp:extent cx="5853175" cy="1980000"/>
            <wp:effectExtent l="0" t="0" r="0" b="0"/>
            <wp:docPr id="53" name="図 53" descr="C:\Users\kano\Desktop\tokachi\投稿論文\ver.0\figure\supplemental figures\sup_time_series_20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no\Desktop\tokachi\投稿論文\ver.0\figure\supplemental figures\sup_time_series_2015_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604E" w14:textId="1E9E6804" w:rsidR="000723BC" w:rsidRDefault="000723BC" w:rsidP="00765E60">
      <w:pPr>
        <w:rPr>
          <w:rFonts w:ascii="Times New Roman" w:hAnsi="Times New Roman" w:cs="Times New Roman"/>
          <w:color w:val="000000"/>
          <w:kern w:val="0"/>
        </w:rPr>
      </w:pPr>
      <w:r w:rsidRPr="000723BC">
        <w:rPr>
          <w:rFonts w:ascii="Times New Roman" w:hAnsi="Times New Roman" w:cs="Times New Roman"/>
          <w:noProof/>
          <w:color w:val="000000"/>
          <w:kern w:val="0"/>
        </w:rPr>
        <w:drawing>
          <wp:inline distT="0" distB="0" distL="0" distR="0" wp14:anchorId="57E599E0" wp14:editId="492ABD87">
            <wp:extent cx="1212069" cy="1116000"/>
            <wp:effectExtent l="0" t="0" r="7620" b="0"/>
            <wp:docPr id="54" name="図 54" descr="C:\Users\kano\Desktop\tokachi\投稿論文\ver.0\figure\supplemental figures\sup_time_series_201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no\Desktop\tokachi\投稿論文\ver.0\figure\supplemental figures\sup_time_series_2015_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69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A386" w14:textId="69D4B01B" w:rsidR="00765E60" w:rsidRPr="00765E60" w:rsidRDefault="00263A8C" w:rsidP="00EA6F92">
      <w:pPr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Figure S6</w:t>
      </w:r>
      <w:r w:rsidR="00765E60" w:rsidRPr="00663EE9">
        <w:rPr>
          <w:rFonts w:ascii="Times New Roman" w:hAnsi="Times New Roman" w:cs="Times New Roman"/>
          <w:color w:val="000000"/>
          <w:kern w:val="0"/>
        </w:rPr>
        <w:t xml:space="preserve">: </w:t>
      </w:r>
      <w:r w:rsidRPr="00663EE9">
        <w:rPr>
          <w:rFonts w:ascii="Times New Roman" w:hAnsi="Times New Roman" w:cs="Times New Roman"/>
          <w:color w:val="000000"/>
          <w:kern w:val="0"/>
        </w:rPr>
        <w:t>Postseismic time se</w:t>
      </w:r>
      <w:r>
        <w:rPr>
          <w:rFonts w:ascii="Times New Roman" w:hAnsi="Times New Roman" w:cs="Times New Roman"/>
          <w:color w:val="000000"/>
          <w:kern w:val="0"/>
        </w:rPr>
        <w:t>ries at all stations.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</w:t>
      </w:r>
      <w:r w:rsidR="00B14301">
        <w:rPr>
          <w:rFonts w:ascii="Times New Roman" w:hAnsi="Times New Roman" w:cs="Times New Roman"/>
          <w:color w:val="000000"/>
          <w:kern w:val="0"/>
        </w:rPr>
        <w:t>The red and b</w:t>
      </w:r>
      <w:r>
        <w:rPr>
          <w:rFonts w:ascii="Times New Roman" w:hAnsi="Times New Roman" w:cs="Times New Roman"/>
          <w:color w:val="000000"/>
          <w:kern w:val="0"/>
        </w:rPr>
        <w:t xml:space="preserve">lue </w:t>
      </w:r>
      <w:r w:rsidRPr="00663EE9">
        <w:rPr>
          <w:rFonts w:ascii="Times New Roman" w:hAnsi="Times New Roman" w:cs="Times New Roman"/>
          <w:color w:val="000000"/>
          <w:kern w:val="0"/>
        </w:rPr>
        <w:t>c</w:t>
      </w:r>
      <w:r>
        <w:rPr>
          <w:rFonts w:ascii="Times New Roman" w:hAnsi="Times New Roman" w:cs="Times New Roman"/>
          <w:color w:val="000000"/>
          <w:kern w:val="0"/>
        </w:rPr>
        <w:t>ircles indicate the GNSS time series in X and Y directions.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</w:t>
      </w:r>
      <w:r w:rsidR="00B14301">
        <w:rPr>
          <w:rFonts w:ascii="Times New Roman" w:hAnsi="Times New Roman" w:cs="Times New Roman"/>
          <w:color w:val="000000"/>
          <w:kern w:val="0"/>
        </w:rPr>
        <w:t>The red</w:t>
      </w:r>
      <w:r>
        <w:rPr>
          <w:rFonts w:ascii="Times New Roman" w:hAnsi="Times New Roman" w:cs="Times New Roman"/>
          <w:color w:val="000000"/>
          <w:kern w:val="0"/>
        </w:rPr>
        <w:t xml:space="preserve"> and blue lines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are the </w:t>
      </w:r>
      <w:r>
        <w:rPr>
          <w:rFonts w:ascii="Times New Roman" w:hAnsi="Times New Roman" w:cs="Times New Roman"/>
          <w:color w:val="000000"/>
          <w:kern w:val="0"/>
        </w:rPr>
        <w:t>corresponding theoretical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time series</w:t>
      </w:r>
      <w:r>
        <w:rPr>
          <w:rFonts w:ascii="Times New Roman" w:hAnsi="Times New Roman" w:cs="Times New Roman"/>
          <w:color w:val="000000"/>
          <w:kern w:val="0"/>
        </w:rPr>
        <w:t xml:space="preserve"> calculated by</w:t>
      </w:r>
      <w:r w:rsidRPr="00663EE9">
        <w:rPr>
          <w:rFonts w:ascii="Times New Roman" w:hAnsi="Times New Roman" w:cs="Times New Roman"/>
          <w:color w:val="000000"/>
          <w:kern w:val="0"/>
        </w:rPr>
        <w:t xml:space="preserve"> using</w:t>
      </w:r>
      <w:r>
        <w:rPr>
          <w:rFonts w:ascii="Times New Roman" w:hAnsi="Times New Roman" w:cs="Times New Roman"/>
          <w:color w:val="000000"/>
          <w:kern w:val="0"/>
        </w:rPr>
        <w:t xml:space="preserve"> the optimum values obtained in Kano et al. (2015).</w:t>
      </w:r>
    </w:p>
    <w:sectPr w:rsidR="00765E60" w:rsidRPr="00765E60" w:rsidSect="0082197B">
      <w:pgSz w:w="11900" w:h="16840"/>
      <w:pgMar w:top="1985" w:right="1701" w:bottom="1701" w:left="1701" w:header="851" w:footer="992" w:gutter="0"/>
      <w:lnNumType w:countBy="1" w:restart="continuous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8ED1A" w14:textId="77777777" w:rsidR="00B6409B" w:rsidRDefault="00B6409B" w:rsidP="00060C44">
      <w:r>
        <w:separator/>
      </w:r>
    </w:p>
  </w:endnote>
  <w:endnote w:type="continuationSeparator" w:id="0">
    <w:p w14:paraId="3EF515D0" w14:textId="77777777" w:rsidR="00B6409B" w:rsidRDefault="00B6409B" w:rsidP="0006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DDD2E" w14:textId="77777777" w:rsidR="00B6409B" w:rsidRDefault="00B6409B" w:rsidP="00060C44">
      <w:r>
        <w:separator/>
      </w:r>
    </w:p>
  </w:footnote>
  <w:footnote w:type="continuationSeparator" w:id="0">
    <w:p w14:paraId="6EA7FA37" w14:textId="77777777" w:rsidR="00B6409B" w:rsidRDefault="00B6409B" w:rsidP="00060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A7E45"/>
    <w:multiLevelType w:val="multilevel"/>
    <w:tmpl w:val="E996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693596"/>
    <w:multiLevelType w:val="multilevel"/>
    <w:tmpl w:val="E1BCA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90935"/>
    <w:multiLevelType w:val="multilevel"/>
    <w:tmpl w:val="B324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93788D"/>
    <w:multiLevelType w:val="multilevel"/>
    <w:tmpl w:val="0324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CC77F8"/>
    <w:multiLevelType w:val="multilevel"/>
    <w:tmpl w:val="90C4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DA362B"/>
    <w:multiLevelType w:val="multilevel"/>
    <w:tmpl w:val="7D34B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27D"/>
    <w:rsid w:val="00026FA2"/>
    <w:rsid w:val="00043F54"/>
    <w:rsid w:val="00060C44"/>
    <w:rsid w:val="000620EF"/>
    <w:rsid w:val="00070790"/>
    <w:rsid w:val="000723BC"/>
    <w:rsid w:val="000A5C36"/>
    <w:rsid w:val="000D2E6C"/>
    <w:rsid w:val="000F3D95"/>
    <w:rsid w:val="00103709"/>
    <w:rsid w:val="00103A45"/>
    <w:rsid w:val="00105E3C"/>
    <w:rsid w:val="00166DF3"/>
    <w:rsid w:val="00180643"/>
    <w:rsid w:val="00182705"/>
    <w:rsid w:val="0019302C"/>
    <w:rsid w:val="0019787B"/>
    <w:rsid w:val="001C0F24"/>
    <w:rsid w:val="001C3EDD"/>
    <w:rsid w:val="001E36B8"/>
    <w:rsid w:val="001E6A54"/>
    <w:rsid w:val="001E73B5"/>
    <w:rsid w:val="001E7907"/>
    <w:rsid w:val="001F152F"/>
    <w:rsid w:val="00200F16"/>
    <w:rsid w:val="00212445"/>
    <w:rsid w:val="0021729D"/>
    <w:rsid w:val="0022074E"/>
    <w:rsid w:val="00231D4D"/>
    <w:rsid w:val="00263A8C"/>
    <w:rsid w:val="00265B68"/>
    <w:rsid w:val="00274686"/>
    <w:rsid w:val="002A4B7B"/>
    <w:rsid w:val="002A7B8A"/>
    <w:rsid w:val="002B0457"/>
    <w:rsid w:val="002E1425"/>
    <w:rsid w:val="002E473C"/>
    <w:rsid w:val="002F0DA5"/>
    <w:rsid w:val="003035E7"/>
    <w:rsid w:val="00315E67"/>
    <w:rsid w:val="003402A6"/>
    <w:rsid w:val="0034177C"/>
    <w:rsid w:val="00343637"/>
    <w:rsid w:val="00343B0C"/>
    <w:rsid w:val="003724F6"/>
    <w:rsid w:val="00383098"/>
    <w:rsid w:val="003D66D1"/>
    <w:rsid w:val="003E18D0"/>
    <w:rsid w:val="003E548B"/>
    <w:rsid w:val="003F5359"/>
    <w:rsid w:val="004001A4"/>
    <w:rsid w:val="00417F93"/>
    <w:rsid w:val="004203DA"/>
    <w:rsid w:val="0042757E"/>
    <w:rsid w:val="00431758"/>
    <w:rsid w:val="00442759"/>
    <w:rsid w:val="00450CD8"/>
    <w:rsid w:val="00453000"/>
    <w:rsid w:val="00454730"/>
    <w:rsid w:val="0046406F"/>
    <w:rsid w:val="0047242B"/>
    <w:rsid w:val="004A07FB"/>
    <w:rsid w:val="004B4FB9"/>
    <w:rsid w:val="004E13DF"/>
    <w:rsid w:val="004E4598"/>
    <w:rsid w:val="004E5611"/>
    <w:rsid w:val="00500F45"/>
    <w:rsid w:val="005123FC"/>
    <w:rsid w:val="00520FAD"/>
    <w:rsid w:val="00525AAB"/>
    <w:rsid w:val="00556C9B"/>
    <w:rsid w:val="00574894"/>
    <w:rsid w:val="00576737"/>
    <w:rsid w:val="00584611"/>
    <w:rsid w:val="0059274A"/>
    <w:rsid w:val="005C7051"/>
    <w:rsid w:val="005D2521"/>
    <w:rsid w:val="005E5462"/>
    <w:rsid w:val="00631D80"/>
    <w:rsid w:val="00633855"/>
    <w:rsid w:val="00646BE0"/>
    <w:rsid w:val="00663EE9"/>
    <w:rsid w:val="00665AAD"/>
    <w:rsid w:val="0067327D"/>
    <w:rsid w:val="00681C39"/>
    <w:rsid w:val="00682219"/>
    <w:rsid w:val="006B088B"/>
    <w:rsid w:val="006D222D"/>
    <w:rsid w:val="006E4351"/>
    <w:rsid w:val="007265F4"/>
    <w:rsid w:val="00753660"/>
    <w:rsid w:val="007612FB"/>
    <w:rsid w:val="00765E60"/>
    <w:rsid w:val="00780760"/>
    <w:rsid w:val="007841E5"/>
    <w:rsid w:val="007C4A4B"/>
    <w:rsid w:val="007D5217"/>
    <w:rsid w:val="007E742F"/>
    <w:rsid w:val="007E7ECA"/>
    <w:rsid w:val="007F6405"/>
    <w:rsid w:val="00800115"/>
    <w:rsid w:val="008125C5"/>
    <w:rsid w:val="0082197B"/>
    <w:rsid w:val="008417DD"/>
    <w:rsid w:val="0084607E"/>
    <w:rsid w:val="00846D7B"/>
    <w:rsid w:val="00850E1D"/>
    <w:rsid w:val="008A7E42"/>
    <w:rsid w:val="008D4559"/>
    <w:rsid w:val="008E6F8F"/>
    <w:rsid w:val="009015A8"/>
    <w:rsid w:val="009344CD"/>
    <w:rsid w:val="009421A3"/>
    <w:rsid w:val="00943565"/>
    <w:rsid w:val="009436A0"/>
    <w:rsid w:val="00952498"/>
    <w:rsid w:val="009573F5"/>
    <w:rsid w:val="00984571"/>
    <w:rsid w:val="00984748"/>
    <w:rsid w:val="009C675D"/>
    <w:rsid w:val="009F0366"/>
    <w:rsid w:val="009F0D2A"/>
    <w:rsid w:val="00A045DB"/>
    <w:rsid w:val="00A0514C"/>
    <w:rsid w:val="00A06704"/>
    <w:rsid w:val="00A232CC"/>
    <w:rsid w:val="00A5021D"/>
    <w:rsid w:val="00A54194"/>
    <w:rsid w:val="00A63BB4"/>
    <w:rsid w:val="00A920B3"/>
    <w:rsid w:val="00AC4216"/>
    <w:rsid w:val="00AC65EA"/>
    <w:rsid w:val="00AD4244"/>
    <w:rsid w:val="00AD732C"/>
    <w:rsid w:val="00AF72E4"/>
    <w:rsid w:val="00B036E0"/>
    <w:rsid w:val="00B14301"/>
    <w:rsid w:val="00B2448F"/>
    <w:rsid w:val="00B26914"/>
    <w:rsid w:val="00B306B7"/>
    <w:rsid w:val="00B31562"/>
    <w:rsid w:val="00B50CB9"/>
    <w:rsid w:val="00B5498B"/>
    <w:rsid w:val="00B55D11"/>
    <w:rsid w:val="00B63A49"/>
    <w:rsid w:val="00B6409B"/>
    <w:rsid w:val="00B70293"/>
    <w:rsid w:val="00B71A1F"/>
    <w:rsid w:val="00B97AF6"/>
    <w:rsid w:val="00BC1FCA"/>
    <w:rsid w:val="00BD1FB6"/>
    <w:rsid w:val="00C1255B"/>
    <w:rsid w:val="00C1320A"/>
    <w:rsid w:val="00C13517"/>
    <w:rsid w:val="00C25559"/>
    <w:rsid w:val="00C40DAD"/>
    <w:rsid w:val="00C43FC7"/>
    <w:rsid w:val="00C50B5C"/>
    <w:rsid w:val="00C66F6A"/>
    <w:rsid w:val="00C7470E"/>
    <w:rsid w:val="00C771F1"/>
    <w:rsid w:val="00CB0057"/>
    <w:rsid w:val="00CE39CE"/>
    <w:rsid w:val="00CF2BC3"/>
    <w:rsid w:val="00D00EA4"/>
    <w:rsid w:val="00D01FF2"/>
    <w:rsid w:val="00D03222"/>
    <w:rsid w:val="00D35A8D"/>
    <w:rsid w:val="00D70F69"/>
    <w:rsid w:val="00D80C82"/>
    <w:rsid w:val="00D92156"/>
    <w:rsid w:val="00E0404B"/>
    <w:rsid w:val="00E11DEC"/>
    <w:rsid w:val="00E238A5"/>
    <w:rsid w:val="00E372D7"/>
    <w:rsid w:val="00E37DC8"/>
    <w:rsid w:val="00E51484"/>
    <w:rsid w:val="00E5723C"/>
    <w:rsid w:val="00E65D03"/>
    <w:rsid w:val="00E679BE"/>
    <w:rsid w:val="00E75A8A"/>
    <w:rsid w:val="00E8219F"/>
    <w:rsid w:val="00E82CF2"/>
    <w:rsid w:val="00EA546B"/>
    <w:rsid w:val="00EA677B"/>
    <w:rsid w:val="00EA6F92"/>
    <w:rsid w:val="00EB20C7"/>
    <w:rsid w:val="00EC627F"/>
    <w:rsid w:val="00ED6C53"/>
    <w:rsid w:val="00EE152D"/>
    <w:rsid w:val="00EF13AA"/>
    <w:rsid w:val="00F01925"/>
    <w:rsid w:val="00F05405"/>
    <w:rsid w:val="00F226FB"/>
    <w:rsid w:val="00F2474F"/>
    <w:rsid w:val="00F323CA"/>
    <w:rsid w:val="00F676B4"/>
    <w:rsid w:val="00F87798"/>
    <w:rsid w:val="00FA4D29"/>
    <w:rsid w:val="00FC2AC2"/>
    <w:rsid w:val="00FF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C2E042"/>
  <w14:defaultImageDpi w14:val="300"/>
  <w15:docId w15:val="{2B795628-2E52-0443-A07D-B92B315F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E60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56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67327D"/>
    <w:pPr>
      <w:widowControl/>
      <w:spacing w:before="100" w:beforeAutospacing="1" w:after="100" w:afterAutospacing="1"/>
      <w:jc w:val="left"/>
      <w:outlineLvl w:val="2"/>
    </w:pPr>
    <w:rPr>
      <w:rFonts w:ascii="Times" w:hAnsi="Times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67327D"/>
    <w:rPr>
      <w:rFonts w:ascii="Times" w:hAnsi="Times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67327D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a3">
    <w:name w:val="Hyperlink"/>
    <w:basedOn w:val="a0"/>
    <w:uiPriority w:val="99"/>
    <w:unhideWhenUsed/>
    <w:rsid w:val="0067327D"/>
    <w:rPr>
      <w:color w:val="0000FF" w:themeColor="hyperlink"/>
      <w:u w:val="single"/>
    </w:rPr>
  </w:style>
  <w:style w:type="character" w:styleId="a4">
    <w:name w:val="line number"/>
    <w:basedOn w:val="a0"/>
    <w:uiPriority w:val="99"/>
    <w:semiHidden/>
    <w:unhideWhenUsed/>
    <w:rsid w:val="00780760"/>
  </w:style>
  <w:style w:type="table" w:styleId="a5">
    <w:name w:val="Table Grid"/>
    <w:basedOn w:val="a1"/>
    <w:uiPriority w:val="59"/>
    <w:rsid w:val="00400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0A5C3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A5C36"/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0A5C3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A5C36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0A5C3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A5C36"/>
    <w:rPr>
      <w:rFonts w:ascii="Tahoma" w:hAnsi="Tahoma" w:cs="Tahoma"/>
      <w:sz w:val="16"/>
      <w:szCs w:val="16"/>
    </w:rPr>
  </w:style>
  <w:style w:type="character" w:customStyle="1" w:styleId="ac">
    <w:name w:val="吹き出し (文字)"/>
    <w:basedOn w:val="a0"/>
    <w:link w:val="ab"/>
    <w:uiPriority w:val="99"/>
    <w:semiHidden/>
    <w:rsid w:val="000A5C36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19787B"/>
    <w:rPr>
      <w:color w:val="800080" w:themeColor="followedHyperlink"/>
      <w:u w:val="single"/>
    </w:rPr>
  </w:style>
  <w:style w:type="character" w:customStyle="1" w:styleId="20">
    <w:name w:val="見出し 2 (文字)"/>
    <w:basedOn w:val="a0"/>
    <w:link w:val="2"/>
    <w:uiPriority w:val="9"/>
    <w:semiHidden/>
    <w:rsid w:val="00943565"/>
    <w:rPr>
      <w:rFonts w:asciiTheme="majorHAnsi" w:eastAsiaTheme="majorEastAsia" w:hAnsiTheme="majorHAnsi" w:cstheme="majorBidi"/>
    </w:rPr>
  </w:style>
  <w:style w:type="character" w:customStyle="1" w:styleId="apple-converted-space">
    <w:name w:val="apple-converted-space"/>
    <w:basedOn w:val="a0"/>
    <w:rsid w:val="005E5462"/>
  </w:style>
  <w:style w:type="character" w:styleId="ae">
    <w:name w:val="Strong"/>
    <w:basedOn w:val="a0"/>
    <w:uiPriority w:val="22"/>
    <w:qFormat/>
    <w:rsid w:val="00665AAD"/>
    <w:rPr>
      <w:b/>
      <w:bCs/>
    </w:rPr>
  </w:style>
  <w:style w:type="paragraph" w:styleId="af">
    <w:name w:val="header"/>
    <w:basedOn w:val="a"/>
    <w:link w:val="af0"/>
    <w:uiPriority w:val="99"/>
    <w:unhideWhenUsed/>
    <w:rsid w:val="00060C44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060C44"/>
  </w:style>
  <w:style w:type="paragraph" w:styleId="af1">
    <w:name w:val="footer"/>
    <w:basedOn w:val="a"/>
    <w:link w:val="af2"/>
    <w:uiPriority w:val="99"/>
    <w:unhideWhenUsed/>
    <w:rsid w:val="00060C44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060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3B760-7EA7-4060-AC41-6820A406C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13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tokyo inst tech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小川 康雄</dc:creator>
  <cp:lastModifiedBy>kano</cp:lastModifiedBy>
  <cp:revision>47</cp:revision>
  <dcterms:created xsi:type="dcterms:W3CDTF">2019-01-31T09:59:00Z</dcterms:created>
  <dcterms:modified xsi:type="dcterms:W3CDTF">2020-06-29T00:05:00Z</dcterms:modified>
</cp:coreProperties>
</file>