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8F1F1" w14:textId="77777777" w:rsidR="0082322D" w:rsidRPr="002D241C" w:rsidRDefault="0082322D" w:rsidP="007D2B52">
      <w:pPr>
        <w:spacing w:line="360" w:lineRule="auto"/>
        <w:jc w:val="both"/>
        <w:rPr>
          <w:rFonts w:ascii="Open Sans" w:hAnsi="Open Sans" w:cs="Open Sans"/>
          <w:b/>
          <w:bCs/>
          <w:color w:val="000000" w:themeColor="text1"/>
          <w:sz w:val="21"/>
          <w:szCs w:val="21"/>
          <w:shd w:val="clear" w:color="auto" w:fill="FFFFFF"/>
        </w:rPr>
      </w:pPr>
      <w:r w:rsidRPr="002D241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Supporting Information</w:t>
      </w:r>
      <w:r w:rsidRPr="002D241C">
        <w:rPr>
          <w:rFonts w:ascii="Open Sans" w:hAnsi="Open Sans" w:cs="Open Sans"/>
          <w:b/>
          <w:bCs/>
          <w:color w:val="000000" w:themeColor="text1"/>
          <w:sz w:val="21"/>
          <w:szCs w:val="21"/>
          <w:shd w:val="clear" w:color="auto" w:fill="FFFFFF"/>
        </w:rPr>
        <w:t xml:space="preserve"> </w:t>
      </w:r>
    </w:p>
    <w:p w14:paraId="21769BB2" w14:textId="77777777" w:rsidR="0082322D" w:rsidRPr="002D241C" w:rsidRDefault="0082322D" w:rsidP="00FA0FE0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D241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Figure S1 </w:t>
      </w:r>
      <w:r w:rsidRPr="002D2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Collinear genes between chromosomes of all Australian citrus species.</w:t>
      </w:r>
    </w:p>
    <w:p w14:paraId="5E3FB9EE" w14:textId="77777777" w:rsidR="0082322D" w:rsidRPr="002D241C" w:rsidRDefault="0082322D" w:rsidP="00FA0FE0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D241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Figure S2 </w:t>
      </w:r>
      <w:r w:rsidRPr="002D2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Ks distribution peaks for paralogous gene pairs of each species.</w:t>
      </w:r>
    </w:p>
    <w:p w14:paraId="4DCCB720" w14:textId="77777777" w:rsidR="0082322D" w:rsidRPr="002D241C" w:rsidRDefault="0082322D" w:rsidP="00FA0FE0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D241C">
        <w:rPr>
          <w:rFonts w:ascii="Times New Roman" w:hAnsi="Times New Roman" w:cs="Times New Roman"/>
          <w:b/>
          <w:bCs/>
          <w:sz w:val="20"/>
          <w:szCs w:val="20"/>
        </w:rPr>
        <w:t>Figure S3</w:t>
      </w:r>
      <w:r w:rsidRPr="002D241C">
        <w:rPr>
          <w:rFonts w:ascii="Times New Roman" w:hAnsi="Times New Roman" w:cs="Times New Roman"/>
          <w:sz w:val="20"/>
          <w:szCs w:val="20"/>
        </w:rPr>
        <w:t xml:space="preserve"> Ks distribution</w:t>
      </w:r>
      <w:r w:rsidRPr="002D241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2D241C">
        <w:rPr>
          <w:rFonts w:ascii="Times New Roman" w:hAnsi="Times New Roman" w:cs="Times New Roman"/>
          <w:sz w:val="20"/>
          <w:szCs w:val="20"/>
        </w:rPr>
        <w:t xml:space="preserve">peak at 0.032 for orthologous gene pairs between </w:t>
      </w:r>
      <w:r w:rsidRPr="002D241C">
        <w:rPr>
          <w:rFonts w:ascii="Times New Roman" w:hAnsi="Times New Roman" w:cs="Times New Roman"/>
          <w:i/>
          <w:iCs/>
          <w:sz w:val="20"/>
          <w:szCs w:val="20"/>
        </w:rPr>
        <w:t>C. australis</w:t>
      </w:r>
      <w:r w:rsidRPr="002D241C">
        <w:rPr>
          <w:rFonts w:ascii="Times New Roman" w:hAnsi="Times New Roman" w:cs="Times New Roman"/>
          <w:sz w:val="20"/>
          <w:szCs w:val="20"/>
        </w:rPr>
        <w:t xml:space="preserve"> and </w:t>
      </w:r>
      <w:r w:rsidRPr="002D241C">
        <w:rPr>
          <w:rFonts w:ascii="Times New Roman" w:hAnsi="Times New Roman" w:cs="Times New Roman"/>
          <w:i/>
          <w:iCs/>
          <w:sz w:val="20"/>
          <w:szCs w:val="20"/>
        </w:rPr>
        <w:t>C. sinensis</w:t>
      </w:r>
      <w:r w:rsidRPr="002D241C">
        <w:rPr>
          <w:rFonts w:ascii="Times New Roman" w:hAnsi="Times New Roman" w:cs="Times New Roman"/>
          <w:sz w:val="20"/>
          <w:szCs w:val="20"/>
        </w:rPr>
        <w:t>. The Ks peak was calculated using WGDI tool.</w:t>
      </w:r>
    </w:p>
    <w:p w14:paraId="419A3465" w14:textId="77777777" w:rsidR="0082322D" w:rsidRPr="002D241C" w:rsidRDefault="0082322D" w:rsidP="00FA0FE0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D241C">
        <w:rPr>
          <w:rFonts w:ascii="Times New Roman" w:hAnsi="Times New Roman" w:cs="Times New Roman"/>
          <w:b/>
          <w:bCs/>
          <w:sz w:val="20"/>
          <w:szCs w:val="20"/>
        </w:rPr>
        <w:t xml:space="preserve">Figure S4 </w:t>
      </w:r>
      <w:r w:rsidRPr="002D241C">
        <w:rPr>
          <w:rFonts w:ascii="Times New Roman" w:hAnsi="Times New Roman" w:cs="Times New Roman"/>
          <w:sz w:val="20"/>
          <w:szCs w:val="20"/>
        </w:rPr>
        <w:t xml:space="preserve">Venn diagram showing unique and shared orthogroups / gene families among six citrus species including </w:t>
      </w:r>
      <w:r w:rsidRPr="002D241C">
        <w:rPr>
          <w:rFonts w:ascii="Times New Roman" w:hAnsi="Times New Roman" w:cs="Times New Roman"/>
          <w:i/>
          <w:iCs/>
          <w:sz w:val="20"/>
          <w:szCs w:val="20"/>
        </w:rPr>
        <w:t>P. trifoliata</w:t>
      </w:r>
      <w:r w:rsidRPr="002D241C">
        <w:rPr>
          <w:rFonts w:ascii="Times New Roman" w:hAnsi="Times New Roman" w:cs="Times New Roman"/>
          <w:sz w:val="20"/>
          <w:szCs w:val="20"/>
        </w:rPr>
        <w:t xml:space="preserve"> using Orthofinder.</w:t>
      </w:r>
    </w:p>
    <w:p w14:paraId="53D8E480" w14:textId="77777777" w:rsidR="0082322D" w:rsidRPr="006F4459" w:rsidRDefault="0082322D" w:rsidP="006F4459">
      <w:pPr>
        <w:jc w:val="both"/>
        <w:rPr>
          <w:rFonts w:ascii="Times New Roman" w:hAnsi="Times New Roman" w:cs="Times New Roman"/>
          <w:kern w:val="2"/>
          <w:sz w:val="20"/>
          <w:szCs w:val="20"/>
          <w14:ligatures w14:val="standardContextual"/>
        </w:rPr>
      </w:pPr>
      <w:r w:rsidRPr="006F4459">
        <w:rPr>
          <w:rFonts w:ascii="Times New Roman" w:hAnsi="Times New Roman" w:cs="Times New Roman"/>
          <w:b/>
          <w:bCs/>
          <w:kern w:val="2"/>
          <w:sz w:val="20"/>
          <w:szCs w:val="20"/>
          <w14:ligatures w14:val="standardContextual"/>
        </w:rPr>
        <w:t>Figure S5</w:t>
      </w:r>
      <w:r w:rsidRPr="006F4459">
        <w:rPr>
          <w:rFonts w:ascii="Times New Roman" w:hAnsi="Times New Roman" w:cs="Times New Roman"/>
          <w:kern w:val="2"/>
          <w:sz w:val="20"/>
          <w:szCs w:val="20"/>
          <w14:ligatures w14:val="standardContextual"/>
        </w:rPr>
        <w:t xml:space="preserve"> Purine metabolism pathway. The red coloured box highlights the allantoin synthesis and its conversion to allantoate via allantoinase enzyme (ALN). </w:t>
      </w:r>
    </w:p>
    <w:p w14:paraId="42C2EC39" w14:textId="77777777" w:rsidR="0082322D" w:rsidRPr="002D241C" w:rsidRDefault="0082322D" w:rsidP="00FA0FE0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D241C">
        <w:rPr>
          <w:rFonts w:ascii="Times New Roman" w:hAnsi="Times New Roman" w:cs="Times New Roman"/>
          <w:b/>
          <w:bCs/>
          <w:sz w:val="20"/>
          <w:szCs w:val="20"/>
        </w:rPr>
        <w:t>Figure S6</w:t>
      </w:r>
      <w:r w:rsidRPr="002D241C">
        <w:rPr>
          <w:rFonts w:ascii="Times New Roman" w:hAnsi="Times New Roman" w:cs="Times New Roman"/>
          <w:sz w:val="20"/>
          <w:szCs w:val="20"/>
        </w:rPr>
        <w:t xml:space="preserve"> The gene tree generated using Orthofinder tool, which reflects the orthologous genes among Australian native citrus, </w:t>
      </w:r>
      <w:r w:rsidRPr="002D241C">
        <w:rPr>
          <w:rFonts w:ascii="Times New Roman" w:hAnsi="Times New Roman" w:cs="Times New Roman"/>
          <w:i/>
          <w:iCs/>
          <w:sz w:val="20"/>
          <w:szCs w:val="20"/>
        </w:rPr>
        <w:t>C. sinensis</w:t>
      </w:r>
      <w:r w:rsidRPr="002D241C">
        <w:rPr>
          <w:rFonts w:ascii="Times New Roman" w:hAnsi="Times New Roman" w:cs="Times New Roman"/>
          <w:sz w:val="20"/>
          <w:szCs w:val="20"/>
        </w:rPr>
        <w:t xml:space="preserve"> and </w:t>
      </w:r>
      <w:r w:rsidRPr="002D241C">
        <w:rPr>
          <w:rFonts w:ascii="Times New Roman" w:hAnsi="Times New Roman" w:cs="Times New Roman"/>
          <w:i/>
          <w:iCs/>
          <w:sz w:val="20"/>
          <w:szCs w:val="20"/>
        </w:rPr>
        <w:t>P. trifoliata</w:t>
      </w:r>
      <w:r w:rsidRPr="002D241C">
        <w:rPr>
          <w:rFonts w:ascii="Times New Roman" w:hAnsi="Times New Roman" w:cs="Times New Roman"/>
          <w:sz w:val="20"/>
          <w:szCs w:val="20"/>
        </w:rPr>
        <w:t>, belonging to the orthogroup OG0009805.</w:t>
      </w:r>
    </w:p>
    <w:p w14:paraId="4AED2BDC" w14:textId="77777777" w:rsidR="0082322D" w:rsidRPr="006F4459" w:rsidRDefault="0082322D" w:rsidP="006F4459">
      <w:pPr>
        <w:jc w:val="both"/>
        <w:rPr>
          <w:rFonts w:ascii="Times New Roman" w:hAnsi="Times New Roman" w:cs="Times New Roman"/>
          <w:kern w:val="2"/>
          <w:sz w:val="20"/>
          <w:szCs w:val="20"/>
          <w14:ligatures w14:val="standardContextual"/>
        </w:rPr>
      </w:pPr>
      <w:r w:rsidRPr="006F4459">
        <w:rPr>
          <w:rFonts w:ascii="Times New Roman" w:hAnsi="Times New Roman" w:cs="Times New Roman"/>
          <w:b/>
          <w:bCs/>
          <w:kern w:val="2"/>
          <w:sz w:val="20"/>
          <w:szCs w:val="20"/>
          <w14:ligatures w14:val="standardContextual"/>
        </w:rPr>
        <w:t xml:space="preserve">Figure S7 </w:t>
      </w:r>
      <w:r w:rsidRPr="006F4459">
        <w:rPr>
          <w:rFonts w:ascii="Times New Roman" w:hAnsi="Times New Roman" w:cs="Times New Roman"/>
          <w:kern w:val="2"/>
          <w:sz w:val="20"/>
          <w:szCs w:val="20"/>
          <w14:ligatures w14:val="standardContextual"/>
        </w:rPr>
        <w:t xml:space="preserve">Maximum Likelihood tree of WRKY domain sequences generated by RAxML method using 1000 bootstrap replicates. </w:t>
      </w:r>
    </w:p>
    <w:p w14:paraId="07B87902" w14:textId="77777777" w:rsidR="0082322D" w:rsidRPr="002D241C" w:rsidRDefault="0082322D" w:rsidP="00FA0FE0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4B06EC49" w14:textId="77777777" w:rsidR="0082322D" w:rsidRPr="002D241C" w:rsidRDefault="0082322D" w:rsidP="00FA0FE0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D241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S1 </w:t>
      </w:r>
      <w:r w:rsidRPr="002D2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Summary of sequence data used for genome assemblies.</w:t>
      </w:r>
    </w:p>
    <w:p w14:paraId="63A38CF3" w14:textId="77777777" w:rsidR="0082322D" w:rsidRPr="002D241C" w:rsidRDefault="0082322D" w:rsidP="00FA0FE0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D241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Table S2</w:t>
      </w:r>
      <w:r w:rsidRPr="002D2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The scaffold composition and their features at the termial regions of each genome with respect to </w:t>
      </w:r>
      <w:r w:rsidRPr="002D241C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>C. australis</w:t>
      </w:r>
      <w:r w:rsidRPr="002D2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genome.</w:t>
      </w:r>
    </w:p>
    <w:p w14:paraId="14633DB7" w14:textId="77777777" w:rsidR="0082322D" w:rsidRPr="002D241C" w:rsidRDefault="0082322D" w:rsidP="00512D57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D241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Table S3</w:t>
      </w:r>
      <w:r w:rsidRPr="002D2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The assembly statistics of nine pseudochromosomes of Australian endemic citrus species.</w:t>
      </w:r>
    </w:p>
    <w:p w14:paraId="3E435D7D" w14:textId="77777777" w:rsidR="0082322D" w:rsidRPr="002D241C" w:rsidRDefault="0082322D" w:rsidP="00512D57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D241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Table S4</w:t>
      </w:r>
      <w:r w:rsidRPr="002D2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The repeat content of six Australian citrus taxa and four other publicly available citrus genomes.</w:t>
      </w:r>
    </w:p>
    <w:p w14:paraId="39664D3E" w14:textId="77777777" w:rsidR="0082322D" w:rsidRPr="002D241C" w:rsidRDefault="0082322D" w:rsidP="00512D57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D241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Table S5</w:t>
      </w:r>
      <w:r w:rsidRPr="002D2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The details of non-Australian species which were used for different genomic analysis.</w:t>
      </w:r>
    </w:p>
    <w:p w14:paraId="24AE0C48" w14:textId="77777777" w:rsidR="0082322D" w:rsidRPr="002D241C" w:rsidRDefault="0082322D" w:rsidP="00512D57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D241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Table S6</w:t>
      </w:r>
      <w:r w:rsidRPr="002D2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The functional annotation statistics of six Australian endemic citrus species.</w:t>
      </w:r>
    </w:p>
    <w:p w14:paraId="4419E7F2" w14:textId="77777777" w:rsidR="0082322D" w:rsidRPr="002D241C" w:rsidRDefault="0082322D" w:rsidP="00512D57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D241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Table S7</w:t>
      </w:r>
      <w:r w:rsidRPr="002D2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Collinear genes between two haplotypes of a species.</w:t>
      </w:r>
    </w:p>
    <w:p w14:paraId="30E3F4D3" w14:textId="77777777" w:rsidR="0082322D" w:rsidRPr="002D241C" w:rsidRDefault="0082322D" w:rsidP="00512D57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D241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Table S8</w:t>
      </w:r>
      <w:r w:rsidRPr="002D2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Number of collinear genes between two species</w:t>
      </w:r>
    </w:p>
    <w:p w14:paraId="34340830" w14:textId="77777777" w:rsidR="0082322D" w:rsidRPr="002D241C" w:rsidRDefault="0082322D" w:rsidP="00512D57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D241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Table S9</w:t>
      </w:r>
      <w:r w:rsidRPr="002D2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Important pathways associated with a major proportion of the unique gene families.</w:t>
      </w:r>
    </w:p>
    <w:p w14:paraId="4B2AE27E" w14:textId="77777777" w:rsidR="0082322D" w:rsidRPr="002D241C" w:rsidRDefault="0082322D" w:rsidP="007C78B1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D241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Table S10</w:t>
      </w:r>
      <w:r w:rsidRPr="002D2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Biological processes, Molecular functions, and cellular components related to unique gene families in each species.</w:t>
      </w:r>
    </w:p>
    <w:p w14:paraId="473FD96F" w14:textId="77777777" w:rsidR="0082322D" w:rsidRPr="002D241C" w:rsidRDefault="0082322D" w:rsidP="007C78B1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D241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Table S11</w:t>
      </w:r>
      <w:r w:rsidRPr="002D2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Important pathways associated with a major proportion of the expanded gene families.</w:t>
      </w:r>
    </w:p>
    <w:p w14:paraId="7785531C" w14:textId="77777777" w:rsidR="0082322D" w:rsidRPr="002D241C" w:rsidRDefault="0082322D" w:rsidP="007C78B1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D241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Table S12</w:t>
      </w:r>
      <w:r w:rsidRPr="002D2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Biological processes, molecular functions and cellular processes related to expanded gene families in each species.</w:t>
      </w:r>
    </w:p>
    <w:p w14:paraId="50D24691" w14:textId="77777777" w:rsidR="0082322D" w:rsidRPr="002D241C" w:rsidRDefault="0082322D" w:rsidP="007C78B1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D241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Table S13</w:t>
      </w:r>
      <w:r w:rsidRPr="002D2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Biological processes, Molecular functions and cellular components related to contracted gene families.</w:t>
      </w:r>
    </w:p>
    <w:p w14:paraId="2DEA0A02" w14:textId="77777777" w:rsidR="0082322D" w:rsidRPr="002D241C" w:rsidRDefault="0082322D" w:rsidP="007C78B1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D241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Table S14</w:t>
      </w:r>
      <w:r w:rsidRPr="002D2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duplication events of WRKY genes.</w:t>
      </w:r>
    </w:p>
    <w:p w14:paraId="368EDD27" w14:textId="77777777" w:rsidR="00535CBF" w:rsidRDefault="00535CBF"/>
    <w:sectPr w:rsidR="00535CBF" w:rsidSect="009F7D97">
      <w:footerReference w:type="default" r:id="rId7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16723A" w14:textId="77777777" w:rsidR="009F7D97" w:rsidRDefault="009F7D97">
      <w:pPr>
        <w:spacing w:after="0" w:line="240" w:lineRule="auto"/>
      </w:pPr>
      <w:r>
        <w:separator/>
      </w:r>
    </w:p>
  </w:endnote>
  <w:endnote w:type="continuationSeparator" w:id="0">
    <w:p w14:paraId="25C6DAA1" w14:textId="77777777" w:rsidR="009F7D97" w:rsidRDefault="009F7D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357600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D0922E8" w14:textId="77777777" w:rsidR="00D46759" w:rsidRDefault="007549D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28D01DD" w14:textId="77777777" w:rsidR="00D46759" w:rsidRDefault="00D467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F7FA7" w14:textId="77777777" w:rsidR="009F7D97" w:rsidRDefault="009F7D97">
      <w:pPr>
        <w:spacing w:after="0" w:line="240" w:lineRule="auto"/>
      </w:pPr>
      <w:r>
        <w:separator/>
      </w:r>
    </w:p>
  </w:footnote>
  <w:footnote w:type="continuationSeparator" w:id="0">
    <w:p w14:paraId="0E1B5674" w14:textId="77777777" w:rsidR="009F7D97" w:rsidRDefault="009F7D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76C21"/>
    <w:multiLevelType w:val="hybridMultilevel"/>
    <w:tmpl w:val="5CA80562"/>
    <w:lvl w:ilvl="0" w:tplc="AD867D74">
      <w:start w:val="9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E22056"/>
    <w:multiLevelType w:val="hybridMultilevel"/>
    <w:tmpl w:val="BF8256B2"/>
    <w:lvl w:ilvl="0" w:tplc="C142B1C0">
      <w:start w:val="9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E34515"/>
    <w:multiLevelType w:val="hybridMultilevel"/>
    <w:tmpl w:val="544A18AA"/>
    <w:lvl w:ilvl="0" w:tplc="6428EC1A">
      <w:start w:val="9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CF5E3B"/>
    <w:multiLevelType w:val="hybridMultilevel"/>
    <w:tmpl w:val="91C84710"/>
    <w:lvl w:ilvl="0" w:tplc="6122B9DA">
      <w:start w:val="98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36125831">
    <w:abstractNumId w:val="0"/>
  </w:num>
  <w:num w:numId="2" w16cid:durableId="1157724922">
    <w:abstractNumId w:val="2"/>
  </w:num>
  <w:num w:numId="3" w16cid:durableId="768619862">
    <w:abstractNumId w:val="1"/>
  </w:num>
  <w:num w:numId="4" w16cid:durableId="1088595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2322D"/>
    <w:rsid w:val="00263EE9"/>
    <w:rsid w:val="00481DD8"/>
    <w:rsid w:val="0048324B"/>
    <w:rsid w:val="004B369A"/>
    <w:rsid w:val="00535CBF"/>
    <w:rsid w:val="007549D6"/>
    <w:rsid w:val="0082322D"/>
    <w:rsid w:val="0095680F"/>
    <w:rsid w:val="009F7D97"/>
    <w:rsid w:val="00A052F4"/>
    <w:rsid w:val="00CD5847"/>
    <w:rsid w:val="00D46759"/>
    <w:rsid w:val="00ED5E3F"/>
    <w:rsid w:val="00F8615F"/>
    <w:rsid w:val="00F9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99072D"/>
  <w15:chartTrackingRefBased/>
  <w15:docId w15:val="{1E84CCBF-60E2-465B-B20B-C55EE6DAA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22D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2322D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82322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2322D"/>
    <w:rPr>
      <w:rFonts w:ascii="Calibri" w:hAnsi="Calibri" w:cs="Calibri"/>
      <w:noProof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82322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2322D"/>
    <w:rPr>
      <w:rFonts w:ascii="Calibri" w:hAnsi="Calibri" w:cs="Calibri"/>
      <w:noProof/>
      <w:kern w:val="0"/>
      <w:lang w:val="en-US"/>
      <w14:ligatures w14:val="none"/>
    </w:rPr>
  </w:style>
  <w:style w:type="table" w:styleId="TableGrid">
    <w:name w:val="Table Grid"/>
    <w:basedOn w:val="TableNormal"/>
    <w:uiPriority w:val="39"/>
    <w:rsid w:val="00823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2322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232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322D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232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322D"/>
    <w:rPr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82322D"/>
  </w:style>
  <w:style w:type="paragraph" w:styleId="Revision">
    <w:name w:val="Revision"/>
    <w:hidden/>
    <w:uiPriority w:val="99"/>
    <w:semiHidden/>
    <w:rsid w:val="0082322D"/>
    <w:pPr>
      <w:spacing w:after="0" w:line="240" w:lineRule="auto"/>
    </w:pPr>
    <w:rPr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8232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232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2322D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32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322D"/>
    <w:rPr>
      <w:b/>
      <w:bCs/>
      <w:kern w:val="0"/>
      <w:sz w:val="20"/>
      <w:szCs w:val="20"/>
      <w14:ligatures w14:val="none"/>
    </w:rPr>
  </w:style>
  <w:style w:type="paragraph" w:styleId="ListParagraph">
    <w:name w:val="List Paragraph"/>
    <w:basedOn w:val="Normal"/>
    <w:uiPriority w:val="34"/>
    <w:qFormat/>
    <w:rsid w:val="0082322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322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322D"/>
    <w:rPr>
      <w:rFonts w:ascii="Times New Roman" w:hAnsi="Times New Roman" w:cs="Times New Roman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Queensland</Company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Upuli Nakandala</dc:creator>
  <cp:keywords/>
  <dc:description/>
  <cp:lastModifiedBy>Trupti Sudge</cp:lastModifiedBy>
  <cp:revision>2</cp:revision>
  <dcterms:created xsi:type="dcterms:W3CDTF">2024-03-01T09:48:00Z</dcterms:created>
  <dcterms:modified xsi:type="dcterms:W3CDTF">2024-03-01T09:48:00Z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2024-02-06T08:23:16Z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617972e4-15ba-420c-bc8d-371e14d0b7db</vt:lpwstr>
  </property>
  <property fmtid="{D5CDD505-2E9C-101B-9397-08002B2CF9AE}" pid="8" name="MSIP_Label_0f488380-630a-4f55-a077-a19445e3f360_ContentBits">
    <vt:lpwstr>0</vt:lpwstr>
  </property>
</Properties>
</file>