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F3CAC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b/>
          <w:highlight w:val="white"/>
        </w:rPr>
      </w:pPr>
      <w:r>
        <w:rPr>
          <w:rFonts w:ascii="Garamond" w:eastAsia="Garamond" w:hAnsi="Garamond" w:cs="Garamond"/>
          <w:b/>
          <w:highlight w:val="white"/>
        </w:rPr>
        <w:t>Supplementary Tables</w:t>
      </w:r>
    </w:p>
    <w:p w14:paraId="64179289" w14:textId="77777777" w:rsidR="005C3844" w:rsidRPr="00CA2F8F" w:rsidRDefault="005C3844" w:rsidP="005C3844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rPr>
          <w:rFonts w:ascii="Garamond" w:eastAsia="Garamond" w:hAnsi="Garamond" w:cs="Garamond"/>
          <w:i/>
          <w:sz w:val="20"/>
          <w:szCs w:val="20"/>
        </w:rPr>
      </w:pPr>
    </w:p>
    <w:sdt>
      <w:sdtPr>
        <w:tag w:val="goog_rdk_59"/>
        <w:id w:val="67548233"/>
      </w:sdtPr>
      <w:sdtContent>
        <w:p w14:paraId="775D7BF1" w14:textId="77777777" w:rsidR="005C3844" w:rsidRDefault="005C3844" w:rsidP="005C3844">
          <w:pPr>
            <w:spacing w:after="200" w:line="360" w:lineRule="auto"/>
            <w:rPr>
              <w:rFonts w:ascii="Garamond" w:eastAsia="Garamond" w:hAnsi="Garamond" w:cs="Garamond"/>
              <w:i/>
              <w:color w:val="44546A"/>
              <w:sz w:val="20"/>
              <w:szCs w:val="20"/>
            </w:rPr>
          </w:pPr>
          <w:sdt>
            <w:sdtPr>
              <w:tag w:val="goog_rdk_58"/>
              <w:id w:val="-1513066607"/>
            </w:sdtPr>
            <w:sdtContent>
              <w:r w:rsidRPr="00C02399">
                <w:rPr>
                  <w:rFonts w:ascii="Garamond" w:eastAsia="Garamond" w:hAnsi="Garamond" w:cs="Garamond"/>
                  <w:b/>
                  <w:i/>
                  <w:color w:val="000000"/>
                  <w:sz w:val="20"/>
                  <w:szCs w:val="20"/>
                </w:rPr>
                <w:t>Table S1:</w:t>
              </w:r>
              <w:r>
                <w:rPr>
                  <w:rFonts w:ascii="Garamond" w:eastAsia="Garamond" w:hAnsi="Garamond" w:cs="Garamond"/>
                  <w:i/>
                  <w:color w:val="000000"/>
                  <w:sz w:val="20"/>
                  <w:szCs w:val="20"/>
                </w:rPr>
                <w:t xml:space="preserve"> Summary of RGC types that were surveyed in this study with basic morphological measurements.</w:t>
              </w:r>
            </w:sdtContent>
          </w:sdt>
        </w:p>
      </w:sdtContent>
    </w:sdt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09"/>
        <w:gridCol w:w="1805"/>
        <w:gridCol w:w="1134"/>
        <w:gridCol w:w="1014"/>
        <w:gridCol w:w="1877"/>
        <w:gridCol w:w="1877"/>
      </w:tblGrid>
      <w:tr w:rsidR="005C3844" w14:paraId="431BCC06" w14:textId="77777777" w:rsidTr="00F51C6D">
        <w:trPr>
          <w:trHeight w:val="277"/>
        </w:trPr>
        <w:tc>
          <w:tcPr>
            <w:tcW w:w="1309" w:type="dxa"/>
            <w:vMerge w:val="restart"/>
          </w:tcPr>
          <w:p w14:paraId="5868B526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RGC Group</w:t>
            </w:r>
          </w:p>
        </w:tc>
        <w:tc>
          <w:tcPr>
            <w:tcW w:w="1805" w:type="dxa"/>
            <w:vMerge w:val="restart"/>
          </w:tcPr>
          <w:p w14:paraId="43FA6286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Number of Cells Sampled</w:t>
            </w:r>
          </w:p>
        </w:tc>
        <w:tc>
          <w:tcPr>
            <w:tcW w:w="2148" w:type="dxa"/>
            <w:gridSpan w:val="2"/>
          </w:tcPr>
          <w:p w14:paraId="77A281D9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Stratification Depth Classification</w:t>
            </w:r>
          </w:p>
        </w:tc>
        <w:tc>
          <w:tcPr>
            <w:tcW w:w="1877" w:type="dxa"/>
            <w:vMerge w:val="restart"/>
          </w:tcPr>
          <w:p w14:paraId="305C5380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Soma Diameter µm (Mean ± SEM)</w:t>
            </w:r>
          </w:p>
        </w:tc>
        <w:tc>
          <w:tcPr>
            <w:tcW w:w="1877" w:type="dxa"/>
            <w:vMerge w:val="restart"/>
          </w:tcPr>
          <w:p w14:paraId="60FC1E1B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Dendritic Field Diameter µm (Mean ± SEM)</w:t>
            </w:r>
          </w:p>
        </w:tc>
      </w:tr>
      <w:tr w:rsidR="005C3844" w14:paraId="4F5E7CA3" w14:textId="77777777" w:rsidTr="00F51C6D">
        <w:trPr>
          <w:trHeight w:val="277"/>
        </w:trPr>
        <w:tc>
          <w:tcPr>
            <w:tcW w:w="1309" w:type="dxa"/>
            <w:vMerge/>
          </w:tcPr>
          <w:p w14:paraId="1C6ED055" w14:textId="77777777" w:rsidR="005C3844" w:rsidRDefault="005C3844" w:rsidP="00F51C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aramond" w:eastAsia="Garamond" w:hAnsi="Garamond" w:cs="Garamond"/>
              </w:rPr>
            </w:pPr>
          </w:p>
        </w:tc>
        <w:tc>
          <w:tcPr>
            <w:tcW w:w="1805" w:type="dxa"/>
            <w:vMerge/>
          </w:tcPr>
          <w:p w14:paraId="623B11A9" w14:textId="77777777" w:rsidR="005C3844" w:rsidRDefault="005C3844" w:rsidP="00F51C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aramond" w:eastAsia="Garamond" w:hAnsi="Garamond" w:cs="Garamond"/>
              </w:rPr>
            </w:pPr>
          </w:p>
        </w:tc>
        <w:tc>
          <w:tcPr>
            <w:tcW w:w="1134" w:type="dxa"/>
          </w:tcPr>
          <w:p w14:paraId="0F2176DC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ON</w:t>
            </w:r>
          </w:p>
        </w:tc>
        <w:tc>
          <w:tcPr>
            <w:tcW w:w="1014" w:type="dxa"/>
          </w:tcPr>
          <w:p w14:paraId="11D99012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OFF</w:t>
            </w:r>
          </w:p>
        </w:tc>
        <w:tc>
          <w:tcPr>
            <w:tcW w:w="1877" w:type="dxa"/>
            <w:vMerge/>
          </w:tcPr>
          <w:p w14:paraId="6278B437" w14:textId="77777777" w:rsidR="005C3844" w:rsidRDefault="005C3844" w:rsidP="00F51C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aramond" w:eastAsia="Garamond" w:hAnsi="Garamond" w:cs="Garamond"/>
              </w:rPr>
            </w:pPr>
          </w:p>
        </w:tc>
        <w:tc>
          <w:tcPr>
            <w:tcW w:w="1877" w:type="dxa"/>
            <w:vMerge/>
          </w:tcPr>
          <w:p w14:paraId="4BA68C3A" w14:textId="77777777" w:rsidR="005C3844" w:rsidRDefault="005C3844" w:rsidP="00F51C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aramond" w:eastAsia="Garamond" w:hAnsi="Garamond" w:cs="Garamond"/>
              </w:rPr>
            </w:pPr>
          </w:p>
        </w:tc>
      </w:tr>
      <w:tr w:rsidR="005C3844" w14:paraId="52534096" w14:textId="77777777" w:rsidTr="00F51C6D">
        <w:trPr>
          <w:trHeight w:val="297"/>
        </w:trPr>
        <w:tc>
          <w:tcPr>
            <w:tcW w:w="1309" w:type="dxa"/>
          </w:tcPr>
          <w:p w14:paraId="76E064CF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A</w:t>
            </w:r>
          </w:p>
        </w:tc>
        <w:tc>
          <w:tcPr>
            <w:tcW w:w="1805" w:type="dxa"/>
          </w:tcPr>
          <w:p w14:paraId="1988531C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4</w:t>
            </w:r>
          </w:p>
        </w:tc>
        <w:tc>
          <w:tcPr>
            <w:tcW w:w="1134" w:type="dxa"/>
          </w:tcPr>
          <w:p w14:paraId="1DE92108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4</w:t>
            </w:r>
          </w:p>
        </w:tc>
        <w:tc>
          <w:tcPr>
            <w:tcW w:w="1014" w:type="dxa"/>
          </w:tcPr>
          <w:p w14:paraId="13A4EACE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-</w:t>
            </w:r>
          </w:p>
        </w:tc>
        <w:tc>
          <w:tcPr>
            <w:tcW w:w="1877" w:type="dxa"/>
          </w:tcPr>
          <w:p w14:paraId="38D08B79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18.87 ± 0.60</w:t>
            </w:r>
          </w:p>
        </w:tc>
        <w:tc>
          <w:tcPr>
            <w:tcW w:w="1877" w:type="dxa"/>
          </w:tcPr>
          <w:p w14:paraId="338361FF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292.11 ± 14.85</w:t>
            </w:r>
          </w:p>
        </w:tc>
      </w:tr>
      <w:tr w:rsidR="005C3844" w14:paraId="2825FFA4" w14:textId="77777777" w:rsidTr="00F51C6D">
        <w:tc>
          <w:tcPr>
            <w:tcW w:w="1309" w:type="dxa"/>
          </w:tcPr>
          <w:p w14:paraId="5EE1A93C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B</w:t>
            </w:r>
          </w:p>
        </w:tc>
        <w:tc>
          <w:tcPr>
            <w:tcW w:w="1805" w:type="dxa"/>
          </w:tcPr>
          <w:p w14:paraId="12264E79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9</w:t>
            </w:r>
          </w:p>
        </w:tc>
        <w:tc>
          <w:tcPr>
            <w:tcW w:w="1134" w:type="dxa"/>
          </w:tcPr>
          <w:p w14:paraId="629D2C1B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6</w:t>
            </w:r>
          </w:p>
        </w:tc>
        <w:tc>
          <w:tcPr>
            <w:tcW w:w="1014" w:type="dxa"/>
          </w:tcPr>
          <w:p w14:paraId="42B1F1D5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3</w:t>
            </w:r>
          </w:p>
        </w:tc>
        <w:tc>
          <w:tcPr>
            <w:tcW w:w="1877" w:type="dxa"/>
          </w:tcPr>
          <w:p w14:paraId="3F97530B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14.06 ± 0.77</w:t>
            </w:r>
          </w:p>
        </w:tc>
        <w:tc>
          <w:tcPr>
            <w:tcW w:w="1877" w:type="dxa"/>
          </w:tcPr>
          <w:p w14:paraId="2B599E98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190.74 ±3.19</w:t>
            </w:r>
          </w:p>
        </w:tc>
      </w:tr>
      <w:tr w:rsidR="005C3844" w14:paraId="48AF631F" w14:textId="77777777" w:rsidTr="00F51C6D">
        <w:tc>
          <w:tcPr>
            <w:tcW w:w="1309" w:type="dxa"/>
          </w:tcPr>
          <w:p w14:paraId="54CD08EC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C</w:t>
            </w:r>
          </w:p>
        </w:tc>
        <w:tc>
          <w:tcPr>
            <w:tcW w:w="1805" w:type="dxa"/>
          </w:tcPr>
          <w:p w14:paraId="58DC3779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15</w:t>
            </w:r>
          </w:p>
        </w:tc>
        <w:tc>
          <w:tcPr>
            <w:tcW w:w="1134" w:type="dxa"/>
          </w:tcPr>
          <w:p w14:paraId="134912D3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5</w:t>
            </w:r>
          </w:p>
        </w:tc>
        <w:tc>
          <w:tcPr>
            <w:tcW w:w="1014" w:type="dxa"/>
          </w:tcPr>
          <w:p w14:paraId="7563D169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10</w:t>
            </w:r>
          </w:p>
        </w:tc>
        <w:tc>
          <w:tcPr>
            <w:tcW w:w="1877" w:type="dxa"/>
          </w:tcPr>
          <w:p w14:paraId="1165A228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17.08 ± 0.43</w:t>
            </w:r>
          </w:p>
        </w:tc>
        <w:tc>
          <w:tcPr>
            <w:tcW w:w="1877" w:type="dxa"/>
          </w:tcPr>
          <w:p w14:paraId="030A9980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249.6</w:t>
            </w:r>
            <w:r>
              <w:rPr>
                <w:rFonts w:ascii="Garamond" w:eastAsia="Garamond" w:hAnsi="Garamond" w:cs="Garamond"/>
                <w:u w:val="single"/>
              </w:rPr>
              <w:t>5</w:t>
            </w:r>
            <w:r>
              <w:rPr>
                <w:rFonts w:ascii="Garamond" w:eastAsia="Garamond" w:hAnsi="Garamond" w:cs="Garamond"/>
              </w:rPr>
              <w:t xml:space="preserve"> ± 5.62</w:t>
            </w:r>
          </w:p>
        </w:tc>
      </w:tr>
      <w:tr w:rsidR="005C3844" w14:paraId="4476F7CB" w14:textId="77777777" w:rsidTr="00F51C6D">
        <w:trPr>
          <w:trHeight w:val="227"/>
        </w:trPr>
        <w:tc>
          <w:tcPr>
            <w:tcW w:w="1309" w:type="dxa"/>
          </w:tcPr>
          <w:p w14:paraId="0B7A68C5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D</w:t>
            </w:r>
          </w:p>
        </w:tc>
        <w:tc>
          <w:tcPr>
            <w:tcW w:w="1805" w:type="dxa"/>
          </w:tcPr>
          <w:p w14:paraId="72120323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</w:t>
            </w:r>
          </w:p>
        </w:tc>
        <w:tc>
          <w:tcPr>
            <w:tcW w:w="2148" w:type="dxa"/>
            <w:gridSpan w:val="2"/>
          </w:tcPr>
          <w:p w14:paraId="380F510C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</w:t>
            </w:r>
          </w:p>
        </w:tc>
        <w:tc>
          <w:tcPr>
            <w:tcW w:w="1877" w:type="dxa"/>
          </w:tcPr>
          <w:p w14:paraId="3EA51299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17.09</w:t>
            </w:r>
          </w:p>
        </w:tc>
        <w:tc>
          <w:tcPr>
            <w:tcW w:w="1877" w:type="dxa"/>
          </w:tcPr>
          <w:p w14:paraId="5DC75E3B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200.28</w:t>
            </w:r>
          </w:p>
        </w:tc>
      </w:tr>
    </w:tbl>
    <w:p w14:paraId="230CF1FA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b/>
          <w:i/>
          <w:sz w:val="20"/>
          <w:szCs w:val="20"/>
        </w:rPr>
      </w:pPr>
      <w:sdt>
        <w:sdtPr>
          <w:tag w:val="goog_rdk_61"/>
          <w:id w:val="1749609591"/>
          <w:showingPlcHdr/>
        </w:sdtPr>
        <w:sdtContent>
          <w:r>
            <w:t xml:space="preserve">     </w:t>
          </w:r>
        </w:sdtContent>
      </w:sdt>
    </w:p>
    <w:p w14:paraId="42ABC562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  <w:i/>
          <w:sz w:val="20"/>
          <w:szCs w:val="20"/>
        </w:rPr>
        <w:t xml:space="preserve">Table S2: </w:t>
      </w:r>
      <w:r>
        <w:rPr>
          <w:rFonts w:ascii="Garamond" w:eastAsia="Garamond" w:hAnsi="Garamond" w:cs="Garamond"/>
          <w:i/>
          <w:sz w:val="20"/>
          <w:szCs w:val="20"/>
        </w:rPr>
        <w:t xml:space="preserve">Quantification of hybrid stimulation performance compared with electrical and optical only stimulation in ChR2-H134R expressing </w:t>
      </w:r>
      <w:r>
        <w:rPr>
          <w:rFonts w:ascii="Garamond" w:eastAsia="Garamond" w:hAnsi="Garamond" w:cs="Garamond"/>
          <w:b/>
          <w:i/>
          <w:sz w:val="20"/>
          <w:szCs w:val="20"/>
        </w:rPr>
        <w:t xml:space="preserve">A type RGCs </w:t>
      </w:r>
      <w:r>
        <w:rPr>
          <w:rFonts w:ascii="Garamond" w:eastAsia="Garamond" w:hAnsi="Garamond" w:cs="Garamond"/>
          <w:i/>
          <w:sz w:val="20"/>
          <w:szCs w:val="20"/>
        </w:rPr>
        <w:t>as per two</w:t>
      </w:r>
      <w:r>
        <w:rPr>
          <w:rFonts w:ascii="Garamond" w:eastAsia="Garamond" w:hAnsi="Garamond" w:cs="Garamond"/>
          <w:b/>
          <w:i/>
          <w:sz w:val="20"/>
          <w:szCs w:val="20"/>
        </w:rPr>
        <w:t xml:space="preserve"> </w:t>
      </w:r>
      <w:r>
        <w:rPr>
          <w:rFonts w:ascii="Garamond" w:eastAsia="Garamond" w:hAnsi="Garamond" w:cs="Garamond"/>
          <w:i/>
          <w:sz w:val="20"/>
          <w:szCs w:val="20"/>
        </w:rPr>
        <w:t>as per two-way ANOVA with post hoc multiple comparison tests</w:t>
      </w:r>
      <w:r>
        <w:rPr>
          <w:rFonts w:ascii="Garamond" w:eastAsia="Garamond" w:hAnsi="Garamond" w:cs="Garamond"/>
          <w:b/>
          <w:i/>
          <w:sz w:val="20"/>
          <w:szCs w:val="20"/>
        </w:rPr>
        <w:t xml:space="preserve"> (n=4)</w:t>
      </w:r>
    </w:p>
    <w:tbl>
      <w:tblPr>
        <w:tblW w:w="9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6"/>
        <w:gridCol w:w="2256"/>
        <w:gridCol w:w="2256"/>
        <w:gridCol w:w="2256"/>
      </w:tblGrid>
      <w:tr w:rsidR="005C3844" w14:paraId="3DB198C6" w14:textId="77777777" w:rsidTr="00F51C6D">
        <w:tc>
          <w:tcPr>
            <w:tcW w:w="2256" w:type="dxa"/>
          </w:tcPr>
          <w:p w14:paraId="52C017F8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</w:p>
        </w:tc>
        <w:tc>
          <w:tcPr>
            <w:tcW w:w="2256" w:type="dxa"/>
          </w:tcPr>
          <w:p w14:paraId="2E6456FE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Electrical Vs Hybrid</w:t>
            </w:r>
          </w:p>
        </w:tc>
        <w:tc>
          <w:tcPr>
            <w:tcW w:w="2256" w:type="dxa"/>
          </w:tcPr>
          <w:p w14:paraId="5A6A1634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Optical Vs Hybrid</w:t>
            </w:r>
          </w:p>
        </w:tc>
        <w:tc>
          <w:tcPr>
            <w:tcW w:w="2256" w:type="dxa"/>
          </w:tcPr>
          <w:p w14:paraId="32E2B11E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Electrical Vs Optical</w:t>
            </w:r>
          </w:p>
        </w:tc>
      </w:tr>
      <w:tr w:rsidR="005C3844" w14:paraId="26E3FA2A" w14:textId="77777777" w:rsidTr="00F51C6D">
        <w:trPr>
          <w:trHeight w:val="298"/>
        </w:trPr>
        <w:tc>
          <w:tcPr>
            <w:tcW w:w="2256" w:type="dxa"/>
          </w:tcPr>
          <w:p w14:paraId="613ECBB4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 Hz</w:t>
            </w:r>
          </w:p>
        </w:tc>
        <w:tc>
          <w:tcPr>
            <w:tcW w:w="2256" w:type="dxa"/>
          </w:tcPr>
          <w:p w14:paraId="4119A82F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0.2582 (ns)</w:t>
            </w:r>
          </w:p>
        </w:tc>
        <w:tc>
          <w:tcPr>
            <w:tcW w:w="2256" w:type="dxa"/>
          </w:tcPr>
          <w:p w14:paraId="1055ED37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0.5177 (ns)</w:t>
            </w:r>
          </w:p>
        </w:tc>
        <w:tc>
          <w:tcPr>
            <w:tcW w:w="2256" w:type="dxa"/>
          </w:tcPr>
          <w:p w14:paraId="4B7A1E29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0.8732 (ns)</w:t>
            </w:r>
          </w:p>
        </w:tc>
      </w:tr>
      <w:tr w:rsidR="005C3844" w14:paraId="5057864B" w14:textId="77777777" w:rsidTr="00F51C6D">
        <w:tc>
          <w:tcPr>
            <w:tcW w:w="2256" w:type="dxa"/>
          </w:tcPr>
          <w:p w14:paraId="1300ECFC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20 Hz</w:t>
            </w:r>
          </w:p>
        </w:tc>
        <w:tc>
          <w:tcPr>
            <w:tcW w:w="2256" w:type="dxa"/>
          </w:tcPr>
          <w:p w14:paraId="25903D37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0.0161 (*)</w:t>
            </w:r>
          </w:p>
        </w:tc>
        <w:tc>
          <w:tcPr>
            <w:tcW w:w="2256" w:type="dxa"/>
          </w:tcPr>
          <w:p w14:paraId="29892D44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0.0058 (**)</w:t>
            </w:r>
          </w:p>
        </w:tc>
        <w:tc>
          <w:tcPr>
            <w:tcW w:w="2256" w:type="dxa"/>
          </w:tcPr>
          <w:p w14:paraId="0E9A4BB8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0.9191 (ns)</w:t>
            </w:r>
          </w:p>
        </w:tc>
      </w:tr>
      <w:tr w:rsidR="005C3844" w14:paraId="2137FFB4" w14:textId="77777777" w:rsidTr="00F51C6D">
        <w:tc>
          <w:tcPr>
            <w:tcW w:w="2256" w:type="dxa"/>
          </w:tcPr>
          <w:p w14:paraId="48C7CAC8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50 Hz</w:t>
            </w:r>
          </w:p>
        </w:tc>
        <w:tc>
          <w:tcPr>
            <w:tcW w:w="2256" w:type="dxa"/>
          </w:tcPr>
          <w:p w14:paraId="33BB24D6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0.1180 (ns)</w:t>
            </w:r>
          </w:p>
        </w:tc>
        <w:tc>
          <w:tcPr>
            <w:tcW w:w="2256" w:type="dxa"/>
          </w:tcPr>
          <w:p w14:paraId="2D80F8D7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0.0069 (**)</w:t>
            </w:r>
          </w:p>
        </w:tc>
        <w:tc>
          <w:tcPr>
            <w:tcW w:w="2256" w:type="dxa"/>
          </w:tcPr>
          <w:p w14:paraId="47D71471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0.4519 (ns)</w:t>
            </w:r>
          </w:p>
        </w:tc>
      </w:tr>
      <w:tr w:rsidR="005C3844" w14:paraId="16A7BE71" w14:textId="77777777" w:rsidTr="00F51C6D">
        <w:tc>
          <w:tcPr>
            <w:tcW w:w="2256" w:type="dxa"/>
          </w:tcPr>
          <w:p w14:paraId="7C596F42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200 Hz</w:t>
            </w:r>
          </w:p>
        </w:tc>
        <w:tc>
          <w:tcPr>
            <w:tcW w:w="2256" w:type="dxa"/>
          </w:tcPr>
          <w:p w14:paraId="0E0E3323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0.9179 (ns)</w:t>
            </w:r>
          </w:p>
        </w:tc>
        <w:tc>
          <w:tcPr>
            <w:tcW w:w="2256" w:type="dxa"/>
          </w:tcPr>
          <w:p w14:paraId="51CC7871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0.6211 (ns)</w:t>
            </w:r>
          </w:p>
        </w:tc>
        <w:tc>
          <w:tcPr>
            <w:tcW w:w="2256" w:type="dxa"/>
          </w:tcPr>
          <w:p w14:paraId="2C355FC4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0.8513 (ns)</w:t>
            </w:r>
          </w:p>
        </w:tc>
      </w:tr>
    </w:tbl>
    <w:p w14:paraId="3C41BF88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b/>
          <w:i/>
          <w:sz w:val="20"/>
          <w:szCs w:val="20"/>
        </w:rPr>
      </w:pPr>
    </w:p>
    <w:p w14:paraId="415D8D03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  <w:i/>
          <w:sz w:val="20"/>
          <w:szCs w:val="20"/>
        </w:rPr>
        <w:t xml:space="preserve">Table S3: </w:t>
      </w:r>
      <w:r>
        <w:rPr>
          <w:rFonts w:ascii="Garamond" w:eastAsia="Garamond" w:hAnsi="Garamond" w:cs="Garamond"/>
          <w:i/>
          <w:sz w:val="20"/>
          <w:szCs w:val="20"/>
        </w:rPr>
        <w:t xml:space="preserve">Quantification of hybrid stimulation performance compared with electrical and optical only stimulation in ChR2-H134R expressing </w:t>
      </w:r>
      <w:r>
        <w:rPr>
          <w:rFonts w:ascii="Garamond" w:eastAsia="Garamond" w:hAnsi="Garamond" w:cs="Garamond"/>
          <w:b/>
          <w:i/>
          <w:sz w:val="20"/>
          <w:szCs w:val="20"/>
        </w:rPr>
        <w:t xml:space="preserve">B type RGCs </w:t>
      </w:r>
      <w:r>
        <w:rPr>
          <w:rFonts w:ascii="Garamond" w:eastAsia="Garamond" w:hAnsi="Garamond" w:cs="Garamond"/>
          <w:i/>
          <w:sz w:val="20"/>
          <w:szCs w:val="20"/>
        </w:rPr>
        <w:t>as per two-way ANOVA with post hoc multiple comparison tests</w:t>
      </w:r>
      <w:r>
        <w:rPr>
          <w:rFonts w:ascii="Garamond" w:eastAsia="Garamond" w:hAnsi="Garamond" w:cs="Garamond"/>
          <w:b/>
          <w:i/>
          <w:sz w:val="20"/>
          <w:szCs w:val="20"/>
        </w:rPr>
        <w:t xml:space="preserve"> (n=9)</w:t>
      </w:r>
    </w:p>
    <w:tbl>
      <w:tblPr>
        <w:tblW w:w="9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6"/>
        <w:gridCol w:w="2256"/>
        <w:gridCol w:w="2256"/>
        <w:gridCol w:w="2256"/>
      </w:tblGrid>
      <w:tr w:rsidR="005C3844" w14:paraId="23355C97" w14:textId="77777777" w:rsidTr="00F51C6D">
        <w:tc>
          <w:tcPr>
            <w:tcW w:w="2256" w:type="dxa"/>
          </w:tcPr>
          <w:p w14:paraId="3CF7864E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</w:p>
        </w:tc>
        <w:tc>
          <w:tcPr>
            <w:tcW w:w="2256" w:type="dxa"/>
          </w:tcPr>
          <w:p w14:paraId="7EE82C7C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Electrical Vs Hybrid</w:t>
            </w:r>
          </w:p>
        </w:tc>
        <w:tc>
          <w:tcPr>
            <w:tcW w:w="2256" w:type="dxa"/>
          </w:tcPr>
          <w:p w14:paraId="2BFF7C32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Optical Vs Hybrid</w:t>
            </w:r>
          </w:p>
        </w:tc>
        <w:tc>
          <w:tcPr>
            <w:tcW w:w="2256" w:type="dxa"/>
          </w:tcPr>
          <w:p w14:paraId="034C5A6B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Electrical Vs Optical</w:t>
            </w:r>
          </w:p>
        </w:tc>
      </w:tr>
      <w:tr w:rsidR="005C3844" w14:paraId="3A32B6D3" w14:textId="77777777" w:rsidTr="00F51C6D">
        <w:tc>
          <w:tcPr>
            <w:tcW w:w="2256" w:type="dxa"/>
          </w:tcPr>
          <w:p w14:paraId="512DDCA8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 Hz</w:t>
            </w:r>
          </w:p>
        </w:tc>
        <w:tc>
          <w:tcPr>
            <w:tcW w:w="2256" w:type="dxa"/>
          </w:tcPr>
          <w:p w14:paraId="6776F4AB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&lt; 0.0001 (****)</w:t>
            </w:r>
          </w:p>
        </w:tc>
        <w:tc>
          <w:tcPr>
            <w:tcW w:w="2256" w:type="dxa"/>
          </w:tcPr>
          <w:p w14:paraId="59952394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0.0056 (**)</w:t>
            </w:r>
          </w:p>
        </w:tc>
        <w:tc>
          <w:tcPr>
            <w:tcW w:w="2256" w:type="dxa"/>
          </w:tcPr>
          <w:p w14:paraId="4982CE57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0.1797 (ns)</w:t>
            </w:r>
          </w:p>
        </w:tc>
      </w:tr>
      <w:tr w:rsidR="005C3844" w14:paraId="160515B1" w14:textId="77777777" w:rsidTr="00F51C6D">
        <w:tc>
          <w:tcPr>
            <w:tcW w:w="2256" w:type="dxa"/>
          </w:tcPr>
          <w:p w14:paraId="469C809D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20 Hz</w:t>
            </w:r>
          </w:p>
        </w:tc>
        <w:tc>
          <w:tcPr>
            <w:tcW w:w="2256" w:type="dxa"/>
          </w:tcPr>
          <w:p w14:paraId="7CFED734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0.0037 (**)</w:t>
            </w:r>
          </w:p>
        </w:tc>
        <w:tc>
          <w:tcPr>
            <w:tcW w:w="2256" w:type="dxa"/>
          </w:tcPr>
          <w:p w14:paraId="5792F3BB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0.0048 (**)</w:t>
            </w:r>
          </w:p>
        </w:tc>
        <w:tc>
          <w:tcPr>
            <w:tcW w:w="2256" w:type="dxa"/>
          </w:tcPr>
          <w:p w14:paraId="3B9D20EE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0.9964 (ns)</w:t>
            </w:r>
          </w:p>
        </w:tc>
      </w:tr>
      <w:tr w:rsidR="005C3844" w14:paraId="1A383C8A" w14:textId="77777777" w:rsidTr="00F51C6D">
        <w:tc>
          <w:tcPr>
            <w:tcW w:w="2256" w:type="dxa"/>
          </w:tcPr>
          <w:p w14:paraId="5C1DE8DD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50 Hz</w:t>
            </w:r>
          </w:p>
        </w:tc>
        <w:tc>
          <w:tcPr>
            <w:tcW w:w="2256" w:type="dxa"/>
          </w:tcPr>
          <w:p w14:paraId="027B3DA8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0.3033 (ns)</w:t>
            </w:r>
          </w:p>
        </w:tc>
        <w:tc>
          <w:tcPr>
            <w:tcW w:w="2256" w:type="dxa"/>
          </w:tcPr>
          <w:p w14:paraId="4CF90190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0.1908 (ns)</w:t>
            </w:r>
          </w:p>
        </w:tc>
        <w:tc>
          <w:tcPr>
            <w:tcW w:w="2256" w:type="dxa"/>
          </w:tcPr>
          <w:p w14:paraId="07BDDF9D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0.9605 (ns)</w:t>
            </w:r>
          </w:p>
        </w:tc>
      </w:tr>
      <w:tr w:rsidR="005C3844" w14:paraId="5571B5A6" w14:textId="77777777" w:rsidTr="00F51C6D">
        <w:tc>
          <w:tcPr>
            <w:tcW w:w="2256" w:type="dxa"/>
          </w:tcPr>
          <w:p w14:paraId="7A773DF1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lastRenderedPageBreak/>
              <w:t>200 Hz</w:t>
            </w:r>
          </w:p>
        </w:tc>
        <w:tc>
          <w:tcPr>
            <w:tcW w:w="2256" w:type="dxa"/>
          </w:tcPr>
          <w:p w14:paraId="4B902F26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0.9964 (ns)</w:t>
            </w:r>
          </w:p>
        </w:tc>
        <w:tc>
          <w:tcPr>
            <w:tcW w:w="2256" w:type="dxa"/>
          </w:tcPr>
          <w:p w14:paraId="756DB485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0.9655 (ns)</w:t>
            </w:r>
          </w:p>
        </w:tc>
        <w:tc>
          <w:tcPr>
            <w:tcW w:w="2256" w:type="dxa"/>
          </w:tcPr>
          <w:p w14:paraId="0CB34BDB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0.9999 (ns)</w:t>
            </w:r>
          </w:p>
        </w:tc>
      </w:tr>
    </w:tbl>
    <w:p w14:paraId="065277C7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b/>
          <w:i/>
          <w:sz w:val="20"/>
          <w:szCs w:val="20"/>
        </w:rPr>
      </w:pPr>
    </w:p>
    <w:p w14:paraId="24C9B1EF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  <w:i/>
          <w:sz w:val="20"/>
          <w:szCs w:val="20"/>
        </w:rPr>
        <w:t xml:space="preserve">Table S4: </w:t>
      </w:r>
      <w:r>
        <w:rPr>
          <w:rFonts w:ascii="Garamond" w:eastAsia="Garamond" w:hAnsi="Garamond" w:cs="Garamond"/>
          <w:i/>
          <w:sz w:val="20"/>
          <w:szCs w:val="20"/>
        </w:rPr>
        <w:t xml:space="preserve">Quantification of hybrid stimulation performance compared with electrical and optical only stimulation in ChR2-H134R expressing </w:t>
      </w:r>
      <w:r>
        <w:rPr>
          <w:rFonts w:ascii="Garamond" w:eastAsia="Garamond" w:hAnsi="Garamond" w:cs="Garamond"/>
          <w:b/>
          <w:i/>
          <w:sz w:val="20"/>
          <w:szCs w:val="20"/>
        </w:rPr>
        <w:t xml:space="preserve">C type RGCs </w:t>
      </w:r>
      <w:r>
        <w:rPr>
          <w:rFonts w:ascii="Garamond" w:eastAsia="Garamond" w:hAnsi="Garamond" w:cs="Garamond"/>
          <w:i/>
          <w:sz w:val="20"/>
          <w:szCs w:val="20"/>
        </w:rPr>
        <w:t xml:space="preserve">as per two-way ANOVA with post hoc multiple comparison tests </w:t>
      </w:r>
      <w:r>
        <w:rPr>
          <w:rFonts w:ascii="Garamond" w:eastAsia="Garamond" w:hAnsi="Garamond" w:cs="Garamond"/>
          <w:b/>
          <w:i/>
          <w:sz w:val="20"/>
          <w:szCs w:val="20"/>
        </w:rPr>
        <w:t>(n=15)</w:t>
      </w:r>
    </w:p>
    <w:tbl>
      <w:tblPr>
        <w:tblW w:w="9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6"/>
        <w:gridCol w:w="2256"/>
        <w:gridCol w:w="2256"/>
        <w:gridCol w:w="2256"/>
      </w:tblGrid>
      <w:tr w:rsidR="005C3844" w14:paraId="218257E9" w14:textId="77777777" w:rsidTr="00F51C6D">
        <w:tc>
          <w:tcPr>
            <w:tcW w:w="2256" w:type="dxa"/>
          </w:tcPr>
          <w:p w14:paraId="68BBF0D8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</w:p>
        </w:tc>
        <w:tc>
          <w:tcPr>
            <w:tcW w:w="2256" w:type="dxa"/>
          </w:tcPr>
          <w:p w14:paraId="0D137234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Electrical Vs Hybrid</w:t>
            </w:r>
          </w:p>
        </w:tc>
        <w:tc>
          <w:tcPr>
            <w:tcW w:w="2256" w:type="dxa"/>
          </w:tcPr>
          <w:p w14:paraId="3E10DF4D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Optical Vs Hybrid</w:t>
            </w:r>
          </w:p>
        </w:tc>
        <w:tc>
          <w:tcPr>
            <w:tcW w:w="2256" w:type="dxa"/>
          </w:tcPr>
          <w:p w14:paraId="28535F78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Electrical Vs Optical</w:t>
            </w:r>
          </w:p>
        </w:tc>
      </w:tr>
      <w:tr w:rsidR="005C3844" w14:paraId="6B9F9A6C" w14:textId="77777777" w:rsidTr="00F51C6D">
        <w:tc>
          <w:tcPr>
            <w:tcW w:w="2256" w:type="dxa"/>
          </w:tcPr>
          <w:p w14:paraId="20734CE7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 Hz</w:t>
            </w:r>
          </w:p>
        </w:tc>
        <w:tc>
          <w:tcPr>
            <w:tcW w:w="2256" w:type="dxa"/>
          </w:tcPr>
          <w:p w14:paraId="025A09CC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&lt; 0.0001 (****)</w:t>
            </w:r>
          </w:p>
        </w:tc>
        <w:tc>
          <w:tcPr>
            <w:tcW w:w="2256" w:type="dxa"/>
          </w:tcPr>
          <w:p w14:paraId="53367C59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&lt; 0.0002 (***)</w:t>
            </w:r>
          </w:p>
        </w:tc>
        <w:tc>
          <w:tcPr>
            <w:tcW w:w="2256" w:type="dxa"/>
          </w:tcPr>
          <w:p w14:paraId="6C4D46BC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0.6539 (ns)</w:t>
            </w:r>
          </w:p>
        </w:tc>
      </w:tr>
      <w:tr w:rsidR="005C3844" w14:paraId="00BBD08C" w14:textId="77777777" w:rsidTr="00F51C6D">
        <w:tc>
          <w:tcPr>
            <w:tcW w:w="2256" w:type="dxa"/>
          </w:tcPr>
          <w:p w14:paraId="64F41273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20 Hz</w:t>
            </w:r>
          </w:p>
        </w:tc>
        <w:tc>
          <w:tcPr>
            <w:tcW w:w="2256" w:type="dxa"/>
          </w:tcPr>
          <w:p w14:paraId="0274B14E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0.0009 (***)</w:t>
            </w:r>
          </w:p>
        </w:tc>
        <w:tc>
          <w:tcPr>
            <w:tcW w:w="2256" w:type="dxa"/>
          </w:tcPr>
          <w:p w14:paraId="51C2A38C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&lt; 0.0001 (****)</w:t>
            </w:r>
          </w:p>
        </w:tc>
        <w:tc>
          <w:tcPr>
            <w:tcW w:w="2256" w:type="dxa"/>
          </w:tcPr>
          <w:p w14:paraId="33092421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0.3309 (ns)</w:t>
            </w:r>
          </w:p>
        </w:tc>
      </w:tr>
      <w:tr w:rsidR="005C3844" w14:paraId="3059D4A1" w14:textId="77777777" w:rsidTr="00F51C6D">
        <w:tc>
          <w:tcPr>
            <w:tcW w:w="2256" w:type="dxa"/>
          </w:tcPr>
          <w:p w14:paraId="403C3412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50 Hz</w:t>
            </w:r>
          </w:p>
        </w:tc>
        <w:tc>
          <w:tcPr>
            <w:tcW w:w="2256" w:type="dxa"/>
          </w:tcPr>
          <w:p w14:paraId="60A66CA2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0.1001 (ns)</w:t>
            </w:r>
          </w:p>
        </w:tc>
        <w:tc>
          <w:tcPr>
            <w:tcW w:w="2256" w:type="dxa"/>
          </w:tcPr>
          <w:p w14:paraId="6BA25CD7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0.0121 (*)</w:t>
            </w:r>
          </w:p>
        </w:tc>
        <w:tc>
          <w:tcPr>
            <w:tcW w:w="2256" w:type="dxa"/>
          </w:tcPr>
          <w:p w14:paraId="4ED083B7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0.6895 (ns)</w:t>
            </w:r>
          </w:p>
        </w:tc>
      </w:tr>
      <w:tr w:rsidR="005C3844" w14:paraId="12338CFD" w14:textId="77777777" w:rsidTr="00F51C6D">
        <w:tc>
          <w:tcPr>
            <w:tcW w:w="2256" w:type="dxa"/>
          </w:tcPr>
          <w:p w14:paraId="013EF378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200 Hz</w:t>
            </w:r>
          </w:p>
        </w:tc>
        <w:tc>
          <w:tcPr>
            <w:tcW w:w="2256" w:type="dxa"/>
          </w:tcPr>
          <w:p w14:paraId="670EE0F0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bookmarkStart w:id="0" w:name="_heading=h.30j0zll" w:colFirst="0" w:colLast="0"/>
            <w:bookmarkEnd w:id="0"/>
            <w:r>
              <w:rPr>
                <w:rFonts w:ascii="Garamond" w:eastAsia="Garamond" w:hAnsi="Garamond" w:cs="Garamond"/>
              </w:rPr>
              <w:t>p = 0.9396 (ns)</w:t>
            </w:r>
          </w:p>
        </w:tc>
        <w:tc>
          <w:tcPr>
            <w:tcW w:w="2256" w:type="dxa"/>
          </w:tcPr>
          <w:p w14:paraId="40D846AF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0.9520 (ns)</w:t>
            </w:r>
          </w:p>
        </w:tc>
        <w:tc>
          <w:tcPr>
            <w:tcW w:w="2256" w:type="dxa"/>
          </w:tcPr>
          <w:p w14:paraId="441C714E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0.9992 (ns)</w:t>
            </w:r>
          </w:p>
        </w:tc>
      </w:tr>
    </w:tbl>
    <w:p w14:paraId="5EB47C9B" w14:textId="77777777" w:rsidR="005C3844" w:rsidRDefault="005C3844" w:rsidP="005C3844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rPr>
          <w:rFonts w:ascii="Garamond" w:eastAsia="Garamond" w:hAnsi="Garamond" w:cs="Garamond"/>
          <w:i/>
          <w:color w:val="44546A"/>
          <w:sz w:val="20"/>
          <w:szCs w:val="20"/>
        </w:rPr>
      </w:pPr>
      <w:sdt>
        <w:sdtPr>
          <w:tag w:val="goog_rdk_56"/>
          <w:id w:val="-561556859"/>
        </w:sdtPr>
        <w:sdtContent>
          <w:sdt>
            <w:sdtPr>
              <w:tag w:val="goog_rdk_55"/>
              <w:id w:val="136775459"/>
              <w:showingPlcHdr/>
            </w:sdtPr>
            <w:sdtContent>
              <w:r>
                <w:t xml:space="preserve">     </w:t>
              </w:r>
            </w:sdtContent>
          </w:sdt>
        </w:sdtContent>
      </w:sdt>
    </w:p>
    <w:sdt>
      <w:sdtPr>
        <w:tag w:val="goog_rdk_155"/>
        <w:id w:val="-811947176"/>
      </w:sdtPr>
      <w:sdtContent>
        <w:p w14:paraId="4D1D3713" w14:textId="77777777" w:rsidR="005C3844" w:rsidRDefault="005C3844" w:rsidP="005C3844">
          <w:pPr>
            <w:spacing w:line="360" w:lineRule="auto"/>
            <w:rPr>
              <w:rFonts w:ascii="Garamond" w:eastAsia="Garamond" w:hAnsi="Garamond" w:cs="Garamond"/>
              <w:i/>
              <w:sz w:val="20"/>
              <w:szCs w:val="20"/>
            </w:rPr>
          </w:pPr>
          <w:sdt>
            <w:sdtPr>
              <w:tag w:val="goog_rdk_154"/>
              <w:id w:val="-1233930617"/>
              <w:showingPlcHdr/>
            </w:sdtPr>
            <w:sdtContent>
              <w:r>
                <w:t xml:space="preserve">     </w:t>
              </w:r>
            </w:sdtContent>
          </w:sdt>
        </w:p>
      </w:sdtContent>
    </w:sdt>
    <w:p w14:paraId="74D6BBE6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i/>
          <w:sz w:val="20"/>
          <w:szCs w:val="20"/>
        </w:rPr>
      </w:pPr>
      <w:sdt>
        <w:sdtPr>
          <w:tag w:val="goog_rdk_156"/>
          <w:id w:val="-1294897079"/>
        </w:sdtPr>
        <w:sdtContent>
          <w:r w:rsidRPr="00C02399">
            <w:rPr>
              <w:rFonts w:ascii="Garamond" w:eastAsia="Garamond" w:hAnsi="Garamond" w:cs="Garamond"/>
              <w:b/>
              <w:i/>
              <w:sz w:val="20"/>
              <w:szCs w:val="20"/>
            </w:rPr>
            <w:t>Table S5:</w:t>
          </w:r>
          <w:r>
            <w:rPr>
              <w:rFonts w:ascii="Garamond" w:eastAsia="Garamond" w:hAnsi="Garamond" w:cs="Garamond"/>
              <w:i/>
              <w:sz w:val="20"/>
              <w:szCs w:val="20"/>
            </w:rPr>
            <w:t xml:space="preserve"> Mean response reliability of ChR2-H134R RGC population under the three stimulation modalities at the four tested stimulation frequencies.</w:t>
          </w:r>
        </w:sdtContent>
      </w:sdt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4"/>
        <w:gridCol w:w="2254"/>
        <w:gridCol w:w="2254"/>
        <w:gridCol w:w="2254"/>
      </w:tblGrid>
      <w:tr w:rsidR="005C3844" w14:paraId="610F2694" w14:textId="77777777" w:rsidTr="00F51C6D">
        <w:tc>
          <w:tcPr>
            <w:tcW w:w="2254" w:type="dxa"/>
          </w:tcPr>
          <w:p w14:paraId="6CF36B40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</w:p>
        </w:tc>
        <w:tc>
          <w:tcPr>
            <w:tcW w:w="6762" w:type="dxa"/>
            <w:gridSpan w:val="3"/>
          </w:tcPr>
          <w:p w14:paraId="51666A77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Response Reliability (Mean ± SEM) %</w:t>
            </w:r>
          </w:p>
        </w:tc>
      </w:tr>
      <w:tr w:rsidR="005C3844" w14:paraId="34C503C5" w14:textId="77777777" w:rsidTr="00F51C6D">
        <w:tc>
          <w:tcPr>
            <w:tcW w:w="2254" w:type="dxa"/>
          </w:tcPr>
          <w:p w14:paraId="1D47E352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</w:p>
        </w:tc>
        <w:tc>
          <w:tcPr>
            <w:tcW w:w="2254" w:type="dxa"/>
          </w:tcPr>
          <w:p w14:paraId="69E87550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Optical Only</w:t>
            </w:r>
          </w:p>
        </w:tc>
        <w:tc>
          <w:tcPr>
            <w:tcW w:w="2254" w:type="dxa"/>
          </w:tcPr>
          <w:p w14:paraId="15E96491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Electrical Only</w:t>
            </w:r>
          </w:p>
        </w:tc>
        <w:tc>
          <w:tcPr>
            <w:tcW w:w="2254" w:type="dxa"/>
          </w:tcPr>
          <w:p w14:paraId="35C3D4BC" w14:textId="77777777" w:rsidR="005C3844" w:rsidRDefault="005C3844" w:rsidP="00F51C6D">
            <w:pPr>
              <w:spacing w:line="360" w:lineRule="auto"/>
              <w:jc w:val="center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Hybrid</w:t>
            </w:r>
          </w:p>
        </w:tc>
      </w:tr>
      <w:tr w:rsidR="005C3844" w14:paraId="280DD45C" w14:textId="77777777" w:rsidTr="00F51C6D">
        <w:tc>
          <w:tcPr>
            <w:tcW w:w="2254" w:type="dxa"/>
          </w:tcPr>
          <w:p w14:paraId="052E5D62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 Hz</w:t>
            </w:r>
          </w:p>
        </w:tc>
        <w:tc>
          <w:tcPr>
            <w:tcW w:w="2254" w:type="dxa"/>
          </w:tcPr>
          <w:p w14:paraId="5EC130A5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61.35 ± 6.67</w:t>
            </w:r>
          </w:p>
        </w:tc>
        <w:tc>
          <w:tcPr>
            <w:tcW w:w="2254" w:type="dxa"/>
          </w:tcPr>
          <w:p w14:paraId="3474250D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47.86 ± 6.85</w:t>
            </w:r>
          </w:p>
        </w:tc>
        <w:tc>
          <w:tcPr>
            <w:tcW w:w="2254" w:type="dxa"/>
          </w:tcPr>
          <w:p w14:paraId="66BE27E8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93.05 ± 2.58</w:t>
            </w:r>
          </w:p>
        </w:tc>
      </w:tr>
      <w:tr w:rsidR="005C3844" w14:paraId="0FCF1EAC" w14:textId="77777777" w:rsidTr="00F51C6D">
        <w:tc>
          <w:tcPr>
            <w:tcW w:w="2254" w:type="dxa"/>
          </w:tcPr>
          <w:p w14:paraId="3598A889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20 Hz</w:t>
            </w:r>
          </w:p>
        </w:tc>
        <w:tc>
          <w:tcPr>
            <w:tcW w:w="2254" w:type="dxa"/>
          </w:tcPr>
          <w:p w14:paraId="3C8664D0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18.51 ± 4.08</w:t>
            </w:r>
          </w:p>
        </w:tc>
        <w:tc>
          <w:tcPr>
            <w:tcW w:w="2254" w:type="dxa"/>
          </w:tcPr>
          <w:p w14:paraId="0AD65FA0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24.70 ± 5.26</w:t>
            </w:r>
          </w:p>
        </w:tc>
        <w:tc>
          <w:tcPr>
            <w:tcW w:w="2254" w:type="dxa"/>
          </w:tcPr>
          <w:p w14:paraId="5D1F2B5B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60.79 ± 5.88</w:t>
            </w:r>
          </w:p>
        </w:tc>
      </w:tr>
      <w:tr w:rsidR="005C3844" w14:paraId="6BB15C78" w14:textId="77777777" w:rsidTr="00F51C6D">
        <w:tc>
          <w:tcPr>
            <w:tcW w:w="2254" w:type="dxa"/>
          </w:tcPr>
          <w:p w14:paraId="17D87372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50 Hz</w:t>
            </w:r>
          </w:p>
        </w:tc>
        <w:tc>
          <w:tcPr>
            <w:tcW w:w="2254" w:type="dxa"/>
          </w:tcPr>
          <w:p w14:paraId="65D1906A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11.49 ± 2.50</w:t>
            </w:r>
          </w:p>
        </w:tc>
        <w:tc>
          <w:tcPr>
            <w:tcW w:w="2254" w:type="dxa"/>
          </w:tcPr>
          <w:p w14:paraId="339E0E99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18.11 ± 4.63</w:t>
            </w:r>
          </w:p>
        </w:tc>
        <w:tc>
          <w:tcPr>
            <w:tcW w:w="2254" w:type="dxa"/>
          </w:tcPr>
          <w:p w14:paraId="51A2C020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38.41 ± 5.63</w:t>
            </w:r>
          </w:p>
        </w:tc>
      </w:tr>
      <w:tr w:rsidR="005C3844" w14:paraId="1BA58BCF" w14:textId="77777777" w:rsidTr="00F51C6D">
        <w:tc>
          <w:tcPr>
            <w:tcW w:w="2254" w:type="dxa"/>
          </w:tcPr>
          <w:p w14:paraId="0E35676D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200 Hz</w:t>
            </w:r>
          </w:p>
        </w:tc>
        <w:tc>
          <w:tcPr>
            <w:tcW w:w="2254" w:type="dxa"/>
          </w:tcPr>
          <w:p w14:paraId="31CD6F94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4.99 ± 0.97</w:t>
            </w:r>
          </w:p>
        </w:tc>
        <w:tc>
          <w:tcPr>
            <w:tcW w:w="2254" w:type="dxa"/>
          </w:tcPr>
          <w:p w14:paraId="313E5656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6.8 ± 1.61</w:t>
            </w:r>
          </w:p>
        </w:tc>
        <w:tc>
          <w:tcPr>
            <w:tcW w:w="2254" w:type="dxa"/>
          </w:tcPr>
          <w:p w14:paraId="3F82E55A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9.05 ± 2.10</w:t>
            </w:r>
          </w:p>
        </w:tc>
      </w:tr>
    </w:tbl>
    <w:p w14:paraId="38F13D12" w14:textId="77777777" w:rsidR="005C3844" w:rsidRDefault="005C3844" w:rsidP="005C3844">
      <w:pPr>
        <w:spacing w:line="360" w:lineRule="auto"/>
        <w:rPr>
          <w:rFonts w:ascii="Garamond" w:eastAsia="Garamond" w:hAnsi="Garamond" w:cs="Garamond"/>
        </w:rPr>
      </w:pPr>
      <w:sdt>
        <w:sdtPr>
          <w:tag w:val="goog_rdk_158"/>
          <w:id w:val="-124398721"/>
          <w:showingPlcHdr/>
        </w:sdtPr>
        <w:sdtContent>
          <w:r>
            <w:t xml:space="preserve">     </w:t>
          </w:r>
        </w:sdtContent>
      </w:sdt>
    </w:p>
    <w:p w14:paraId="19C0B036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i/>
          <w:sz w:val="20"/>
          <w:szCs w:val="20"/>
        </w:rPr>
      </w:pPr>
    </w:p>
    <w:p w14:paraId="29A99D28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i/>
          <w:sz w:val="20"/>
          <w:szCs w:val="20"/>
        </w:rPr>
      </w:pPr>
    </w:p>
    <w:p w14:paraId="4EC28F10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i/>
          <w:sz w:val="20"/>
          <w:szCs w:val="20"/>
        </w:rPr>
      </w:pPr>
    </w:p>
    <w:p w14:paraId="5F95745F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i/>
          <w:sz w:val="20"/>
          <w:szCs w:val="20"/>
        </w:rPr>
      </w:pPr>
    </w:p>
    <w:p w14:paraId="6A6A86C2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i/>
          <w:sz w:val="20"/>
          <w:szCs w:val="20"/>
        </w:rPr>
      </w:pPr>
    </w:p>
    <w:p w14:paraId="1034C4D6" w14:textId="77777777" w:rsidR="005C3844" w:rsidRDefault="005C3844" w:rsidP="005C3844">
      <w:pPr>
        <w:spacing w:line="360" w:lineRule="auto"/>
        <w:rPr>
          <w:rFonts w:ascii="Garamond" w:eastAsia="Garamond" w:hAnsi="Garamond" w:cs="Garamond"/>
        </w:rPr>
      </w:pPr>
      <w:sdt>
        <w:sdtPr>
          <w:tag w:val="goog_rdk_160"/>
          <w:id w:val="166218700"/>
        </w:sdtPr>
        <w:sdtContent>
          <w:r w:rsidRPr="00C02399">
            <w:rPr>
              <w:rFonts w:ascii="Garamond" w:eastAsia="Garamond" w:hAnsi="Garamond" w:cs="Garamond"/>
              <w:b/>
              <w:i/>
              <w:sz w:val="20"/>
              <w:szCs w:val="20"/>
            </w:rPr>
            <w:t>Table S6:</w:t>
          </w:r>
          <w:r>
            <w:rPr>
              <w:rFonts w:ascii="Garamond" w:eastAsia="Garamond" w:hAnsi="Garamond" w:cs="Garamond"/>
              <w:i/>
              <w:sz w:val="20"/>
              <w:szCs w:val="20"/>
            </w:rPr>
            <w:t xml:space="preserve"> (Quantification of hybrid stimulation performance compared with electrical and optical only stimulation in ChR2-H134R RGC population as per two-way ANOVA with post hoc multiple comparison tests).</w:t>
          </w:r>
        </w:sdtContent>
      </w:sdt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4"/>
        <w:gridCol w:w="2254"/>
        <w:gridCol w:w="2254"/>
        <w:gridCol w:w="2254"/>
      </w:tblGrid>
      <w:tr w:rsidR="005C3844" w14:paraId="1DD0C410" w14:textId="77777777" w:rsidTr="00F51C6D">
        <w:tc>
          <w:tcPr>
            <w:tcW w:w="2254" w:type="dxa"/>
          </w:tcPr>
          <w:p w14:paraId="53700894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</w:p>
        </w:tc>
        <w:tc>
          <w:tcPr>
            <w:tcW w:w="2254" w:type="dxa"/>
          </w:tcPr>
          <w:p w14:paraId="0C05F082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Electrical Vs Hybrid</w:t>
            </w:r>
          </w:p>
        </w:tc>
        <w:tc>
          <w:tcPr>
            <w:tcW w:w="2254" w:type="dxa"/>
          </w:tcPr>
          <w:p w14:paraId="5AE85D6D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Optical Vs Hybrid</w:t>
            </w:r>
          </w:p>
        </w:tc>
        <w:tc>
          <w:tcPr>
            <w:tcW w:w="2254" w:type="dxa"/>
          </w:tcPr>
          <w:p w14:paraId="1F551343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Electrical Vs Optical</w:t>
            </w:r>
          </w:p>
        </w:tc>
      </w:tr>
      <w:tr w:rsidR="005C3844" w14:paraId="12BEB635" w14:textId="77777777" w:rsidTr="00F51C6D">
        <w:tc>
          <w:tcPr>
            <w:tcW w:w="2254" w:type="dxa"/>
          </w:tcPr>
          <w:p w14:paraId="6CFE61AB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 Hz</w:t>
            </w:r>
          </w:p>
        </w:tc>
        <w:tc>
          <w:tcPr>
            <w:tcW w:w="2254" w:type="dxa"/>
          </w:tcPr>
          <w:p w14:paraId="75F5BE60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&lt; 0.0001 (****)</w:t>
            </w:r>
          </w:p>
        </w:tc>
        <w:tc>
          <w:tcPr>
            <w:tcW w:w="2254" w:type="dxa"/>
          </w:tcPr>
          <w:p w14:paraId="6F956062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&lt; 0.0001 (****)</w:t>
            </w:r>
          </w:p>
        </w:tc>
        <w:tc>
          <w:tcPr>
            <w:tcW w:w="2254" w:type="dxa"/>
          </w:tcPr>
          <w:p w14:paraId="509F8503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0.0884 (ns)</w:t>
            </w:r>
          </w:p>
        </w:tc>
      </w:tr>
      <w:tr w:rsidR="005C3844" w14:paraId="1AFFA008" w14:textId="77777777" w:rsidTr="00F51C6D">
        <w:tc>
          <w:tcPr>
            <w:tcW w:w="2254" w:type="dxa"/>
          </w:tcPr>
          <w:p w14:paraId="3960DB3B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20 Hz</w:t>
            </w:r>
          </w:p>
        </w:tc>
        <w:tc>
          <w:tcPr>
            <w:tcW w:w="2254" w:type="dxa"/>
          </w:tcPr>
          <w:p w14:paraId="53C74751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&lt; 0.0001 (****)</w:t>
            </w:r>
          </w:p>
        </w:tc>
        <w:tc>
          <w:tcPr>
            <w:tcW w:w="2254" w:type="dxa"/>
          </w:tcPr>
          <w:p w14:paraId="1F07C2F2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&lt; 0.0001 (****)</w:t>
            </w:r>
          </w:p>
        </w:tc>
        <w:tc>
          <w:tcPr>
            <w:tcW w:w="2254" w:type="dxa"/>
          </w:tcPr>
          <w:p w14:paraId="07CE9390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=0.5961 (ns)</w:t>
            </w:r>
          </w:p>
        </w:tc>
      </w:tr>
      <w:tr w:rsidR="005C3844" w14:paraId="0107A173" w14:textId="77777777" w:rsidTr="00F51C6D">
        <w:tc>
          <w:tcPr>
            <w:tcW w:w="2254" w:type="dxa"/>
          </w:tcPr>
          <w:p w14:paraId="5BAB0688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50 Hz</w:t>
            </w:r>
          </w:p>
        </w:tc>
        <w:tc>
          <w:tcPr>
            <w:tcW w:w="2254" w:type="dxa"/>
          </w:tcPr>
          <w:p w14:paraId="4B266F04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&lt; 0.0001 (****)</w:t>
            </w:r>
          </w:p>
        </w:tc>
        <w:tc>
          <w:tcPr>
            <w:tcW w:w="2254" w:type="dxa"/>
          </w:tcPr>
          <w:p w14:paraId="1C7DBD9A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&lt; 0.0001 (****)</w:t>
            </w:r>
          </w:p>
        </w:tc>
        <w:tc>
          <w:tcPr>
            <w:tcW w:w="2254" w:type="dxa"/>
          </w:tcPr>
          <w:p w14:paraId="1EDF8BEC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0.5540 (ns)</w:t>
            </w:r>
          </w:p>
        </w:tc>
      </w:tr>
      <w:tr w:rsidR="005C3844" w14:paraId="451229A1" w14:textId="77777777" w:rsidTr="00F51C6D">
        <w:tc>
          <w:tcPr>
            <w:tcW w:w="2254" w:type="dxa"/>
          </w:tcPr>
          <w:p w14:paraId="1CC95B8C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200 Hz</w:t>
            </w:r>
          </w:p>
        </w:tc>
        <w:tc>
          <w:tcPr>
            <w:tcW w:w="2254" w:type="dxa"/>
          </w:tcPr>
          <w:p w14:paraId="73C9C820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0.9344 (ns)</w:t>
            </w:r>
          </w:p>
        </w:tc>
        <w:tc>
          <w:tcPr>
            <w:tcW w:w="2254" w:type="dxa"/>
          </w:tcPr>
          <w:p w14:paraId="1F0F56CC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0.8000 (ns)</w:t>
            </w:r>
          </w:p>
        </w:tc>
        <w:tc>
          <w:tcPr>
            <w:tcW w:w="2254" w:type="dxa"/>
          </w:tcPr>
          <w:p w14:paraId="2A817FD7" w14:textId="77777777" w:rsidR="005C3844" w:rsidRDefault="005C3844" w:rsidP="00F51C6D">
            <w:pPr>
              <w:spacing w:line="360" w:lineRule="auto"/>
              <w:rPr>
                <w:rFonts w:ascii="Garamond" w:eastAsia="Garamond" w:hAnsi="Garamond" w:cs="Garamond"/>
              </w:rPr>
            </w:pPr>
            <w:r>
              <w:rPr>
                <w:rFonts w:ascii="Garamond" w:eastAsia="Garamond" w:hAnsi="Garamond" w:cs="Garamond"/>
              </w:rPr>
              <w:t>p = 0.9560 (ns)</w:t>
            </w:r>
          </w:p>
        </w:tc>
      </w:tr>
    </w:tbl>
    <w:p w14:paraId="64D3ED1D" w14:textId="77777777" w:rsidR="005C3844" w:rsidRDefault="005C3844" w:rsidP="005C3844">
      <w:pPr>
        <w:spacing w:line="360" w:lineRule="auto"/>
        <w:rPr>
          <w:rFonts w:ascii="Garamond" w:eastAsia="Garamond" w:hAnsi="Garamond" w:cs="Garamond"/>
        </w:rPr>
      </w:pPr>
      <w:sdt>
        <w:sdtPr>
          <w:tag w:val="goog_rdk_162"/>
          <w:id w:val="603084343"/>
          <w:showingPlcHdr/>
        </w:sdtPr>
        <w:sdtContent>
          <w:r>
            <w:t xml:space="preserve">     </w:t>
          </w:r>
        </w:sdtContent>
      </w:sdt>
    </w:p>
    <w:p w14:paraId="313C5365" w14:textId="77777777" w:rsidR="005C3844" w:rsidRDefault="005C3844" w:rsidP="005C3844">
      <w:pPr>
        <w:spacing w:line="360" w:lineRule="auto"/>
        <w:rPr>
          <w:rFonts w:ascii="Garamond" w:eastAsia="Garamond" w:hAnsi="Garamond" w:cs="Garamond"/>
          <w:i/>
          <w:sz w:val="20"/>
          <w:szCs w:val="20"/>
        </w:rPr>
      </w:pPr>
    </w:p>
    <w:p w14:paraId="725805B5" w14:textId="77777777" w:rsidR="005C3844" w:rsidRDefault="005C3844" w:rsidP="005C3844">
      <w:pPr>
        <w:spacing w:line="360" w:lineRule="auto"/>
        <w:jc w:val="center"/>
        <w:rPr>
          <w:rFonts w:ascii="Garamond" w:eastAsia="Garamond" w:hAnsi="Garamond" w:cs="Garamond"/>
          <w:b/>
          <w:i/>
          <w:sz w:val="20"/>
          <w:szCs w:val="20"/>
        </w:rPr>
      </w:pPr>
      <w:r>
        <w:rPr>
          <w:rFonts w:ascii="Garamond" w:eastAsia="Garamond" w:hAnsi="Garamond" w:cs="Garamond"/>
          <w:b/>
          <w:i/>
          <w:noProof/>
          <w:sz w:val="20"/>
          <w:szCs w:val="20"/>
          <w:lang w:val="en-GB"/>
        </w:rPr>
        <w:drawing>
          <wp:inline distT="0" distB="0" distL="0" distR="0" wp14:anchorId="68433A2B" wp14:editId="5563D943">
            <wp:extent cx="2455545" cy="2514600"/>
            <wp:effectExtent l="0" t="0" r="0" b="0"/>
            <wp:docPr id="8" name="Picture 8" descr="../Figures/CalciumImagingResults(final)_Supp%20Fig.%20ChrimsonR+-All%20GCaMP+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Figures/CalciumImagingResults(final)_Supp%20Fig.%20ChrimsonR+-All%20GCaMP+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54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FDD8D" w14:textId="77777777" w:rsidR="005C3844" w:rsidRPr="00AF05E4" w:rsidRDefault="005C3844" w:rsidP="005C3844">
      <w:pPr>
        <w:spacing w:line="360" w:lineRule="auto"/>
        <w:rPr>
          <w:rFonts w:ascii="Garamond" w:eastAsia="Garamond" w:hAnsi="Garamond" w:cs="Garamond"/>
          <w:i/>
          <w:sz w:val="20"/>
          <w:szCs w:val="20"/>
        </w:rPr>
      </w:pPr>
      <w:r w:rsidRPr="002A42F9">
        <w:rPr>
          <w:rFonts w:ascii="Garamond" w:eastAsia="Garamond" w:hAnsi="Garamond" w:cs="Garamond"/>
          <w:b/>
          <w:i/>
          <w:sz w:val="20"/>
          <w:szCs w:val="20"/>
        </w:rPr>
        <w:t>Figure S1:</w:t>
      </w:r>
      <w:r w:rsidRPr="00E6293B">
        <w:rPr>
          <w:rFonts w:ascii="Garamond" w:eastAsia="Garamond" w:hAnsi="Garamond" w:cs="Garamond"/>
          <w:i/>
          <w:sz w:val="20"/>
          <w:szCs w:val="20"/>
        </w:rPr>
        <w:t xml:space="preserve"> Responses from ChrimsonR+/GCaMP+ RGCs compared to all GCaMP+ RGCs.</w:t>
      </w:r>
      <w:r>
        <w:rPr>
          <w:rFonts w:ascii="Garamond" w:eastAsia="Garamond" w:hAnsi="Garamond" w:cs="Garamond"/>
          <w:i/>
          <w:sz w:val="20"/>
          <w:szCs w:val="20"/>
        </w:rPr>
        <w:t xml:space="preserve"> </w:t>
      </w:r>
      <w:r w:rsidRPr="00E6293B">
        <w:rPr>
          <w:rFonts w:ascii="Garamond" w:eastAsia="Garamond" w:hAnsi="Garamond" w:cs="Garamond"/>
          <w:i/>
          <w:sz w:val="20"/>
          <w:szCs w:val="20"/>
        </w:rPr>
        <w:t>OL0/EL0 corresponds to an absence of stimulus and as such was not quantified. Optical only condition ‘OL3</w:t>
      </w:r>
      <w:r>
        <w:rPr>
          <w:rFonts w:ascii="Garamond" w:eastAsia="Garamond" w:hAnsi="Garamond" w:cs="Garamond"/>
          <w:i/>
          <w:sz w:val="20"/>
          <w:szCs w:val="20"/>
        </w:rPr>
        <w:t>/EL0</w:t>
      </w:r>
      <w:r w:rsidRPr="00E6293B">
        <w:rPr>
          <w:rFonts w:ascii="Garamond" w:eastAsia="Garamond" w:hAnsi="Garamond" w:cs="Garamond"/>
          <w:i/>
          <w:sz w:val="20"/>
          <w:szCs w:val="20"/>
        </w:rPr>
        <w:t>’ is not displayed here, however, the number of active cells and active area were both normalized to the ‘OL3</w:t>
      </w:r>
      <w:r>
        <w:rPr>
          <w:rFonts w:ascii="Garamond" w:eastAsia="Garamond" w:hAnsi="Garamond" w:cs="Garamond"/>
          <w:i/>
          <w:sz w:val="20"/>
          <w:szCs w:val="20"/>
        </w:rPr>
        <w:t>/EL0</w:t>
      </w:r>
      <w:r w:rsidRPr="00E6293B">
        <w:rPr>
          <w:rFonts w:ascii="Garamond" w:eastAsia="Garamond" w:hAnsi="Garamond" w:cs="Garamond"/>
          <w:i/>
          <w:sz w:val="20"/>
          <w:szCs w:val="20"/>
        </w:rPr>
        <w:t>’ condition. Therefore, a normalized intensity of 100% corresponds to that measured at ‘OL3</w:t>
      </w:r>
      <w:r>
        <w:rPr>
          <w:rFonts w:ascii="Garamond" w:eastAsia="Garamond" w:hAnsi="Garamond" w:cs="Garamond"/>
          <w:i/>
          <w:sz w:val="20"/>
          <w:szCs w:val="20"/>
        </w:rPr>
        <w:t>/OL0</w:t>
      </w:r>
      <w:r w:rsidRPr="00E6293B">
        <w:rPr>
          <w:rFonts w:ascii="Garamond" w:eastAsia="Garamond" w:hAnsi="Garamond" w:cs="Garamond"/>
          <w:i/>
          <w:sz w:val="20"/>
          <w:szCs w:val="20"/>
        </w:rPr>
        <w:t>’.</w:t>
      </w:r>
    </w:p>
    <w:p w14:paraId="36314324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844"/>
    <w:rsid w:val="00110104"/>
    <w:rsid w:val="0021090F"/>
    <w:rsid w:val="00220E4E"/>
    <w:rsid w:val="003A76DF"/>
    <w:rsid w:val="005C3844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53CBA"/>
  <w15:chartTrackingRefBased/>
  <w15:docId w15:val="{CF32679C-5106-4A4B-89D9-227236BCC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C3844"/>
    <w:rPr>
      <w:rFonts w:ascii="Calibri" w:eastAsia="Calibri" w:hAnsi="Calibri" w:cs="Calibri"/>
      <w:kern w:val="0"/>
      <w:lang w:val="en-AU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491</Words>
  <Characters>2801</Characters>
  <Application>Microsoft Office Word</Application>
  <DocSecurity>0</DocSecurity>
  <Lines>23</Lines>
  <Paragraphs>6</Paragraphs>
  <ScaleCrop>false</ScaleCrop>
  <Company>Springer Nature</Company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2024-02-12T06:10:00Z</dcterms:created>
  <dcterms:modified xsi:type="dcterms:W3CDTF">2024-02-12T06:11:00Z</dcterms:modified>
</cp:coreProperties>
</file>