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17481"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t>Extended Data Fig. 1</w:t>
      </w:r>
    </w:p>
    <w:p w14:paraId="6ECF7C23"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noProof/>
          <w:sz w:val="22"/>
        </w:rPr>
        <w:drawing>
          <wp:inline distT="0" distB="0" distL="0" distR="0" wp14:anchorId="432A4675" wp14:editId="6B31EDF7">
            <wp:extent cx="5286375" cy="3020787"/>
            <wp:effectExtent l="0" t="0" r="0" b="8255"/>
            <wp:docPr id="927537787" name="Picture 6" descr="A collage of different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537787" name="Picture 6" descr="A collage of different diagram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86375" cy="3020787"/>
                    </a:xfrm>
                    <a:prstGeom prst="rect">
                      <a:avLst/>
                    </a:prstGeom>
                  </pic:spPr>
                </pic:pic>
              </a:graphicData>
            </a:graphic>
          </wp:inline>
        </w:drawing>
      </w:r>
    </w:p>
    <w:p w14:paraId="28DA2D8C" w14:textId="77777777" w:rsidR="00EF1C7E" w:rsidRPr="00F63234" w:rsidRDefault="00EF1C7E" w:rsidP="00EF1C7E">
      <w:pPr>
        <w:spacing w:after="0" w:line="480" w:lineRule="auto"/>
        <w:rPr>
          <w:rFonts w:ascii="Times New Roman" w:hAnsi="Times New Roman" w:cs="Times New Roman"/>
          <w:b/>
          <w:sz w:val="22"/>
        </w:rPr>
      </w:pPr>
      <w:r w:rsidRPr="00F63234">
        <w:rPr>
          <w:rFonts w:ascii="Times New Roman" w:hAnsi="Times New Roman" w:cs="Times New Roman"/>
          <w:b/>
          <w:bCs/>
          <w:sz w:val="22"/>
        </w:rPr>
        <w:t xml:space="preserve">Extended Data Fig. 1: </w:t>
      </w:r>
      <w:r w:rsidRPr="00F63234">
        <w:rPr>
          <w:rFonts w:ascii="Times New Roman" w:hAnsi="Times New Roman" w:cs="Times New Roman"/>
          <w:b/>
          <w:sz w:val="22"/>
        </w:rPr>
        <w:t xml:space="preserve">Human BECs express </w:t>
      </w:r>
      <w:r w:rsidRPr="00F63234">
        <w:rPr>
          <w:rFonts w:ascii="Times New Roman" w:hAnsi="Times New Roman" w:cs="Times New Roman"/>
          <w:b/>
          <w:i/>
          <w:iCs/>
          <w:sz w:val="22"/>
        </w:rPr>
        <w:t>SHANK3</w:t>
      </w:r>
      <w:r w:rsidRPr="00F63234">
        <w:rPr>
          <w:rFonts w:ascii="Times New Roman" w:hAnsi="Times New Roman" w:cs="Times New Roman"/>
          <w:b/>
          <w:sz w:val="22"/>
        </w:rPr>
        <w:t xml:space="preserve"> lacking exon 18.</w:t>
      </w:r>
    </w:p>
    <w:p w14:paraId="55121DD0"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a-c</w:t>
      </w:r>
      <w:r w:rsidRPr="00F63234">
        <w:rPr>
          <w:rFonts w:ascii="Times New Roman" w:hAnsi="Times New Roman" w:cs="Times New Roman"/>
          <w:sz w:val="22"/>
        </w:rPr>
        <w:t xml:space="preserve">, </w:t>
      </w:r>
      <w:r w:rsidRPr="00F63234">
        <w:rPr>
          <w:rFonts w:ascii="Times New Roman" w:hAnsi="Times New Roman" w:cs="Times New Roman"/>
          <w:i/>
          <w:iCs/>
          <w:sz w:val="22"/>
        </w:rPr>
        <w:t>SHANK3</w:t>
      </w:r>
      <w:r w:rsidRPr="00F63234">
        <w:rPr>
          <w:rFonts w:ascii="Times New Roman" w:hAnsi="Times New Roman" w:cs="Times New Roman"/>
          <w:sz w:val="22"/>
        </w:rPr>
        <w:t xml:space="preserve"> expression in human BECs. cDNAs were constructed from RNA extracts of human primary HBMEC BECs, human BECs (hCMEC/D3), and mouse primary neurons. (a) PCR analysis showed the human BECs express </w:t>
      </w:r>
      <w:r w:rsidRPr="00F63234">
        <w:rPr>
          <w:rFonts w:ascii="Times New Roman" w:hAnsi="Times New Roman" w:cs="Times New Roman"/>
          <w:i/>
          <w:iCs/>
          <w:sz w:val="22"/>
        </w:rPr>
        <w:t>SHANK3</w:t>
      </w:r>
      <w:r w:rsidRPr="00F63234">
        <w:rPr>
          <w:rFonts w:ascii="Times New Roman" w:hAnsi="Times New Roman" w:cs="Times New Roman"/>
          <w:sz w:val="22"/>
        </w:rPr>
        <w:t xml:space="preserve">, not </w:t>
      </w:r>
      <w:r w:rsidRPr="00F63234">
        <w:rPr>
          <w:rFonts w:ascii="Times New Roman" w:hAnsi="Times New Roman" w:cs="Times New Roman"/>
          <w:i/>
          <w:iCs/>
          <w:sz w:val="22"/>
        </w:rPr>
        <w:t>SHANK1</w:t>
      </w:r>
      <w:r w:rsidRPr="00F63234">
        <w:rPr>
          <w:rFonts w:ascii="Times New Roman" w:hAnsi="Times New Roman" w:cs="Times New Roman"/>
          <w:sz w:val="22"/>
        </w:rPr>
        <w:t xml:space="preserve"> and </w:t>
      </w:r>
      <w:r w:rsidRPr="00F63234">
        <w:rPr>
          <w:rFonts w:ascii="Times New Roman" w:hAnsi="Times New Roman" w:cs="Times New Roman"/>
          <w:i/>
          <w:iCs/>
          <w:sz w:val="22"/>
        </w:rPr>
        <w:t>SHANK2</w:t>
      </w:r>
      <w:r w:rsidRPr="00F63234">
        <w:rPr>
          <w:rFonts w:ascii="Times New Roman" w:hAnsi="Times New Roman" w:cs="Times New Roman"/>
          <w:sz w:val="22"/>
        </w:rPr>
        <w:t xml:space="preserve">, while neurons express all </w:t>
      </w:r>
      <w:r w:rsidRPr="00F63234">
        <w:rPr>
          <w:rFonts w:ascii="Times New Roman" w:hAnsi="Times New Roman" w:cs="Times New Roman"/>
          <w:i/>
          <w:iCs/>
          <w:sz w:val="22"/>
        </w:rPr>
        <w:t>Shank</w:t>
      </w:r>
      <w:r w:rsidRPr="00F63234">
        <w:rPr>
          <w:rFonts w:ascii="Times New Roman" w:hAnsi="Times New Roman" w:cs="Times New Roman"/>
          <w:sz w:val="22"/>
        </w:rPr>
        <w:t xml:space="preserve"> family. </w:t>
      </w:r>
      <w:r w:rsidRPr="00F63234">
        <w:rPr>
          <w:rFonts w:ascii="Times New Roman" w:hAnsi="Times New Roman" w:cs="Times New Roman"/>
          <w:i/>
          <w:iCs/>
          <w:sz w:val="22"/>
        </w:rPr>
        <w:t>β-Actin</w:t>
      </w:r>
      <w:r w:rsidRPr="00F63234">
        <w:rPr>
          <w:rFonts w:ascii="Times New Roman" w:hAnsi="Times New Roman" w:cs="Times New Roman"/>
          <w:sz w:val="22"/>
        </w:rPr>
        <w:t>: loading control. (b) Sequencing analysis showed the lack of exon 18 (</w:t>
      </w:r>
      <w:r w:rsidRPr="00F63234">
        <w:rPr>
          <w:rFonts w:ascii="Times New Roman" w:hAnsi="Times New Roman" w:cs="Times New Roman"/>
          <w:i/>
          <w:iCs/>
          <w:sz w:val="22"/>
        </w:rPr>
        <w:t>SHANK3</w:t>
      </w:r>
      <w:r w:rsidRPr="00F63234">
        <w:rPr>
          <w:rFonts w:ascii="Symbol" w:hAnsi="Symbol" w:cs="Times New Roman"/>
          <w:i/>
          <w:iCs/>
          <w:sz w:val="22"/>
          <w:vertAlign w:val="superscript"/>
        </w:rPr>
        <w:t>D</w:t>
      </w:r>
      <w:r w:rsidRPr="00F63234">
        <w:rPr>
          <w:rFonts w:ascii="Times New Roman" w:hAnsi="Times New Roman" w:cs="Times New Roman"/>
          <w:i/>
          <w:iCs/>
          <w:sz w:val="22"/>
          <w:vertAlign w:val="superscript"/>
        </w:rPr>
        <w:t>e18</w:t>
      </w:r>
      <w:r w:rsidRPr="00F63234">
        <w:rPr>
          <w:rFonts w:ascii="Times New Roman" w:hAnsi="Times New Roman" w:cs="Times New Roman"/>
          <w:sz w:val="22"/>
        </w:rPr>
        <w:t xml:space="preserve">) in human HBMECs and hCMEC/D3 BECs, while neurons express full-length </w:t>
      </w:r>
      <w:r w:rsidRPr="00F63234">
        <w:rPr>
          <w:rFonts w:ascii="Times New Roman" w:hAnsi="Times New Roman" w:cs="Times New Roman"/>
          <w:i/>
          <w:iCs/>
          <w:sz w:val="22"/>
        </w:rPr>
        <w:t>Shank3</w:t>
      </w:r>
      <w:r w:rsidRPr="00F63234">
        <w:rPr>
          <w:rFonts w:ascii="Times New Roman" w:hAnsi="Times New Roman" w:cs="Times New Roman"/>
          <w:sz w:val="22"/>
        </w:rPr>
        <w:t xml:space="preserve">. (c) PCR analysis confirmed the short form (exon 18 deletion) of </w:t>
      </w:r>
      <w:r w:rsidRPr="00F63234">
        <w:rPr>
          <w:rFonts w:ascii="Times New Roman" w:hAnsi="Times New Roman" w:cs="Times New Roman"/>
          <w:i/>
          <w:iCs/>
          <w:sz w:val="22"/>
        </w:rPr>
        <w:t>SHANK3</w:t>
      </w:r>
      <w:r w:rsidRPr="00F63234">
        <w:rPr>
          <w:rFonts w:ascii="Times New Roman" w:hAnsi="Times New Roman" w:cs="Times New Roman"/>
          <w:sz w:val="22"/>
        </w:rPr>
        <w:t xml:space="preserve"> in human HBMECs and hCMEC/D3 BECs. </w:t>
      </w:r>
    </w:p>
    <w:p w14:paraId="330E991E"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d-e,</w:t>
      </w:r>
      <w:r w:rsidRPr="00F63234">
        <w:rPr>
          <w:rFonts w:ascii="Times New Roman" w:hAnsi="Times New Roman" w:cs="Times New Roman"/>
          <w:sz w:val="22"/>
        </w:rPr>
        <w:t xml:space="preserve"> qRT-PCR analysis for measuring the amount of </w:t>
      </w:r>
      <w:r w:rsidRPr="00F63234">
        <w:rPr>
          <w:rFonts w:ascii="Times New Roman" w:hAnsi="Times New Roman" w:cs="Times New Roman"/>
          <w:i/>
          <w:iCs/>
          <w:sz w:val="22"/>
        </w:rPr>
        <w:t>Shank3</w:t>
      </w:r>
      <w:r w:rsidRPr="00F63234">
        <w:rPr>
          <w:rFonts w:ascii="Times New Roman" w:hAnsi="Times New Roman" w:cs="Times New Roman"/>
          <w:sz w:val="22"/>
        </w:rPr>
        <w:t xml:space="preserve"> isoforms in mouse primary BECs, bEnd.3 BECs, and neurons. (d) Schematic illustrating the structure of </w:t>
      </w:r>
      <w:r w:rsidRPr="00F63234">
        <w:rPr>
          <w:rFonts w:ascii="Times New Roman" w:hAnsi="Times New Roman" w:cs="Times New Roman"/>
          <w:i/>
          <w:iCs/>
          <w:sz w:val="22"/>
        </w:rPr>
        <w:t xml:space="preserve">Shank3 </w:t>
      </w:r>
      <w:r w:rsidRPr="00F63234">
        <w:rPr>
          <w:rFonts w:ascii="Times New Roman" w:hAnsi="Times New Roman" w:cs="Times New Roman"/>
          <w:sz w:val="22"/>
        </w:rPr>
        <w:t xml:space="preserve">gene, highlighting intragenic promoters and alternative splicing exons. The multiple intragenic promoters are indicated in green arrows. Blue arrows indicate the target primer sites (SI.Table 3) used for qRT-PCR. (e) Relative expressions of </w:t>
      </w:r>
      <w:r w:rsidRPr="00F63234">
        <w:rPr>
          <w:rFonts w:ascii="Times New Roman" w:hAnsi="Times New Roman" w:cs="Times New Roman"/>
          <w:i/>
          <w:iCs/>
          <w:sz w:val="22"/>
        </w:rPr>
        <w:t>Shank3(a)</w:t>
      </w:r>
      <w:r w:rsidRPr="00F63234">
        <w:rPr>
          <w:rFonts w:ascii="Times New Roman" w:hAnsi="Times New Roman" w:cs="Times New Roman"/>
          <w:sz w:val="22"/>
        </w:rPr>
        <w:t xml:space="preserve">, </w:t>
      </w:r>
      <w:r w:rsidRPr="00F63234">
        <w:rPr>
          <w:rFonts w:ascii="Times New Roman" w:hAnsi="Times New Roman" w:cs="Times New Roman"/>
          <w:i/>
          <w:iCs/>
          <w:sz w:val="22"/>
        </w:rPr>
        <w:t>Shank3(a+b),</w:t>
      </w:r>
      <w:r w:rsidRPr="00F63234">
        <w:rPr>
          <w:rFonts w:ascii="Times New Roman" w:hAnsi="Times New Roman" w:cs="Times New Roman"/>
          <w:sz w:val="22"/>
        </w:rPr>
        <w:t xml:space="preserve"> </w:t>
      </w:r>
      <w:r w:rsidRPr="00F63234">
        <w:rPr>
          <w:rFonts w:ascii="Times New Roman" w:hAnsi="Times New Roman" w:cs="Times New Roman"/>
          <w:i/>
          <w:iCs/>
          <w:sz w:val="22"/>
        </w:rPr>
        <w:t>Shank3(a+b+c+d+e)</w:t>
      </w:r>
      <w:r w:rsidRPr="00F63234">
        <w:rPr>
          <w:rFonts w:ascii="Times New Roman" w:hAnsi="Times New Roman" w:cs="Times New Roman"/>
          <w:sz w:val="22"/>
        </w:rPr>
        <w:t xml:space="preserve"> mRNAs in primary BECs, bEnd.3 BECs, and neurons. The ‘a’ and ‘b’ isoforms of </w:t>
      </w:r>
      <w:r w:rsidRPr="00F63234">
        <w:rPr>
          <w:rFonts w:ascii="Times New Roman" w:hAnsi="Times New Roman" w:cs="Times New Roman"/>
          <w:i/>
          <w:iCs/>
          <w:sz w:val="22"/>
        </w:rPr>
        <w:t>Shank3</w:t>
      </w:r>
      <w:r w:rsidRPr="00F63234">
        <w:rPr>
          <w:rFonts w:ascii="Times New Roman" w:hAnsi="Times New Roman" w:cs="Times New Roman"/>
          <w:sz w:val="22"/>
        </w:rPr>
        <w:t xml:space="preserve"> are predominantly expressed in mouse primary and bEnd.3 BECs.</w:t>
      </w:r>
    </w:p>
    <w:p w14:paraId="5214E498"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sz w:val="22"/>
        </w:rPr>
        <w:t xml:space="preserve">Data are mean </w:t>
      </w:r>
      <w:r w:rsidRPr="00F63234">
        <w:rPr>
          <w:rFonts w:ascii="Times New Roman" w:hAnsi="Times New Roman" w:cs="Times New Roman"/>
          <w:sz w:val="22"/>
        </w:rPr>
        <w:sym w:font="Symbol" w:char="F0B1"/>
      </w:r>
      <w:r w:rsidRPr="00F63234">
        <w:rPr>
          <w:rFonts w:ascii="Times New Roman" w:hAnsi="Times New Roman" w:cs="Times New Roman"/>
          <w:sz w:val="22"/>
        </w:rPr>
        <w:t xml:space="preserve"> SEM. ***</w:t>
      </w:r>
      <w:r w:rsidRPr="00F63234">
        <w:rPr>
          <w:rFonts w:ascii="Times New Roman" w:hAnsi="Times New Roman" w:cs="Times New Roman"/>
          <w:i/>
          <w:iCs/>
          <w:sz w:val="22"/>
        </w:rPr>
        <w:t>p</w:t>
      </w:r>
      <w:r w:rsidRPr="00F63234">
        <w:rPr>
          <w:rFonts w:ascii="Times New Roman" w:hAnsi="Times New Roman" w:cs="Times New Roman"/>
          <w:sz w:val="22"/>
        </w:rPr>
        <w:t xml:space="preserve"> &lt;0.001; ****</w:t>
      </w:r>
      <w:r w:rsidRPr="00F63234">
        <w:rPr>
          <w:rFonts w:ascii="Times New Roman" w:hAnsi="Times New Roman" w:cs="Times New Roman"/>
          <w:i/>
          <w:iCs/>
          <w:sz w:val="22"/>
        </w:rPr>
        <w:t>p</w:t>
      </w:r>
      <w:r w:rsidRPr="00F63234">
        <w:rPr>
          <w:rFonts w:ascii="Times New Roman" w:hAnsi="Times New Roman" w:cs="Times New Roman"/>
          <w:sz w:val="22"/>
        </w:rPr>
        <w:t xml:space="preserve"> &lt;0.0001. Sample size and detailed statistical methods and results are described in SI.Table 1.</w:t>
      </w:r>
    </w:p>
    <w:p w14:paraId="06928D1D"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lastRenderedPageBreak/>
        <w:t>Extended Data Fig. 2</w:t>
      </w:r>
    </w:p>
    <w:p w14:paraId="3F3C489C"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noProof/>
          <w:sz w:val="22"/>
        </w:rPr>
        <w:drawing>
          <wp:inline distT="0" distB="0" distL="0" distR="0" wp14:anchorId="22EAB904" wp14:editId="53A139C4">
            <wp:extent cx="5213350" cy="2065846"/>
            <wp:effectExtent l="0" t="0" r="0" b="4445"/>
            <wp:docPr id="1524237513" name="Picture 7" descr="A diagram of a human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37513" name="Picture 7" descr="A diagram of a human body&#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22602" cy="2069512"/>
                    </a:xfrm>
                    <a:prstGeom prst="rect">
                      <a:avLst/>
                    </a:prstGeom>
                  </pic:spPr>
                </pic:pic>
              </a:graphicData>
            </a:graphic>
          </wp:inline>
        </w:drawing>
      </w:r>
    </w:p>
    <w:p w14:paraId="06BA4F8F" w14:textId="77777777" w:rsidR="00EF1C7E" w:rsidRPr="00F63234" w:rsidRDefault="00EF1C7E" w:rsidP="00EF1C7E">
      <w:pPr>
        <w:spacing w:after="0" w:line="480" w:lineRule="auto"/>
        <w:rPr>
          <w:rFonts w:ascii="Times New Roman" w:hAnsi="Times New Roman" w:cs="Times New Roman"/>
          <w:bCs/>
          <w:sz w:val="22"/>
        </w:rPr>
      </w:pPr>
      <w:r w:rsidRPr="00F63234">
        <w:rPr>
          <w:rFonts w:ascii="Times New Roman" w:hAnsi="Times New Roman" w:cs="Times New Roman"/>
          <w:b/>
          <w:bCs/>
          <w:sz w:val="22"/>
        </w:rPr>
        <w:t xml:space="preserve">Extended Data Fig. 2:  Depletion of eSHANK3 proteins in the brain endothelium of </w:t>
      </w:r>
      <w:r w:rsidRPr="00F63234">
        <w:rPr>
          <w:rFonts w:ascii="Times New Roman" w:hAnsi="Times New Roman" w:cs="Times New Roman"/>
          <w:b/>
          <w:bCs/>
          <w:i/>
          <w:iCs/>
          <w:sz w:val="22"/>
        </w:rPr>
        <w:t>Shank3</w:t>
      </w:r>
      <w:r w:rsidRPr="00F63234">
        <w:rPr>
          <w:rFonts w:ascii="Times New Roman" w:hAnsi="Times New Roman" w:cs="Times New Roman"/>
          <w:b/>
          <w:bCs/>
          <w:i/>
          <w:iCs/>
          <w:sz w:val="22"/>
          <w:vertAlign w:val="superscript"/>
        </w:rPr>
        <w:t>f/f</w:t>
      </w:r>
      <w:r w:rsidRPr="00F63234">
        <w:rPr>
          <w:rFonts w:ascii="Times New Roman" w:hAnsi="Times New Roman" w:cs="Times New Roman"/>
          <w:b/>
          <w:bCs/>
          <w:i/>
          <w:iCs/>
          <w:sz w:val="22"/>
        </w:rPr>
        <w:t xml:space="preserve">: Tek-Cre:Ai-14 </w:t>
      </w:r>
      <w:r w:rsidRPr="00F63234">
        <w:rPr>
          <w:rFonts w:ascii="Times New Roman" w:hAnsi="Times New Roman" w:cs="Times New Roman"/>
          <w:b/>
          <w:bCs/>
          <w:sz w:val="22"/>
        </w:rPr>
        <w:t>mice.</w:t>
      </w:r>
    </w:p>
    <w:p w14:paraId="348ACDFB"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a,</w:t>
      </w:r>
      <w:r w:rsidRPr="00F63234">
        <w:rPr>
          <w:rFonts w:ascii="Times New Roman" w:hAnsi="Times New Roman" w:cs="Times New Roman"/>
          <w:sz w:val="22"/>
        </w:rPr>
        <w:t xml:space="preserve"> Whole brain light-sheet imaging using clarified P5 </w:t>
      </w:r>
      <w:r w:rsidRPr="00F63234">
        <w:rPr>
          <w:rFonts w:ascii="Times New Roman" w:hAnsi="Times New Roman" w:cs="Times New Roman"/>
          <w:i/>
          <w:iCs/>
          <w:sz w:val="22"/>
        </w:rPr>
        <w:t>Shank3</w:t>
      </w:r>
      <w:r w:rsidRPr="00F63234">
        <w:rPr>
          <w:rFonts w:ascii="Times New Roman" w:hAnsi="Times New Roman" w:cs="Times New Roman"/>
          <w:i/>
          <w:iCs/>
          <w:sz w:val="22"/>
          <w:vertAlign w:val="superscript"/>
        </w:rPr>
        <w:t>f/f</w:t>
      </w:r>
      <w:r w:rsidRPr="00F63234">
        <w:rPr>
          <w:rFonts w:ascii="Times New Roman" w:hAnsi="Times New Roman" w:cs="Times New Roman"/>
          <w:i/>
          <w:iCs/>
          <w:sz w:val="22"/>
        </w:rPr>
        <w:t>:Tek-Cre:Ai-14</w:t>
      </w:r>
      <w:r w:rsidRPr="00F63234">
        <w:rPr>
          <w:rFonts w:ascii="Times New Roman" w:hAnsi="Times New Roman" w:cs="Times New Roman"/>
          <w:sz w:val="22"/>
        </w:rPr>
        <w:t xml:space="preserve"> triple mutant mice presents the successful expression of Cre in the BECs/vasculature in the P5 mouse brain. The virtual reality inspection of the entire brain is provided in SI.Video 1.</w:t>
      </w:r>
    </w:p>
    <w:p w14:paraId="4C0CF664"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t>b,</w:t>
      </w:r>
      <w:r w:rsidRPr="00F63234">
        <w:rPr>
          <w:rFonts w:ascii="Times New Roman" w:hAnsi="Times New Roman" w:cs="Times New Roman"/>
          <w:sz w:val="22"/>
        </w:rPr>
        <w:t xml:space="preserve"> WB analysis using anti-SHANK3 antibody targeting c-terminal epitope shows the absence of eSHANK3 protein in primary BECs purified from the P5 </w:t>
      </w:r>
      <w:r w:rsidRPr="00F63234">
        <w:rPr>
          <w:rFonts w:ascii="Times New Roman" w:hAnsi="Times New Roman" w:cs="Times New Roman"/>
          <w:i/>
          <w:iCs/>
          <w:sz w:val="22"/>
        </w:rPr>
        <w:t>eShank3</w:t>
      </w:r>
      <w:r w:rsidRPr="00F63234">
        <w:rPr>
          <w:rFonts w:ascii="Times New Roman" w:hAnsi="Times New Roman" w:cs="Times New Roman"/>
          <w:sz w:val="22"/>
        </w:rPr>
        <w:t xml:space="preserve">-KO mouse brains, while </w:t>
      </w:r>
      <w:r w:rsidRPr="00F63234">
        <w:rPr>
          <w:rFonts w:ascii="Times New Roman" w:hAnsi="Times New Roman" w:cs="Times New Roman"/>
          <w:i/>
          <w:iCs/>
          <w:sz w:val="22"/>
        </w:rPr>
        <w:t>Tek-Cre</w:t>
      </w:r>
      <w:r w:rsidRPr="00F63234">
        <w:rPr>
          <w:rFonts w:ascii="Times New Roman" w:hAnsi="Times New Roman" w:cs="Times New Roman"/>
          <w:sz w:val="22"/>
        </w:rPr>
        <w:t xml:space="preserve"> control mice express eSHANK3. β-Actin:  loading control. </w:t>
      </w:r>
      <w:r w:rsidRPr="00F63234">
        <w:rPr>
          <w:rFonts w:ascii="Times New Roman" w:hAnsi="Times New Roman" w:cs="Times New Roman"/>
          <w:b/>
          <w:bCs/>
          <w:sz w:val="22"/>
        </w:rPr>
        <w:br w:type="page"/>
      </w:r>
    </w:p>
    <w:p w14:paraId="28553CDC"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lastRenderedPageBreak/>
        <w:t>Extended Data Fig. 3</w:t>
      </w:r>
    </w:p>
    <w:p w14:paraId="690C984A"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noProof/>
          <w:sz w:val="22"/>
        </w:rPr>
        <w:drawing>
          <wp:inline distT="0" distB="0" distL="0" distR="0" wp14:anchorId="24D131C3" wp14:editId="38CE0BA3">
            <wp:extent cx="3189607" cy="6932706"/>
            <wp:effectExtent l="0" t="0" r="0" b="1905"/>
            <wp:docPr id="370724487" name="Picture 8" descr="A graph of different colored and black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724487" name="Picture 8" descr="A graph of different colored and black line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89607" cy="6932706"/>
                    </a:xfrm>
                    <a:prstGeom prst="rect">
                      <a:avLst/>
                    </a:prstGeom>
                  </pic:spPr>
                </pic:pic>
              </a:graphicData>
            </a:graphic>
          </wp:inline>
        </w:drawing>
      </w:r>
    </w:p>
    <w:p w14:paraId="233B3CF4" w14:textId="77777777" w:rsidR="00EF1C7E" w:rsidRPr="00F63234" w:rsidRDefault="00EF1C7E" w:rsidP="00EF1C7E">
      <w:pPr>
        <w:spacing w:after="0" w:line="480" w:lineRule="auto"/>
        <w:rPr>
          <w:rFonts w:ascii="Times New Roman" w:hAnsi="Times New Roman" w:cs="Times New Roman"/>
          <w:bCs/>
          <w:sz w:val="22"/>
        </w:rPr>
      </w:pPr>
      <w:r w:rsidRPr="00F63234">
        <w:rPr>
          <w:rFonts w:ascii="Times New Roman" w:hAnsi="Times New Roman" w:cs="Times New Roman"/>
          <w:b/>
          <w:bCs/>
          <w:sz w:val="22"/>
        </w:rPr>
        <w:t xml:space="preserve">Extended Data Fig. 3:  Increased glial fibrillary acidic protein (GFAP) in the mPFC and S1 regions of P5 male </w:t>
      </w:r>
      <w:r w:rsidRPr="00F63234">
        <w:rPr>
          <w:rFonts w:ascii="Times New Roman" w:hAnsi="Times New Roman" w:cs="Times New Roman"/>
          <w:b/>
          <w:bCs/>
          <w:i/>
          <w:iCs/>
          <w:sz w:val="22"/>
        </w:rPr>
        <w:t>eShank3</w:t>
      </w:r>
      <w:r w:rsidRPr="00F63234">
        <w:rPr>
          <w:rFonts w:ascii="Times New Roman" w:hAnsi="Times New Roman" w:cs="Times New Roman"/>
          <w:b/>
          <w:bCs/>
          <w:sz w:val="22"/>
        </w:rPr>
        <w:t>-KO mice.</w:t>
      </w:r>
      <w:r w:rsidRPr="00F63234">
        <w:rPr>
          <w:rFonts w:ascii="Times New Roman" w:hAnsi="Times New Roman" w:cs="Times New Roman"/>
          <w:bCs/>
          <w:sz w:val="22"/>
        </w:rPr>
        <w:t xml:space="preserve"> </w:t>
      </w:r>
    </w:p>
    <w:p w14:paraId="329E2FF6"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a-j</w:t>
      </w:r>
      <w:r w:rsidRPr="00F63234">
        <w:rPr>
          <w:rFonts w:ascii="Times New Roman" w:hAnsi="Times New Roman" w:cs="Times New Roman"/>
          <w:sz w:val="22"/>
        </w:rPr>
        <w:t xml:space="preserve">, IHC analysis assessing the reactive astrocyte levels of P5 mice by quantifying GFAP expression. (a) </w:t>
      </w:r>
      <w:r w:rsidRPr="00F63234">
        <w:rPr>
          <w:rFonts w:ascii="Times New Roman" w:hAnsi="Times New Roman" w:cs="Times New Roman"/>
          <w:sz w:val="22"/>
        </w:rPr>
        <w:lastRenderedPageBreak/>
        <w:t xml:space="preserve">Representative images of GFAP expression in the mPFC region of P5 </w:t>
      </w:r>
      <w:r w:rsidRPr="00F63234">
        <w:rPr>
          <w:rFonts w:ascii="Times New Roman" w:hAnsi="Times New Roman" w:cs="Times New Roman"/>
          <w:i/>
          <w:iCs/>
          <w:sz w:val="22"/>
        </w:rPr>
        <w:t>Shank3</w:t>
      </w:r>
      <w:r w:rsidRPr="00F63234">
        <w:rPr>
          <w:rFonts w:ascii="Times New Roman" w:hAnsi="Times New Roman" w:cs="Times New Roman"/>
          <w:sz w:val="22"/>
          <w:vertAlign w:val="superscript"/>
        </w:rPr>
        <w:t>f/f</w:t>
      </w:r>
      <w:r w:rsidRPr="00F63234">
        <w:rPr>
          <w:rFonts w:ascii="Times New Roman" w:hAnsi="Times New Roman" w:cs="Times New Roman"/>
          <w:i/>
          <w:iCs/>
          <w:sz w:val="22"/>
        </w:rPr>
        <w:t>:Tek-Cre:Ai-14</w:t>
      </w:r>
      <w:r w:rsidRPr="00F63234">
        <w:rPr>
          <w:rFonts w:ascii="Times New Roman" w:hAnsi="Times New Roman" w:cs="Times New Roman"/>
          <w:sz w:val="22"/>
        </w:rPr>
        <w:t xml:space="preserve"> (</w:t>
      </w:r>
      <w:r w:rsidRPr="00F63234">
        <w:rPr>
          <w:rFonts w:ascii="Times New Roman" w:hAnsi="Times New Roman" w:cs="Times New Roman"/>
          <w:i/>
          <w:iCs/>
          <w:sz w:val="22"/>
        </w:rPr>
        <w:t>eShank3-KO:Ai-14</w:t>
      </w:r>
      <w:r w:rsidRPr="00F63234">
        <w:rPr>
          <w:rFonts w:ascii="Times New Roman" w:hAnsi="Times New Roman" w:cs="Times New Roman"/>
          <w:sz w:val="22"/>
        </w:rPr>
        <w:t xml:space="preserve">) and </w:t>
      </w:r>
      <w:r w:rsidRPr="00F63234">
        <w:rPr>
          <w:rFonts w:ascii="Times New Roman" w:hAnsi="Times New Roman" w:cs="Times New Roman"/>
          <w:i/>
          <w:iCs/>
          <w:sz w:val="22"/>
        </w:rPr>
        <w:t>Tek-Cre: Ai-14</w:t>
      </w:r>
      <w:r w:rsidRPr="00F63234">
        <w:rPr>
          <w:rFonts w:ascii="Times New Roman" w:hAnsi="Times New Roman" w:cs="Times New Roman"/>
          <w:sz w:val="22"/>
        </w:rPr>
        <w:t xml:space="preserve"> male and female mice. Scale bars, 50 μm. Quantification of GFAP intensity (b-c) and GFAP</w:t>
      </w:r>
      <w:r w:rsidRPr="00F63234">
        <w:rPr>
          <w:rFonts w:ascii="Times New Roman" w:hAnsi="Times New Roman" w:cs="Times New Roman"/>
          <w:sz w:val="22"/>
          <w:vertAlign w:val="superscript"/>
        </w:rPr>
        <w:t>+</w:t>
      </w:r>
      <w:r w:rsidRPr="00F63234">
        <w:rPr>
          <w:rFonts w:ascii="Times New Roman" w:hAnsi="Times New Roman" w:cs="Times New Roman"/>
          <w:sz w:val="22"/>
        </w:rPr>
        <w:t xml:space="preserve"> cell density (d-e) in the mPFC of each group of mice. (f) Representative images of GFAP expression in the somatosensory cortical (S1) region of each group of mice at P5. Scale bars, 50 μm. Quantification of GFAP intensity (g-h) and GFAP</w:t>
      </w:r>
      <w:r w:rsidRPr="00F63234">
        <w:rPr>
          <w:rFonts w:ascii="Times New Roman" w:hAnsi="Times New Roman" w:cs="Times New Roman"/>
          <w:sz w:val="22"/>
          <w:vertAlign w:val="superscript"/>
        </w:rPr>
        <w:t>+</w:t>
      </w:r>
      <w:r w:rsidRPr="00F63234">
        <w:rPr>
          <w:rFonts w:ascii="Times New Roman" w:hAnsi="Times New Roman" w:cs="Times New Roman"/>
          <w:sz w:val="22"/>
        </w:rPr>
        <w:t xml:space="preserve"> cell density (i-j) in the S1 region of each group of mice. tdTomato expression by </w:t>
      </w:r>
      <w:r w:rsidRPr="00F63234">
        <w:rPr>
          <w:rFonts w:ascii="Times New Roman" w:hAnsi="Times New Roman" w:cs="Times New Roman"/>
          <w:i/>
          <w:iCs/>
          <w:sz w:val="22"/>
        </w:rPr>
        <w:t>Ai-14</w:t>
      </w:r>
      <w:r w:rsidRPr="00F63234">
        <w:rPr>
          <w:rFonts w:ascii="Times New Roman" w:hAnsi="Times New Roman" w:cs="Times New Roman"/>
          <w:sz w:val="22"/>
        </w:rPr>
        <w:t xml:space="preserve"> reporter was used as a BEC marker. </w:t>
      </w:r>
    </w:p>
    <w:p w14:paraId="79A2C99B"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g-j</w:t>
      </w:r>
      <w:r w:rsidRPr="00F63234">
        <w:rPr>
          <w:rFonts w:ascii="Times New Roman" w:hAnsi="Times New Roman" w:cs="Times New Roman"/>
          <w:sz w:val="22"/>
        </w:rPr>
        <w:t xml:space="preserve">, IHC analysis quantifying GFAP expression in adult (17-19 week-old) mice. (k-l) Quantification of GFAP intensity in the mPFC region of adult </w:t>
      </w:r>
      <w:r w:rsidRPr="00F63234">
        <w:rPr>
          <w:rFonts w:ascii="Times New Roman" w:hAnsi="Times New Roman" w:cs="Times New Roman"/>
          <w:i/>
          <w:iCs/>
          <w:sz w:val="22"/>
        </w:rPr>
        <w:t>eShank3-KO:Ai-14</w:t>
      </w:r>
      <w:r w:rsidRPr="00F63234">
        <w:rPr>
          <w:rFonts w:ascii="Times New Roman" w:hAnsi="Times New Roman" w:cs="Times New Roman"/>
          <w:sz w:val="22"/>
        </w:rPr>
        <w:t xml:space="preserve">  and </w:t>
      </w:r>
      <w:r w:rsidRPr="00F63234">
        <w:rPr>
          <w:rFonts w:ascii="Times New Roman" w:hAnsi="Times New Roman" w:cs="Times New Roman"/>
          <w:i/>
          <w:iCs/>
          <w:sz w:val="22"/>
        </w:rPr>
        <w:t>Tek-Cre:Ai-14</w:t>
      </w:r>
      <w:r w:rsidRPr="00F63234">
        <w:rPr>
          <w:rFonts w:ascii="Times New Roman" w:hAnsi="Times New Roman" w:cs="Times New Roman"/>
          <w:sz w:val="22"/>
        </w:rPr>
        <w:t xml:space="preserve"> male and female mice. (m-n) Quantification of GFAP</w:t>
      </w:r>
      <w:r w:rsidRPr="00F63234">
        <w:rPr>
          <w:rFonts w:ascii="Times New Roman" w:hAnsi="Times New Roman" w:cs="Times New Roman"/>
          <w:sz w:val="22"/>
          <w:vertAlign w:val="superscript"/>
        </w:rPr>
        <w:t>+</w:t>
      </w:r>
      <w:r w:rsidRPr="00F63234">
        <w:rPr>
          <w:rFonts w:ascii="Times New Roman" w:hAnsi="Times New Roman" w:cs="Times New Roman"/>
          <w:sz w:val="22"/>
        </w:rPr>
        <w:t xml:space="preserve"> cell density in the mPFC region of each group of mice. (o-p) Quantification of GFAP intensity in the S1 region of adult </w:t>
      </w:r>
      <w:r w:rsidRPr="00F63234">
        <w:rPr>
          <w:rFonts w:ascii="Times New Roman" w:hAnsi="Times New Roman" w:cs="Times New Roman"/>
          <w:i/>
          <w:iCs/>
          <w:sz w:val="22"/>
        </w:rPr>
        <w:t>eShank3-KO:Ai-14</w:t>
      </w:r>
      <w:r w:rsidRPr="00F63234">
        <w:rPr>
          <w:rFonts w:ascii="Times New Roman" w:hAnsi="Times New Roman" w:cs="Times New Roman"/>
          <w:sz w:val="22"/>
        </w:rPr>
        <w:t xml:space="preserve">  and </w:t>
      </w:r>
      <w:r w:rsidRPr="00F63234">
        <w:rPr>
          <w:rFonts w:ascii="Times New Roman" w:hAnsi="Times New Roman" w:cs="Times New Roman"/>
          <w:i/>
          <w:iCs/>
          <w:sz w:val="22"/>
        </w:rPr>
        <w:t>Tek-Cre:Ai-14</w:t>
      </w:r>
      <w:r w:rsidRPr="00F63234">
        <w:rPr>
          <w:rFonts w:ascii="Times New Roman" w:hAnsi="Times New Roman" w:cs="Times New Roman"/>
          <w:sz w:val="22"/>
        </w:rPr>
        <w:t xml:space="preserve"> male and female mice. (q-r) Quantification of GFAP</w:t>
      </w:r>
      <w:r w:rsidRPr="00F63234">
        <w:rPr>
          <w:rFonts w:ascii="Times New Roman" w:hAnsi="Times New Roman" w:cs="Times New Roman"/>
          <w:sz w:val="22"/>
          <w:vertAlign w:val="superscript"/>
        </w:rPr>
        <w:t>+</w:t>
      </w:r>
      <w:r w:rsidRPr="00F63234">
        <w:rPr>
          <w:rFonts w:ascii="Times New Roman" w:hAnsi="Times New Roman" w:cs="Times New Roman"/>
          <w:sz w:val="22"/>
        </w:rPr>
        <w:t xml:space="preserve"> cell density in the S1 region of each group of mice. </w:t>
      </w:r>
    </w:p>
    <w:p w14:paraId="751D25F5"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sz w:val="22"/>
        </w:rPr>
        <w:t xml:space="preserve">Data are mean </w:t>
      </w:r>
      <w:r w:rsidRPr="00F63234">
        <w:rPr>
          <w:rFonts w:ascii="Times New Roman" w:hAnsi="Times New Roman" w:cs="Times New Roman"/>
          <w:sz w:val="22"/>
        </w:rPr>
        <w:sym w:font="Symbol" w:char="F0B1"/>
      </w:r>
      <w:r w:rsidRPr="00F63234">
        <w:rPr>
          <w:rFonts w:ascii="Times New Roman" w:hAnsi="Times New Roman" w:cs="Times New Roman"/>
          <w:sz w:val="22"/>
        </w:rPr>
        <w:t xml:space="preserve"> SEM. *</w:t>
      </w:r>
      <w:r w:rsidRPr="00F63234">
        <w:rPr>
          <w:rFonts w:ascii="Times New Roman" w:hAnsi="Times New Roman" w:cs="Times New Roman"/>
          <w:i/>
          <w:iCs/>
          <w:sz w:val="22"/>
        </w:rPr>
        <w:t>p</w:t>
      </w:r>
      <w:r w:rsidRPr="00F63234">
        <w:rPr>
          <w:rFonts w:ascii="Times New Roman" w:hAnsi="Times New Roman" w:cs="Times New Roman"/>
          <w:sz w:val="22"/>
        </w:rPr>
        <w:t xml:space="preserve"> &lt;0.05; **</w:t>
      </w:r>
      <w:r w:rsidRPr="00F63234">
        <w:rPr>
          <w:rFonts w:ascii="Times New Roman" w:hAnsi="Times New Roman" w:cs="Times New Roman"/>
          <w:i/>
          <w:iCs/>
          <w:sz w:val="22"/>
        </w:rPr>
        <w:t>p</w:t>
      </w:r>
      <w:r w:rsidRPr="00F63234">
        <w:rPr>
          <w:rFonts w:ascii="Times New Roman" w:hAnsi="Times New Roman" w:cs="Times New Roman"/>
          <w:sz w:val="22"/>
        </w:rPr>
        <w:t xml:space="preserve"> &lt;0.01. Sample size and detailed statistical methods and results are described in SI.Table 1.</w:t>
      </w:r>
      <w:r w:rsidRPr="00F63234">
        <w:rPr>
          <w:rFonts w:ascii="Times New Roman" w:hAnsi="Times New Roman" w:cs="Times New Roman"/>
          <w:sz w:val="22"/>
        </w:rPr>
        <w:br w:type="page"/>
      </w:r>
    </w:p>
    <w:p w14:paraId="7A462282"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lastRenderedPageBreak/>
        <w:t>Extended Data Fig. 4</w:t>
      </w:r>
    </w:p>
    <w:p w14:paraId="6FA6D4D4"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noProof/>
          <w:sz w:val="22"/>
        </w:rPr>
        <w:drawing>
          <wp:inline distT="0" distB="0" distL="0" distR="0" wp14:anchorId="1FC190CF" wp14:editId="1C2B00E5">
            <wp:extent cx="5943529" cy="6409689"/>
            <wp:effectExtent l="0" t="0" r="635" b="4445"/>
            <wp:docPr id="691704596" name="Picture 9" descr="A collage of different colored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704596" name="Picture 9" descr="A collage of different colored graph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529" cy="6409689"/>
                    </a:xfrm>
                    <a:prstGeom prst="rect">
                      <a:avLst/>
                    </a:prstGeom>
                  </pic:spPr>
                </pic:pic>
              </a:graphicData>
            </a:graphic>
          </wp:inline>
        </w:drawing>
      </w:r>
    </w:p>
    <w:p w14:paraId="6E3FAFBD" w14:textId="77777777" w:rsidR="00EF1C7E" w:rsidRPr="00F63234" w:rsidRDefault="00EF1C7E" w:rsidP="00EF1C7E">
      <w:pPr>
        <w:spacing w:after="0" w:line="480" w:lineRule="auto"/>
        <w:rPr>
          <w:rFonts w:ascii="Times New Roman" w:hAnsi="Times New Roman" w:cs="Times New Roman"/>
          <w:bCs/>
          <w:sz w:val="22"/>
        </w:rPr>
      </w:pPr>
      <w:r w:rsidRPr="00F63234">
        <w:rPr>
          <w:rFonts w:ascii="Times New Roman" w:hAnsi="Times New Roman" w:cs="Times New Roman"/>
          <w:b/>
          <w:bCs/>
          <w:sz w:val="22"/>
        </w:rPr>
        <w:t xml:space="preserve">Extended Data Fig. 4: Increased repetitive response, while normal motor performance and anxiety-like behaviors in adult male </w:t>
      </w:r>
      <w:r w:rsidRPr="00F63234">
        <w:rPr>
          <w:rFonts w:ascii="Times New Roman" w:hAnsi="Times New Roman" w:cs="Times New Roman"/>
          <w:b/>
          <w:bCs/>
          <w:i/>
          <w:iCs/>
          <w:sz w:val="22"/>
        </w:rPr>
        <w:t>eShank3</w:t>
      </w:r>
      <w:r w:rsidRPr="00F63234">
        <w:rPr>
          <w:rFonts w:ascii="Times New Roman" w:hAnsi="Times New Roman" w:cs="Times New Roman"/>
          <w:b/>
          <w:bCs/>
          <w:sz w:val="22"/>
        </w:rPr>
        <w:t>-KO mice.</w:t>
      </w:r>
      <w:r w:rsidRPr="00F63234">
        <w:rPr>
          <w:rFonts w:ascii="Times New Roman" w:hAnsi="Times New Roman" w:cs="Times New Roman"/>
          <w:bCs/>
          <w:sz w:val="22"/>
        </w:rPr>
        <w:t xml:space="preserve"> </w:t>
      </w:r>
    </w:p>
    <w:p w14:paraId="1C45E710"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a-d</w:t>
      </w:r>
      <w:r w:rsidRPr="00F63234">
        <w:rPr>
          <w:rFonts w:ascii="Times New Roman" w:hAnsi="Times New Roman" w:cs="Times New Roman"/>
          <w:sz w:val="22"/>
        </w:rPr>
        <w:t xml:space="preserve">, Self-grooming and marble burying behaviors for assessing repetitive responses of adult mice (17-19 week-old). The total time spent on grooming by adult male (a) and female (b) </w:t>
      </w:r>
      <w:r w:rsidRPr="00F63234">
        <w:rPr>
          <w:rFonts w:ascii="Times New Roman" w:hAnsi="Times New Roman" w:cs="Times New Roman"/>
          <w:i/>
          <w:iCs/>
          <w:sz w:val="22"/>
        </w:rPr>
        <w:t>eShank3</w:t>
      </w:r>
      <w:r w:rsidRPr="00F63234">
        <w:rPr>
          <w:rFonts w:ascii="Times New Roman" w:hAnsi="Times New Roman" w:cs="Times New Roman"/>
          <w:sz w:val="22"/>
        </w:rPr>
        <w:t xml:space="preserve">-KO and </w:t>
      </w:r>
      <w:r w:rsidRPr="00F63234">
        <w:rPr>
          <w:rFonts w:ascii="Times New Roman" w:hAnsi="Times New Roman" w:cs="Times New Roman"/>
          <w:i/>
          <w:iCs/>
          <w:sz w:val="22"/>
        </w:rPr>
        <w:t xml:space="preserve">Tek-Cre </w:t>
      </w:r>
      <w:r w:rsidRPr="00F63234">
        <w:rPr>
          <w:rFonts w:ascii="Times New Roman" w:hAnsi="Times New Roman" w:cs="Times New Roman"/>
          <w:sz w:val="22"/>
        </w:rPr>
        <w:lastRenderedPageBreak/>
        <w:t xml:space="preserve">control mice. The number of buried marbles by adult male (c) and female (d) </w:t>
      </w:r>
      <w:r w:rsidRPr="00F63234">
        <w:rPr>
          <w:rFonts w:ascii="Times New Roman" w:hAnsi="Times New Roman" w:cs="Times New Roman"/>
          <w:i/>
          <w:iCs/>
          <w:sz w:val="22"/>
        </w:rPr>
        <w:t>eShank3</w:t>
      </w:r>
      <w:r w:rsidRPr="00F63234">
        <w:rPr>
          <w:rFonts w:ascii="Times New Roman" w:hAnsi="Times New Roman" w:cs="Times New Roman"/>
          <w:sz w:val="22"/>
        </w:rPr>
        <w:t xml:space="preserve">-KO and </w:t>
      </w:r>
      <w:r w:rsidRPr="00F63234">
        <w:rPr>
          <w:rFonts w:ascii="Times New Roman" w:hAnsi="Times New Roman" w:cs="Times New Roman"/>
          <w:i/>
          <w:iCs/>
          <w:sz w:val="22"/>
        </w:rPr>
        <w:t xml:space="preserve">Tek-Cre </w:t>
      </w:r>
      <w:r w:rsidRPr="00F63234">
        <w:rPr>
          <w:rFonts w:ascii="Times New Roman" w:hAnsi="Times New Roman" w:cs="Times New Roman"/>
          <w:sz w:val="22"/>
        </w:rPr>
        <w:t xml:space="preserve">control mice. </w:t>
      </w:r>
    </w:p>
    <w:p w14:paraId="40BE1EF7"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e-m</w:t>
      </w:r>
      <w:r w:rsidRPr="00F63234">
        <w:rPr>
          <w:rFonts w:ascii="Times New Roman" w:hAnsi="Times New Roman" w:cs="Times New Roman"/>
          <w:sz w:val="22"/>
        </w:rPr>
        <w:t xml:space="preserve">, Since some of the global </w:t>
      </w:r>
      <w:r w:rsidRPr="00F63234">
        <w:rPr>
          <w:rFonts w:ascii="Times New Roman" w:hAnsi="Times New Roman" w:cs="Times New Roman"/>
          <w:i/>
          <w:iCs/>
          <w:sz w:val="22"/>
        </w:rPr>
        <w:t>Shank3</w:t>
      </w:r>
      <w:r w:rsidRPr="00F63234">
        <w:rPr>
          <w:rFonts w:ascii="Times New Roman" w:hAnsi="Times New Roman" w:cs="Times New Roman"/>
          <w:sz w:val="22"/>
        </w:rPr>
        <w:t>-KO mice have shown various other behavioral abnormalities, including reduced motor performance and anxiety-like behaviors</w:t>
      </w:r>
      <w:r w:rsidRPr="00F63234">
        <w:rPr>
          <w:rFonts w:ascii="Times New Roman" w:hAnsi="Times New Roman" w:cs="Times New Roman"/>
          <w:sz w:val="22"/>
        </w:rPr>
        <w:fldChar w:fldCharType="begin"/>
      </w:r>
      <w:r w:rsidRPr="00F63234">
        <w:rPr>
          <w:rFonts w:ascii="Times New Roman" w:hAnsi="Times New Roman" w:cs="Times New Roman"/>
          <w:sz w:val="22"/>
        </w:rPr>
        <w:instrText xml:space="preserve"> ADDIN EN.CITE &lt;EndNote&gt;&lt;Cite&gt;&lt;Author&gt;Bauer&lt;/Author&gt;&lt;Year&gt;2022&lt;/Year&gt;&lt;RecNum&gt;144&lt;/RecNum&gt;&lt;DisplayText&gt;&lt;style face="superscript"&gt;20&lt;/style&gt;&lt;/DisplayText&gt;&lt;record&gt;&lt;rec-number&gt;144&lt;/rec-number&gt;&lt;foreign-keys&gt;&lt;key app="EN" db-id="zvf5a25vt0d2x2ers5wvdad6rf2xvxtd05ae" timestamp="1692375492"&gt;144&lt;/key&gt;&lt;/foreign-keys&gt;&lt;ref-type name="Journal Article"&gt;17&lt;/ref-type&gt;&lt;contributors&gt;&lt;authors&gt;&lt;author&gt;Bauer, H. F.&lt;/author&gt;&lt;author&gt;Delling, J. P.&lt;/author&gt;&lt;author&gt;Bockmann, J.&lt;/author&gt;&lt;author&gt;Boeckers, T. M.&lt;/author&gt;&lt;author&gt;Schon, M.&lt;/author&gt;&lt;/authors&gt;&lt;/contributors&gt;&lt;auth-address&gt;Institute for Anatomy and Cell Biology, Ulm University, Ulm, Germany.&amp;#xD;International Graduate School in Molecular Medicine Ulm, Ulm University, Ulm, Germany.&amp;#xD;Deutsches Zentrum fur Neurodegenerative Erkrankungen (DZNE), Ulm Site, Ulm, Germany.&lt;/auth-address&gt;&lt;titles&gt;&lt;title&gt;Development of sex- and genotype-specific behavioral phenotypes in a Shank3 mouse model for neurodevelopmental disorders&lt;/title&gt;&lt;secondary-title&gt;Front Behav Neurosci&lt;/secondary-title&gt;&lt;/titles&gt;&lt;periodical&gt;&lt;full-title&gt;Front Behav Neurosci&lt;/full-title&gt;&lt;/periodical&gt;&lt;pages&gt;1051175&lt;/pages&gt;&lt;volume&gt;16&lt;/volume&gt;&lt;edition&gt;2023/01/27&lt;/edition&gt;&lt;keywords&gt;&lt;keyword&gt;Phelan-McDermid syndrome&lt;/keyword&gt;&lt;keyword&gt;Shank3&lt;/keyword&gt;&lt;keyword&gt;autism spectrum disorders&lt;/keyword&gt;&lt;keyword&gt;behavior&lt;/keyword&gt;&lt;keyword&gt;mouse model&lt;/keyword&gt;&lt;keyword&gt;muscular hypotonia&lt;/keyword&gt;&lt;keyword&gt;neurodevelopmental disorders&lt;/keyword&gt;&lt;keyword&gt;commercial or financial relationships that could be construed as a potential&lt;/keyword&gt;&lt;keyword&gt;conflict of interest.&lt;/keyword&gt;&lt;/keywords&gt;&lt;dates&gt;&lt;year&gt;2022&lt;/year&gt;&lt;/dates&gt;&lt;isbn&gt;1662-5153 (Print)&amp;#xD;1662-5153 (Electronic)&amp;#xD;1662-5153 (Linking)&lt;/isbn&gt;&lt;accession-num&gt;36699652&lt;/accession-num&gt;&lt;urls&gt;&lt;related-urls&gt;&lt;url&gt;https://www.ncbi.nlm.nih.gov/pubmed/36699652&lt;/url&gt;&lt;/related-urls&gt;&lt;/urls&gt;&lt;custom2&gt;PMC9868822&lt;/custom2&gt;&lt;electronic-resource-num&gt;10.3389/fnbeh.2022.1051175&lt;/electronic-resource-num&gt;&lt;/record&gt;&lt;/Cite&gt;&lt;/EndNote&gt;</w:instrText>
      </w:r>
      <w:r w:rsidRPr="00F63234">
        <w:rPr>
          <w:rFonts w:ascii="Times New Roman" w:hAnsi="Times New Roman" w:cs="Times New Roman"/>
          <w:sz w:val="22"/>
        </w:rPr>
        <w:fldChar w:fldCharType="separate"/>
      </w:r>
      <w:r w:rsidRPr="00F63234">
        <w:rPr>
          <w:rFonts w:ascii="Times New Roman" w:hAnsi="Times New Roman" w:cs="Times New Roman"/>
          <w:noProof/>
          <w:sz w:val="22"/>
          <w:vertAlign w:val="superscript"/>
        </w:rPr>
        <w:t>20</w:t>
      </w:r>
      <w:r w:rsidRPr="00F63234">
        <w:rPr>
          <w:rFonts w:ascii="Times New Roman" w:hAnsi="Times New Roman" w:cs="Times New Roman"/>
          <w:sz w:val="22"/>
        </w:rPr>
        <w:fldChar w:fldCharType="end"/>
      </w:r>
      <w:r w:rsidRPr="00F63234">
        <w:rPr>
          <w:rFonts w:ascii="Times New Roman" w:hAnsi="Times New Roman" w:cs="Times New Roman"/>
          <w:sz w:val="22"/>
        </w:rPr>
        <w:t xml:space="preserve">, we assessed the behaviors using open field and light-dark box tests at adult age . (e) A representative snapshot of open filed test operated by EthoVision XT system (upper panel) and heatmaps tracking the animals’ movements for 15 min (lower panel). Total distance traveled (f-g), velocity (h-i), total duration spent in center and margin (j-k) and mean duration in the center (l-m) of adult male (f, h, j, l) and female (g, i, k, m) </w:t>
      </w:r>
      <w:r w:rsidRPr="00F63234">
        <w:rPr>
          <w:rFonts w:ascii="Times New Roman" w:hAnsi="Times New Roman" w:cs="Times New Roman"/>
          <w:i/>
          <w:iCs/>
          <w:sz w:val="22"/>
        </w:rPr>
        <w:t>eShank3</w:t>
      </w:r>
      <w:r w:rsidRPr="00F63234">
        <w:rPr>
          <w:rFonts w:ascii="Times New Roman" w:hAnsi="Times New Roman" w:cs="Times New Roman"/>
          <w:sz w:val="22"/>
        </w:rPr>
        <w:t xml:space="preserve">-KO and </w:t>
      </w:r>
      <w:r w:rsidRPr="00F63234">
        <w:rPr>
          <w:rFonts w:ascii="Times New Roman" w:hAnsi="Times New Roman" w:cs="Times New Roman"/>
          <w:i/>
          <w:iCs/>
          <w:sz w:val="22"/>
        </w:rPr>
        <w:t>Tek-Cre</w:t>
      </w:r>
      <w:r w:rsidRPr="00F63234">
        <w:rPr>
          <w:rFonts w:ascii="Times New Roman" w:hAnsi="Times New Roman" w:cs="Times New Roman"/>
          <w:sz w:val="22"/>
        </w:rPr>
        <w:t xml:space="preserve"> control mice. </w:t>
      </w:r>
    </w:p>
    <w:p w14:paraId="58B6AE83"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n-r</w:t>
      </w:r>
      <w:r w:rsidRPr="00F63234">
        <w:rPr>
          <w:rFonts w:ascii="Times New Roman" w:hAnsi="Times New Roman" w:cs="Times New Roman"/>
          <w:sz w:val="22"/>
        </w:rPr>
        <w:t xml:space="preserve">, Light-dark box test for assessing anxiety-like behavior in adult </w:t>
      </w:r>
      <w:r w:rsidRPr="00F63234">
        <w:rPr>
          <w:rFonts w:ascii="Times New Roman" w:hAnsi="Times New Roman" w:cs="Times New Roman"/>
          <w:i/>
          <w:iCs/>
          <w:sz w:val="22"/>
        </w:rPr>
        <w:t>eShank3</w:t>
      </w:r>
      <w:r w:rsidRPr="00F63234">
        <w:rPr>
          <w:rFonts w:ascii="Times New Roman" w:hAnsi="Times New Roman" w:cs="Times New Roman"/>
          <w:sz w:val="22"/>
        </w:rPr>
        <w:t xml:space="preserve">-KO mice. (n) A representative snapshot of light-dark box test (upper panel) and heatmaps tracking the animals’ movements for 5 min (lower panel). The time spent in the light box (o-p) and the number of transitions between light and dark boxes (q-r) in adult male (o, q) and female (p, r) </w:t>
      </w:r>
      <w:r w:rsidRPr="00F63234">
        <w:rPr>
          <w:rFonts w:ascii="Times New Roman" w:hAnsi="Times New Roman" w:cs="Times New Roman"/>
          <w:i/>
          <w:iCs/>
          <w:sz w:val="22"/>
        </w:rPr>
        <w:t>eShank3</w:t>
      </w:r>
      <w:r w:rsidRPr="00F63234">
        <w:rPr>
          <w:rFonts w:ascii="Times New Roman" w:hAnsi="Times New Roman" w:cs="Times New Roman"/>
          <w:sz w:val="22"/>
        </w:rPr>
        <w:t xml:space="preserve">-KO and </w:t>
      </w:r>
      <w:r w:rsidRPr="00F63234">
        <w:rPr>
          <w:rFonts w:ascii="Times New Roman" w:hAnsi="Times New Roman" w:cs="Times New Roman"/>
          <w:i/>
          <w:iCs/>
          <w:sz w:val="22"/>
        </w:rPr>
        <w:t>Tek-Cre</w:t>
      </w:r>
      <w:r w:rsidRPr="00F63234">
        <w:rPr>
          <w:rFonts w:ascii="Times New Roman" w:hAnsi="Times New Roman" w:cs="Times New Roman"/>
          <w:sz w:val="22"/>
        </w:rPr>
        <w:t xml:space="preserve"> control mice. </w:t>
      </w:r>
    </w:p>
    <w:p w14:paraId="7351CE0C"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sz w:val="22"/>
        </w:rPr>
        <w:t xml:space="preserve">Data are mean </w:t>
      </w:r>
      <w:r w:rsidRPr="00F63234">
        <w:rPr>
          <w:rFonts w:ascii="Times New Roman" w:hAnsi="Times New Roman" w:cs="Times New Roman"/>
          <w:sz w:val="22"/>
        </w:rPr>
        <w:sym w:font="Symbol" w:char="F0B1"/>
      </w:r>
      <w:r w:rsidRPr="00F63234">
        <w:rPr>
          <w:rFonts w:ascii="Times New Roman" w:hAnsi="Times New Roman" w:cs="Times New Roman"/>
          <w:sz w:val="22"/>
        </w:rPr>
        <w:t xml:space="preserve"> SEM. *</w:t>
      </w:r>
      <w:r w:rsidRPr="00F63234">
        <w:rPr>
          <w:rFonts w:ascii="Times New Roman" w:hAnsi="Times New Roman" w:cs="Times New Roman"/>
          <w:i/>
          <w:iCs/>
          <w:sz w:val="22"/>
        </w:rPr>
        <w:t>p</w:t>
      </w:r>
      <w:r w:rsidRPr="00F63234">
        <w:rPr>
          <w:rFonts w:ascii="Times New Roman" w:hAnsi="Times New Roman" w:cs="Times New Roman"/>
          <w:sz w:val="22"/>
        </w:rPr>
        <w:t xml:space="preserve"> &lt;0.05; ****</w:t>
      </w:r>
      <w:r w:rsidRPr="00F63234">
        <w:rPr>
          <w:rFonts w:ascii="Times New Roman" w:hAnsi="Times New Roman" w:cs="Times New Roman"/>
          <w:i/>
          <w:iCs/>
          <w:sz w:val="22"/>
        </w:rPr>
        <w:t xml:space="preserve">p </w:t>
      </w:r>
      <w:r w:rsidRPr="00F63234">
        <w:rPr>
          <w:rFonts w:ascii="Times New Roman" w:hAnsi="Times New Roman" w:cs="Times New Roman"/>
          <w:sz w:val="22"/>
        </w:rPr>
        <w:t>&lt;0.0001. Sample size and detailed statistical methods and results are described in SI.Table 1.</w:t>
      </w:r>
      <w:r w:rsidRPr="00F63234">
        <w:rPr>
          <w:rFonts w:ascii="Times New Roman" w:hAnsi="Times New Roman" w:cs="Times New Roman"/>
          <w:b/>
          <w:bCs/>
          <w:sz w:val="22"/>
        </w:rPr>
        <w:br w:type="page"/>
      </w:r>
    </w:p>
    <w:p w14:paraId="245AA93B"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lastRenderedPageBreak/>
        <w:t>Extended Data Fig. 5</w:t>
      </w:r>
    </w:p>
    <w:p w14:paraId="451B1479"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noProof/>
          <w:sz w:val="22"/>
        </w:rPr>
        <w:drawing>
          <wp:inline distT="0" distB="0" distL="0" distR="0" wp14:anchorId="3FEFEC02" wp14:editId="6216B502">
            <wp:extent cx="5308258" cy="3486144"/>
            <wp:effectExtent l="0" t="0" r="635" b="0"/>
            <wp:docPr id="1755430304" name="Picture 10" descr="A collage of images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30304" name="Picture 10" descr="A collage of images of a plan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08258" cy="3486144"/>
                    </a:xfrm>
                    <a:prstGeom prst="rect">
                      <a:avLst/>
                    </a:prstGeom>
                  </pic:spPr>
                </pic:pic>
              </a:graphicData>
            </a:graphic>
          </wp:inline>
        </w:drawing>
      </w:r>
    </w:p>
    <w:p w14:paraId="3AED5035"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t xml:space="preserve">Extended Data Fig. 5: Identification of eSHANK3 interactome using BioID2 paradigm. </w:t>
      </w:r>
    </w:p>
    <w:p w14:paraId="3D2ACA76"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 xml:space="preserve">a, </w:t>
      </w:r>
      <w:r w:rsidRPr="00F63234">
        <w:rPr>
          <w:rFonts w:ascii="Times New Roman" w:hAnsi="Times New Roman" w:cs="Times New Roman"/>
          <w:sz w:val="22"/>
        </w:rPr>
        <w:t>Schematic illustrating the BioID2 (</w:t>
      </w:r>
      <w:r w:rsidRPr="00F63234">
        <w:rPr>
          <w:rFonts w:ascii="Times New Roman" w:hAnsi="Times New Roman" w:cs="Times New Roman" w:hint="eastAsia"/>
          <w:sz w:val="22"/>
        </w:rPr>
        <w:t>p</w:t>
      </w:r>
      <w:r w:rsidRPr="00F63234">
        <w:rPr>
          <w:rFonts w:ascii="Times New Roman" w:hAnsi="Times New Roman" w:cs="Times New Roman"/>
          <w:sz w:val="22"/>
        </w:rPr>
        <w:t>roximity-dependent biotin identification 2) approach for identifying eSHANK3 interactome in the bEnd.3 BECs. Each plasmid (</w:t>
      </w:r>
      <w:r w:rsidRPr="00F63234">
        <w:rPr>
          <w:rFonts w:ascii="Times New Roman" w:hAnsi="Times New Roman" w:cs="Times New Roman"/>
          <w:i/>
          <w:iCs/>
          <w:sz w:val="22"/>
        </w:rPr>
        <w:t>Shank3</w:t>
      </w:r>
      <w:r w:rsidRPr="00F63234">
        <w:rPr>
          <w:rFonts w:ascii="Symbol" w:hAnsi="Symbol" w:cs="Times New Roman"/>
          <w:i/>
          <w:iCs/>
          <w:sz w:val="22"/>
          <w:vertAlign w:val="superscript"/>
        </w:rPr>
        <w:t>D</w:t>
      </w:r>
      <w:r w:rsidRPr="00F63234">
        <w:rPr>
          <w:rFonts w:ascii="Times New Roman" w:hAnsi="Times New Roman" w:cs="Times New Roman"/>
          <w:i/>
          <w:iCs/>
          <w:sz w:val="22"/>
          <w:vertAlign w:val="superscript"/>
        </w:rPr>
        <w:t>e18</w:t>
      </w:r>
      <w:r w:rsidRPr="00F63234">
        <w:rPr>
          <w:rFonts w:ascii="Times New Roman" w:hAnsi="Times New Roman" w:cs="Times New Roman"/>
          <w:sz w:val="22"/>
        </w:rPr>
        <w:t xml:space="preserve">-BioID2-HA, BioID2-HA) was transfected into the bEnd.3 BECs followed by treatment of 50 </w:t>
      </w:r>
      <w:r w:rsidRPr="00F63234">
        <w:rPr>
          <w:rFonts w:ascii="Symbol" w:hAnsi="Symbol" w:cs="Times New Roman"/>
          <w:sz w:val="22"/>
        </w:rPr>
        <w:t>m</w:t>
      </w:r>
      <w:r w:rsidRPr="00F63234">
        <w:rPr>
          <w:rFonts w:ascii="Times New Roman" w:hAnsi="Times New Roman" w:cs="Times New Roman"/>
          <w:sz w:val="22"/>
        </w:rPr>
        <w:t>M biotin for 24 h.  SHANK3</w:t>
      </w:r>
      <w:r w:rsidRPr="00F63234">
        <w:rPr>
          <w:rFonts w:ascii="Symbol" w:hAnsi="Symbol" w:cs="Times New Roman" w:hint="eastAsia"/>
          <w:sz w:val="22"/>
          <w:vertAlign w:val="superscript"/>
        </w:rPr>
        <w:t>D</w:t>
      </w:r>
      <w:r w:rsidRPr="00F63234">
        <w:rPr>
          <w:rFonts w:ascii="Times New Roman" w:hAnsi="Times New Roman" w:cs="Times New Roman"/>
          <w:sz w:val="22"/>
          <w:vertAlign w:val="superscript"/>
        </w:rPr>
        <w:t>e18</w:t>
      </w:r>
      <w:r w:rsidRPr="00F63234">
        <w:rPr>
          <w:rFonts w:ascii="Times New Roman" w:hAnsi="Times New Roman" w:cs="Times New Roman"/>
          <w:sz w:val="22"/>
        </w:rPr>
        <w:t xml:space="preserve">-BioID2-HA biotinylates eSHANK3-interacting proteins. </w:t>
      </w:r>
    </w:p>
    <w:p w14:paraId="2DA5D61A"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b</w:t>
      </w:r>
      <w:r w:rsidRPr="00F63234">
        <w:rPr>
          <w:rFonts w:ascii="Times New Roman" w:hAnsi="Times New Roman" w:cs="Times New Roman"/>
          <w:sz w:val="22"/>
        </w:rPr>
        <w:t xml:space="preserve">, WB analysis using anti-HA antibody validated the expression of eSHANK3-BioID2-HA (S) and BioID2-HA (B). Blue arrows: BioID2-eSHANK3-HA (upper bands), BioID2-HA (lower bands). </w:t>
      </w:r>
      <w:r w:rsidRPr="00F63234">
        <w:rPr>
          <w:rFonts w:ascii="Symbol" w:hAnsi="Symbol" w:cs="Times New Roman"/>
          <w:sz w:val="22"/>
        </w:rPr>
        <w:t>b</w:t>
      </w:r>
      <w:r w:rsidRPr="00F63234">
        <w:rPr>
          <w:rFonts w:ascii="Times New Roman" w:hAnsi="Times New Roman" w:cs="Times New Roman"/>
          <w:sz w:val="22"/>
        </w:rPr>
        <w:t xml:space="preserve">-Actin: loading control. </w:t>
      </w:r>
    </w:p>
    <w:p w14:paraId="4E1376FD"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c,</w:t>
      </w:r>
      <w:r w:rsidRPr="00F63234">
        <w:rPr>
          <w:rFonts w:ascii="Times New Roman" w:hAnsi="Times New Roman" w:cs="Times New Roman"/>
          <w:sz w:val="22"/>
        </w:rPr>
        <w:t xml:space="preserve"> Streptavidin-horseradish peroxidase (HRP) blotting showed proteins bands of various sizes, confirming the successful biotin labeling on the eSHANK3-interacting proteins by </w:t>
      </w:r>
      <w:r w:rsidRPr="00F63234">
        <w:rPr>
          <w:rFonts w:ascii="Times New Roman" w:hAnsi="Times New Roman" w:cs="Times New Roman"/>
          <w:i/>
          <w:iCs/>
          <w:sz w:val="22"/>
        </w:rPr>
        <w:t>Shank3</w:t>
      </w:r>
      <w:r w:rsidRPr="00F63234">
        <w:rPr>
          <w:rFonts w:ascii="Times New Roman" w:hAnsi="Times New Roman" w:cs="Times New Roman"/>
          <w:i/>
          <w:iCs/>
          <w:sz w:val="22"/>
          <w:vertAlign w:val="superscript"/>
        </w:rPr>
        <w:sym w:font="Symbol" w:char="F044"/>
      </w:r>
      <w:r w:rsidRPr="00F63234">
        <w:rPr>
          <w:rFonts w:ascii="Times New Roman" w:hAnsi="Times New Roman" w:cs="Times New Roman"/>
          <w:i/>
          <w:iCs/>
          <w:sz w:val="22"/>
          <w:vertAlign w:val="superscript"/>
        </w:rPr>
        <w:t>e18</w:t>
      </w:r>
      <w:r w:rsidRPr="00F63234">
        <w:rPr>
          <w:rFonts w:ascii="Times New Roman" w:hAnsi="Times New Roman" w:cs="Times New Roman"/>
          <w:sz w:val="22"/>
        </w:rPr>
        <w:t xml:space="preserve">-BioID2-HA. </w:t>
      </w:r>
    </w:p>
    <w:p w14:paraId="5BC8B60E"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d-e</w:t>
      </w:r>
      <w:r w:rsidRPr="00F63234">
        <w:rPr>
          <w:rFonts w:ascii="Times New Roman" w:hAnsi="Times New Roman" w:cs="Times New Roman"/>
          <w:sz w:val="22"/>
        </w:rPr>
        <w:t>, GO analysis for the eSHANK3-interacting proteins. Bar plot (d) and a tree representation (e) illustrating the GO categories related to cellular component, with significance highlighted by yellow square boxes (</w:t>
      </w:r>
      <w:r w:rsidRPr="00F63234">
        <w:rPr>
          <w:rFonts w:ascii="Times New Roman" w:hAnsi="Times New Roman" w:cs="Times New Roman"/>
          <w:i/>
          <w:iCs/>
          <w:sz w:val="22"/>
        </w:rPr>
        <w:t>p</w:t>
      </w:r>
      <w:r w:rsidRPr="00F63234">
        <w:rPr>
          <w:rFonts w:ascii="Times New Roman" w:hAnsi="Times New Roman" w:cs="Times New Roman"/>
          <w:sz w:val="22"/>
        </w:rPr>
        <w:t>&lt;0.001).  Detailed GO analysis and results are described in SI.Table 2.</w:t>
      </w:r>
    </w:p>
    <w:p w14:paraId="3DFD1160"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lastRenderedPageBreak/>
        <w:t>Extended Data Fig. 6</w:t>
      </w:r>
    </w:p>
    <w:p w14:paraId="309064FF"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noProof/>
          <w:sz w:val="22"/>
        </w:rPr>
        <w:drawing>
          <wp:inline distT="0" distB="0" distL="0" distR="0" wp14:anchorId="4AF8C88C" wp14:editId="4B5DA1D8">
            <wp:extent cx="4991322" cy="3382640"/>
            <wp:effectExtent l="0" t="0" r="0" b="0"/>
            <wp:docPr id="553150074" name="Picture 11" descr="A diagram of a cell cul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150074" name="Picture 11" descr="A diagram of a cell cultur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91322" cy="3382640"/>
                    </a:xfrm>
                    <a:prstGeom prst="rect">
                      <a:avLst/>
                    </a:prstGeom>
                  </pic:spPr>
                </pic:pic>
              </a:graphicData>
            </a:graphic>
          </wp:inline>
        </w:drawing>
      </w:r>
    </w:p>
    <w:p w14:paraId="2E7F4B4D"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t xml:space="preserve">Extended Data Fig. 6: Generation of stable </w:t>
      </w:r>
      <w:r w:rsidRPr="00F63234">
        <w:rPr>
          <w:rFonts w:ascii="Times New Roman" w:hAnsi="Times New Roman" w:cs="Times New Roman"/>
          <w:b/>
          <w:bCs/>
          <w:i/>
          <w:iCs/>
          <w:sz w:val="22"/>
        </w:rPr>
        <w:t>eShank3</w:t>
      </w:r>
      <w:r w:rsidRPr="00F63234">
        <w:rPr>
          <w:rFonts w:ascii="Times New Roman" w:hAnsi="Times New Roman" w:cs="Times New Roman"/>
          <w:b/>
          <w:bCs/>
          <w:sz w:val="22"/>
        </w:rPr>
        <w:t xml:space="preserve">-KO bEnd.3 BEC line. </w:t>
      </w:r>
    </w:p>
    <w:p w14:paraId="64789972"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a</w:t>
      </w:r>
      <w:r w:rsidRPr="00F63234">
        <w:rPr>
          <w:rFonts w:ascii="Times New Roman" w:hAnsi="Times New Roman" w:cs="Times New Roman"/>
          <w:sz w:val="22"/>
        </w:rPr>
        <w:t xml:space="preserve">, Schematic depicting the procedure of generating a single cell-origin </w:t>
      </w:r>
      <w:r w:rsidRPr="00F63234">
        <w:rPr>
          <w:rFonts w:ascii="Times New Roman" w:hAnsi="Times New Roman" w:cs="Times New Roman"/>
          <w:i/>
          <w:iCs/>
          <w:sz w:val="22"/>
        </w:rPr>
        <w:t>eShank3</w:t>
      </w:r>
      <w:r w:rsidRPr="00F63234">
        <w:rPr>
          <w:rFonts w:ascii="Times New Roman" w:hAnsi="Times New Roman" w:cs="Times New Roman"/>
          <w:sz w:val="22"/>
        </w:rPr>
        <w:t xml:space="preserve">-KO bEnd.3 BEC line using CRISPR/Cas9 system. Exon 2 was targeted for nullifying a/b isoforms of </w:t>
      </w:r>
      <w:r w:rsidRPr="00F63234">
        <w:rPr>
          <w:rFonts w:ascii="Times New Roman" w:hAnsi="Times New Roman" w:cs="Times New Roman"/>
          <w:i/>
          <w:iCs/>
          <w:sz w:val="22"/>
        </w:rPr>
        <w:t>Shank3</w:t>
      </w:r>
      <w:r w:rsidRPr="00F63234">
        <w:rPr>
          <w:rFonts w:ascii="Times New Roman" w:hAnsi="Times New Roman" w:cs="Times New Roman"/>
          <w:sz w:val="22"/>
        </w:rPr>
        <w:t xml:space="preserve">, the predominant isoforms in BECs, and then GFP-positive (Cas9 expressing) cells were sorted and clonally expanded. </w:t>
      </w:r>
    </w:p>
    <w:p w14:paraId="01A38767"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b-e</w:t>
      </w:r>
      <w:r w:rsidRPr="00F63234">
        <w:rPr>
          <w:rFonts w:ascii="Times New Roman" w:hAnsi="Times New Roman" w:cs="Times New Roman"/>
          <w:sz w:val="22"/>
        </w:rPr>
        <w:t xml:space="preserve">, Verification of </w:t>
      </w:r>
      <w:r w:rsidRPr="00F63234">
        <w:rPr>
          <w:rFonts w:ascii="Times New Roman" w:hAnsi="Times New Roman" w:cs="Times New Roman"/>
          <w:i/>
          <w:iCs/>
          <w:sz w:val="22"/>
        </w:rPr>
        <w:t>Shank3</w:t>
      </w:r>
      <w:r w:rsidRPr="00F63234">
        <w:rPr>
          <w:rFonts w:ascii="Times New Roman" w:hAnsi="Times New Roman" w:cs="Times New Roman"/>
          <w:sz w:val="22"/>
        </w:rPr>
        <w:t xml:space="preserve"> genomic DNA in/del and SHANK3 depletion in </w:t>
      </w:r>
      <w:r w:rsidRPr="00F63234">
        <w:rPr>
          <w:rFonts w:ascii="Times New Roman" w:hAnsi="Times New Roman" w:cs="Times New Roman"/>
          <w:i/>
          <w:iCs/>
          <w:sz w:val="22"/>
        </w:rPr>
        <w:t>eShank3</w:t>
      </w:r>
      <w:r w:rsidRPr="00F63234">
        <w:rPr>
          <w:rFonts w:ascii="Times New Roman" w:hAnsi="Times New Roman" w:cs="Times New Roman"/>
          <w:sz w:val="22"/>
        </w:rPr>
        <w:t xml:space="preserve">-KO bEnd.3 BECs. (b) The cleavage of </w:t>
      </w:r>
      <w:r w:rsidRPr="00F63234">
        <w:rPr>
          <w:rFonts w:ascii="Times New Roman" w:hAnsi="Times New Roman" w:cs="Times New Roman"/>
          <w:i/>
          <w:iCs/>
          <w:sz w:val="22"/>
        </w:rPr>
        <w:t>Shank3</w:t>
      </w:r>
      <w:r w:rsidRPr="00F63234">
        <w:rPr>
          <w:rFonts w:ascii="Times New Roman" w:hAnsi="Times New Roman" w:cs="Times New Roman"/>
          <w:sz w:val="22"/>
        </w:rPr>
        <w:t xml:space="preserve"> gene by T7 endonuclease I (T7E1) represents the in/del mutations induced by the single guide RNA (sgRNA) targeting </w:t>
      </w:r>
      <w:r w:rsidRPr="00F63234">
        <w:rPr>
          <w:rFonts w:ascii="Times New Roman" w:hAnsi="Times New Roman" w:cs="Times New Roman"/>
          <w:i/>
          <w:iCs/>
          <w:sz w:val="22"/>
        </w:rPr>
        <w:t>Shank3</w:t>
      </w:r>
      <w:r w:rsidRPr="00F63234">
        <w:rPr>
          <w:rFonts w:ascii="Times New Roman" w:hAnsi="Times New Roman" w:cs="Times New Roman"/>
          <w:sz w:val="22"/>
        </w:rPr>
        <w:t xml:space="preserve">. (c) Target sequences of the </w:t>
      </w:r>
      <w:r w:rsidRPr="00F63234">
        <w:rPr>
          <w:rFonts w:ascii="Times New Roman" w:hAnsi="Times New Roman" w:cs="Times New Roman"/>
          <w:i/>
          <w:iCs/>
          <w:sz w:val="22"/>
        </w:rPr>
        <w:t>Shank3</w:t>
      </w:r>
      <w:r w:rsidRPr="00F63234">
        <w:rPr>
          <w:rFonts w:ascii="Times New Roman" w:hAnsi="Times New Roman" w:cs="Times New Roman"/>
          <w:sz w:val="22"/>
        </w:rPr>
        <w:t xml:space="preserve"> sgRNA (yellow box) located on exon 2 and the sequences of nucleotides deleted in </w:t>
      </w:r>
      <w:r w:rsidRPr="00F63234">
        <w:rPr>
          <w:rFonts w:ascii="Times New Roman" w:hAnsi="Times New Roman" w:cs="Times New Roman"/>
          <w:i/>
          <w:iCs/>
          <w:sz w:val="22"/>
        </w:rPr>
        <w:t>eShank3</w:t>
      </w:r>
      <w:r w:rsidRPr="00F63234">
        <w:rPr>
          <w:rFonts w:ascii="Times New Roman" w:hAnsi="Times New Roman" w:cs="Times New Roman"/>
          <w:sz w:val="22"/>
        </w:rPr>
        <w:t xml:space="preserve">-KO bEnd.3 BECs. The PAM sequence (5'-NGG-3') for the commonly used Cas9 from </w:t>
      </w:r>
      <w:r w:rsidRPr="00F63234">
        <w:rPr>
          <w:rFonts w:ascii="Times New Roman" w:hAnsi="Times New Roman" w:cs="Times New Roman"/>
          <w:i/>
          <w:iCs/>
          <w:sz w:val="22"/>
        </w:rPr>
        <w:t>S. pyogenes</w:t>
      </w:r>
      <w:r w:rsidRPr="00F63234">
        <w:rPr>
          <w:rFonts w:ascii="Times New Roman" w:hAnsi="Times New Roman" w:cs="Times New Roman"/>
          <w:sz w:val="22"/>
        </w:rPr>
        <w:t xml:space="preserve"> is highlighted in pink. ICC (d) and WB (e) analyses using a pan-SHANK3 antibody (c-terminal epitope) display a complete absence of SHANK3 in the </w:t>
      </w:r>
      <w:r w:rsidRPr="00F63234">
        <w:rPr>
          <w:rFonts w:ascii="Times New Roman" w:hAnsi="Times New Roman" w:cs="Times New Roman"/>
          <w:i/>
          <w:iCs/>
          <w:sz w:val="22"/>
        </w:rPr>
        <w:t>eShank3</w:t>
      </w:r>
      <w:r w:rsidRPr="00F63234">
        <w:rPr>
          <w:rFonts w:ascii="Times New Roman" w:hAnsi="Times New Roman" w:cs="Times New Roman"/>
          <w:sz w:val="22"/>
        </w:rPr>
        <w:t xml:space="preserve">-KO bEnd.3 BEC line. Blue: DAPI. Scale bars, 20 μm. β-Actin: loading control. </w:t>
      </w:r>
    </w:p>
    <w:p w14:paraId="798E3DDA"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 xml:space="preserve">f, </w:t>
      </w:r>
      <w:r w:rsidRPr="00F63234">
        <w:rPr>
          <w:rFonts w:ascii="Times New Roman" w:hAnsi="Times New Roman" w:cs="Times New Roman"/>
          <w:sz w:val="22"/>
        </w:rPr>
        <w:t xml:space="preserve">Sequencing analyses for the top 5 potential off-target genes of </w:t>
      </w:r>
      <w:r w:rsidRPr="00F63234">
        <w:rPr>
          <w:rFonts w:ascii="Times New Roman" w:hAnsi="Times New Roman" w:cs="Times New Roman"/>
          <w:i/>
          <w:iCs/>
          <w:sz w:val="22"/>
        </w:rPr>
        <w:t>Shank3</w:t>
      </w:r>
      <w:r w:rsidRPr="00F63234">
        <w:rPr>
          <w:rFonts w:ascii="Times New Roman" w:hAnsi="Times New Roman" w:cs="Times New Roman"/>
          <w:sz w:val="22"/>
        </w:rPr>
        <w:t xml:space="preserve"> sgRNA (</w:t>
      </w:r>
      <w:r w:rsidRPr="00F63234">
        <w:rPr>
          <w:rFonts w:ascii="Times New Roman" w:hAnsi="Times New Roman" w:cs="Times New Roman"/>
          <w:i/>
          <w:iCs/>
          <w:sz w:val="22"/>
        </w:rPr>
        <w:t>Ahi1, Mylk, Alox12, Col7a1, Mppel</w:t>
      </w:r>
      <w:r w:rsidRPr="00F63234">
        <w:rPr>
          <w:rFonts w:ascii="Times New Roman" w:hAnsi="Times New Roman" w:cs="Times New Roman"/>
          <w:sz w:val="22"/>
        </w:rPr>
        <w:t>) predicted by programs (e.g., CRISPOR, Off-Spotter).  All the sequences of these 5 genes were intact. Red characters: mismatched nucleotides.</w:t>
      </w:r>
    </w:p>
    <w:p w14:paraId="60E7C051"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lastRenderedPageBreak/>
        <w:t>Extended Data Fig. 7</w:t>
      </w:r>
    </w:p>
    <w:p w14:paraId="35C9CD00"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noProof/>
          <w:sz w:val="22"/>
        </w:rPr>
        <w:drawing>
          <wp:inline distT="0" distB="0" distL="0" distR="0" wp14:anchorId="3BD87CDB" wp14:editId="020D17FB">
            <wp:extent cx="4610100" cy="4102100"/>
            <wp:effectExtent l="0" t="0" r="0" b="0"/>
            <wp:docPr id="2065838850" name="Picture 12" descr="A screenshot of a graph showing different types of be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838850" name="Picture 12" descr="A screenshot of a graph showing different types of bec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10100" cy="4102100"/>
                    </a:xfrm>
                    <a:prstGeom prst="rect">
                      <a:avLst/>
                    </a:prstGeom>
                  </pic:spPr>
                </pic:pic>
              </a:graphicData>
            </a:graphic>
          </wp:inline>
        </w:drawing>
      </w:r>
    </w:p>
    <w:p w14:paraId="19CA5038"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t xml:space="preserve">Extended Data Fig. 7: Expression patterns of eSHANK3-interacting proteins in the </w:t>
      </w:r>
      <w:r w:rsidRPr="00F63234">
        <w:rPr>
          <w:rFonts w:ascii="Times New Roman" w:hAnsi="Times New Roman" w:cs="Times New Roman"/>
          <w:b/>
          <w:bCs/>
          <w:i/>
          <w:iCs/>
          <w:sz w:val="22"/>
        </w:rPr>
        <w:t>eShank3</w:t>
      </w:r>
      <w:r w:rsidRPr="00F63234">
        <w:rPr>
          <w:rFonts w:ascii="Times New Roman" w:hAnsi="Times New Roman" w:cs="Times New Roman"/>
          <w:b/>
          <w:bCs/>
          <w:sz w:val="22"/>
        </w:rPr>
        <w:t xml:space="preserve">-KO bEnd.3 BECs and primary BECs. </w:t>
      </w:r>
    </w:p>
    <w:p w14:paraId="0174384F"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a-b</w:t>
      </w:r>
      <w:r w:rsidRPr="00F63234">
        <w:rPr>
          <w:rFonts w:ascii="Times New Roman" w:hAnsi="Times New Roman" w:cs="Times New Roman"/>
          <w:sz w:val="22"/>
        </w:rPr>
        <w:t xml:space="preserve">, WB analysis with stable </w:t>
      </w:r>
      <w:r w:rsidRPr="00F63234">
        <w:rPr>
          <w:rFonts w:ascii="Times New Roman" w:hAnsi="Times New Roman" w:cs="Times New Roman"/>
          <w:i/>
          <w:iCs/>
          <w:sz w:val="22"/>
        </w:rPr>
        <w:t>eShank3</w:t>
      </w:r>
      <w:r w:rsidRPr="00F63234">
        <w:rPr>
          <w:rFonts w:ascii="Times New Roman" w:hAnsi="Times New Roman" w:cs="Times New Roman"/>
          <w:sz w:val="22"/>
        </w:rPr>
        <w:t xml:space="preserve">-KO bEnd.3 BECs (a) followed by quantification (b) showed increased expressions of Afadin, Cortactin, Cingulin-like protein 1, while ZO2 remains unchanged in the </w:t>
      </w:r>
      <w:r w:rsidRPr="00F63234">
        <w:rPr>
          <w:rFonts w:ascii="Times New Roman" w:hAnsi="Times New Roman" w:cs="Times New Roman"/>
          <w:i/>
          <w:iCs/>
          <w:sz w:val="22"/>
        </w:rPr>
        <w:t>eShank3</w:t>
      </w:r>
      <w:r w:rsidRPr="00F63234">
        <w:rPr>
          <w:rFonts w:ascii="Times New Roman" w:hAnsi="Times New Roman" w:cs="Times New Roman"/>
          <w:sz w:val="22"/>
        </w:rPr>
        <w:t xml:space="preserve">-KO bEnd.3 BECs.  </w:t>
      </w:r>
    </w:p>
    <w:p w14:paraId="62A0D882"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c-d</w:t>
      </w:r>
      <w:r w:rsidRPr="00F63234">
        <w:rPr>
          <w:rFonts w:ascii="Times New Roman" w:hAnsi="Times New Roman" w:cs="Times New Roman"/>
          <w:sz w:val="22"/>
        </w:rPr>
        <w:t xml:space="preserve">, WB analysis with primary BECs (c) followed by quantification (d) show increased expressions of ZO2, Cortactin, Cingulin-like protein 1, while Afadin remains unchanged in the primary BECs isolated from brains of </w:t>
      </w:r>
      <w:r w:rsidRPr="00F63234">
        <w:rPr>
          <w:rFonts w:ascii="Times New Roman" w:hAnsi="Times New Roman" w:cs="Times New Roman"/>
          <w:i/>
          <w:iCs/>
          <w:sz w:val="22"/>
        </w:rPr>
        <w:t>eShank3</w:t>
      </w:r>
      <w:r w:rsidRPr="00F63234">
        <w:rPr>
          <w:rFonts w:ascii="Times New Roman" w:hAnsi="Times New Roman" w:cs="Times New Roman"/>
          <w:sz w:val="22"/>
        </w:rPr>
        <w:t xml:space="preserve">-KO and control </w:t>
      </w:r>
      <w:r w:rsidRPr="00F63234">
        <w:rPr>
          <w:rFonts w:ascii="Times New Roman" w:hAnsi="Times New Roman" w:cs="Times New Roman"/>
          <w:i/>
          <w:iCs/>
          <w:sz w:val="22"/>
        </w:rPr>
        <w:t>Tek-Cre</w:t>
      </w:r>
      <w:r w:rsidRPr="00F63234">
        <w:rPr>
          <w:rFonts w:ascii="Times New Roman" w:hAnsi="Times New Roman" w:cs="Times New Roman"/>
          <w:sz w:val="22"/>
        </w:rPr>
        <w:t xml:space="preserve"> mice. The quantifications were normalized based on β-Actin intensity.  </w:t>
      </w:r>
    </w:p>
    <w:p w14:paraId="4F9EDAB4"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sz w:val="22"/>
        </w:rPr>
        <w:t xml:space="preserve">Data are mean </w:t>
      </w:r>
      <w:r w:rsidRPr="00F63234">
        <w:rPr>
          <w:rFonts w:ascii="Times New Roman" w:hAnsi="Times New Roman" w:cs="Times New Roman"/>
          <w:sz w:val="22"/>
        </w:rPr>
        <w:sym w:font="Symbol" w:char="F0B1"/>
      </w:r>
      <w:r w:rsidRPr="00F63234">
        <w:rPr>
          <w:rFonts w:ascii="Times New Roman" w:hAnsi="Times New Roman" w:cs="Times New Roman"/>
          <w:sz w:val="22"/>
        </w:rPr>
        <w:t xml:space="preserve"> SEM. *</w:t>
      </w:r>
      <w:r w:rsidRPr="00F63234">
        <w:rPr>
          <w:rFonts w:ascii="Times New Roman" w:hAnsi="Times New Roman" w:cs="Times New Roman"/>
          <w:i/>
          <w:iCs/>
          <w:sz w:val="22"/>
        </w:rPr>
        <w:t>p</w:t>
      </w:r>
      <w:r w:rsidRPr="00F63234">
        <w:rPr>
          <w:rFonts w:ascii="Times New Roman" w:hAnsi="Times New Roman" w:cs="Times New Roman"/>
          <w:sz w:val="22"/>
        </w:rPr>
        <w:t xml:space="preserve"> &lt;0.05. Sample size and detailed statistical methods and results are described in SI.Table 1.</w:t>
      </w:r>
    </w:p>
    <w:p w14:paraId="1C390AC7"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lastRenderedPageBreak/>
        <w:t>Extended Data Fig. 8</w:t>
      </w:r>
    </w:p>
    <w:p w14:paraId="535F3089"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noProof/>
          <w:sz w:val="22"/>
        </w:rPr>
        <w:drawing>
          <wp:inline distT="0" distB="0" distL="0" distR="0" wp14:anchorId="1719100A" wp14:editId="3907F9F6">
            <wp:extent cx="2612416" cy="3721100"/>
            <wp:effectExtent l="0" t="0" r="3810" b="0"/>
            <wp:docPr id="265442012" name="Picture 13" descr="A graph of a number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442012" name="Picture 13" descr="A graph of a number of cell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12416" cy="3721100"/>
                    </a:xfrm>
                    <a:prstGeom prst="rect">
                      <a:avLst/>
                    </a:prstGeom>
                  </pic:spPr>
                </pic:pic>
              </a:graphicData>
            </a:graphic>
          </wp:inline>
        </w:drawing>
      </w:r>
    </w:p>
    <w:p w14:paraId="05D5D31C"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t xml:space="preserve">Extended Data Fig. 8: </w:t>
      </w:r>
      <w:r w:rsidRPr="00F63234">
        <w:rPr>
          <w:rFonts w:ascii="Symbol" w:hAnsi="Symbol" w:cs="Times New Roman"/>
          <w:b/>
          <w:bCs/>
          <w:sz w:val="22"/>
        </w:rPr>
        <w:t>b</w:t>
      </w:r>
      <w:r w:rsidRPr="00F63234">
        <w:rPr>
          <w:rFonts w:ascii="Times New Roman" w:hAnsi="Times New Roman" w:cs="Times New Roman"/>
          <w:b/>
          <w:bCs/>
          <w:sz w:val="22"/>
        </w:rPr>
        <w:t>-Catenin inhibition or GSK3</w:t>
      </w:r>
      <w:r w:rsidRPr="00F63234">
        <w:rPr>
          <w:rFonts w:ascii="Symbol" w:hAnsi="Symbol" w:cs="Times New Roman"/>
          <w:b/>
          <w:bCs/>
          <w:sz w:val="22"/>
        </w:rPr>
        <w:t>b</w:t>
      </w:r>
      <w:r w:rsidRPr="00F63234">
        <w:rPr>
          <w:rFonts w:ascii="Times New Roman" w:hAnsi="Times New Roman" w:cs="Times New Roman"/>
          <w:b/>
          <w:bCs/>
          <w:sz w:val="22"/>
        </w:rPr>
        <w:t xml:space="preserve"> activation normalizes the diminished </w:t>
      </w:r>
      <w:r w:rsidRPr="00F63234">
        <w:rPr>
          <w:rFonts w:ascii="Times New Roman" w:hAnsi="Times New Roman" w:cs="Times New Roman"/>
          <w:b/>
          <w:bCs/>
          <w:i/>
          <w:iCs/>
          <w:sz w:val="22"/>
        </w:rPr>
        <w:t>Zo1</w:t>
      </w:r>
      <w:r w:rsidRPr="00F63234">
        <w:rPr>
          <w:rFonts w:ascii="Times New Roman" w:hAnsi="Times New Roman" w:cs="Times New Roman"/>
          <w:b/>
          <w:bCs/>
          <w:sz w:val="22"/>
        </w:rPr>
        <w:t xml:space="preserve"> and </w:t>
      </w:r>
      <w:r w:rsidRPr="00F63234">
        <w:rPr>
          <w:rFonts w:ascii="Times New Roman" w:hAnsi="Times New Roman" w:cs="Times New Roman"/>
          <w:b/>
          <w:bCs/>
          <w:i/>
          <w:iCs/>
          <w:sz w:val="22"/>
        </w:rPr>
        <w:t>Claudin5</w:t>
      </w:r>
      <w:r w:rsidRPr="00F63234">
        <w:rPr>
          <w:rFonts w:ascii="Times New Roman" w:hAnsi="Times New Roman" w:cs="Times New Roman"/>
          <w:b/>
          <w:bCs/>
          <w:sz w:val="22"/>
        </w:rPr>
        <w:t xml:space="preserve"> mRNAs in </w:t>
      </w:r>
      <w:r w:rsidRPr="00F63234">
        <w:rPr>
          <w:rFonts w:ascii="Times New Roman" w:hAnsi="Times New Roman" w:cs="Times New Roman"/>
          <w:b/>
          <w:bCs/>
          <w:i/>
          <w:iCs/>
          <w:sz w:val="22"/>
        </w:rPr>
        <w:t>eShank3</w:t>
      </w:r>
      <w:r w:rsidRPr="00F63234">
        <w:rPr>
          <w:rFonts w:ascii="Times New Roman" w:hAnsi="Times New Roman" w:cs="Times New Roman"/>
          <w:b/>
          <w:bCs/>
          <w:sz w:val="22"/>
        </w:rPr>
        <w:t>-KO BECs.</w:t>
      </w:r>
    </w:p>
    <w:p w14:paraId="77109CC1"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a-b</w:t>
      </w:r>
      <w:r w:rsidRPr="00F63234">
        <w:rPr>
          <w:rFonts w:ascii="Times New Roman" w:hAnsi="Times New Roman" w:cs="Times New Roman"/>
          <w:sz w:val="22"/>
        </w:rPr>
        <w:t xml:space="preserve">, qRT-PCR analysis revealing the restoration of </w:t>
      </w:r>
      <w:r w:rsidRPr="00F63234">
        <w:rPr>
          <w:rFonts w:ascii="Times New Roman" w:hAnsi="Times New Roman" w:cs="Times New Roman"/>
          <w:i/>
          <w:iCs/>
          <w:sz w:val="22"/>
        </w:rPr>
        <w:t>Zo1</w:t>
      </w:r>
      <w:r w:rsidRPr="00F63234">
        <w:rPr>
          <w:rFonts w:ascii="Times New Roman" w:hAnsi="Times New Roman" w:cs="Times New Roman"/>
          <w:sz w:val="22"/>
        </w:rPr>
        <w:t xml:space="preserve"> (a) and </w:t>
      </w:r>
      <w:r w:rsidRPr="00F63234">
        <w:rPr>
          <w:rFonts w:ascii="Times New Roman" w:hAnsi="Times New Roman" w:cs="Times New Roman"/>
          <w:i/>
          <w:iCs/>
          <w:sz w:val="22"/>
        </w:rPr>
        <w:t>Claudin5</w:t>
      </w:r>
      <w:r w:rsidRPr="00F63234">
        <w:rPr>
          <w:rFonts w:ascii="Times New Roman" w:hAnsi="Times New Roman" w:cs="Times New Roman"/>
          <w:sz w:val="22"/>
        </w:rPr>
        <w:t xml:space="preserve"> (b) mRNA expressions in </w:t>
      </w:r>
      <w:r w:rsidRPr="00F63234">
        <w:rPr>
          <w:rFonts w:ascii="Times New Roman" w:hAnsi="Times New Roman" w:cs="Times New Roman"/>
          <w:i/>
          <w:iCs/>
          <w:sz w:val="22"/>
        </w:rPr>
        <w:t>eShank3</w:t>
      </w:r>
      <w:r w:rsidRPr="00F63234">
        <w:rPr>
          <w:rFonts w:ascii="Times New Roman" w:hAnsi="Times New Roman" w:cs="Times New Roman"/>
          <w:sz w:val="22"/>
        </w:rPr>
        <w:t>-KO bEnd.3 BECs upon IWR-1-endo (</w:t>
      </w:r>
      <w:r w:rsidRPr="00F63234">
        <w:rPr>
          <w:rFonts w:ascii="Symbol" w:hAnsi="Symbol" w:cs="Times New Roman"/>
          <w:sz w:val="22"/>
        </w:rPr>
        <w:t>b</w:t>
      </w:r>
      <w:r w:rsidRPr="00F63234">
        <w:rPr>
          <w:rFonts w:ascii="Times New Roman" w:hAnsi="Times New Roman" w:cs="Times New Roman"/>
          <w:sz w:val="22"/>
        </w:rPr>
        <w:t xml:space="preserve">-Catenin inhibitor) treatment. </w:t>
      </w:r>
    </w:p>
    <w:p w14:paraId="535A922C"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c</w:t>
      </w:r>
      <w:r w:rsidRPr="00F63234">
        <w:rPr>
          <w:rFonts w:ascii="Times New Roman" w:hAnsi="Times New Roman" w:cs="Times New Roman"/>
          <w:sz w:val="22"/>
        </w:rPr>
        <w:t>, ICC analysis with anti-HA antibody showing the stable expression of constitutively active 3X HA-GSK3β</w:t>
      </w:r>
      <w:r w:rsidRPr="00F63234">
        <w:rPr>
          <w:rFonts w:ascii="Times New Roman" w:hAnsi="Times New Roman" w:cs="Times New Roman"/>
          <w:sz w:val="22"/>
          <w:vertAlign w:val="superscript"/>
        </w:rPr>
        <w:t>S9A</w:t>
      </w:r>
      <w:r w:rsidRPr="00F63234">
        <w:rPr>
          <w:rFonts w:ascii="Times New Roman" w:hAnsi="Times New Roman" w:cs="Times New Roman"/>
          <w:sz w:val="22"/>
        </w:rPr>
        <w:t xml:space="preserve"> proteins in the </w:t>
      </w:r>
      <w:r w:rsidRPr="00F63234">
        <w:rPr>
          <w:rFonts w:ascii="Times New Roman" w:hAnsi="Times New Roman" w:cs="Times New Roman"/>
          <w:i/>
          <w:iCs/>
          <w:sz w:val="22"/>
        </w:rPr>
        <w:t>3X HA-GSK3</w:t>
      </w:r>
      <w:r w:rsidRPr="00F63234">
        <w:rPr>
          <w:rFonts w:ascii="Symbol" w:hAnsi="Symbol" w:cs="Times New Roman"/>
          <w:i/>
          <w:iCs/>
          <w:sz w:val="22"/>
        </w:rPr>
        <w:t>b</w:t>
      </w:r>
      <w:r w:rsidRPr="00F63234">
        <w:rPr>
          <w:rFonts w:ascii="Times New Roman" w:hAnsi="Times New Roman" w:cs="Times New Roman"/>
          <w:i/>
          <w:iCs/>
          <w:sz w:val="22"/>
          <w:vertAlign w:val="superscript"/>
        </w:rPr>
        <w:t>S9A</w:t>
      </w:r>
      <w:r w:rsidRPr="00F63234">
        <w:rPr>
          <w:rFonts w:ascii="Times New Roman" w:hAnsi="Times New Roman" w:cs="Times New Roman"/>
          <w:sz w:val="22"/>
        </w:rPr>
        <w:t xml:space="preserve"> / </w:t>
      </w:r>
      <w:r w:rsidRPr="00F63234">
        <w:rPr>
          <w:rFonts w:ascii="Times New Roman" w:hAnsi="Times New Roman" w:cs="Times New Roman"/>
          <w:i/>
          <w:iCs/>
          <w:sz w:val="22"/>
        </w:rPr>
        <w:t>eShank3</w:t>
      </w:r>
      <w:r w:rsidRPr="00F63234">
        <w:rPr>
          <w:rFonts w:ascii="Times New Roman" w:hAnsi="Times New Roman" w:cs="Times New Roman"/>
          <w:sz w:val="22"/>
        </w:rPr>
        <w:t xml:space="preserve">-KO double mutant bEnd.3 BECs. Blue: DAPI. Scale bar, 20 μm. </w:t>
      </w:r>
    </w:p>
    <w:p w14:paraId="54A677C7"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d-e</w:t>
      </w:r>
      <w:r w:rsidRPr="00F63234">
        <w:rPr>
          <w:rFonts w:ascii="Times New Roman" w:hAnsi="Times New Roman" w:cs="Times New Roman"/>
          <w:sz w:val="22"/>
        </w:rPr>
        <w:t xml:space="preserve">, qRT-PCR analysis showing the restoration of </w:t>
      </w:r>
      <w:r w:rsidRPr="00F63234">
        <w:rPr>
          <w:rFonts w:ascii="Times New Roman" w:hAnsi="Times New Roman" w:cs="Times New Roman"/>
          <w:i/>
          <w:iCs/>
          <w:sz w:val="22"/>
        </w:rPr>
        <w:t>Zo1</w:t>
      </w:r>
      <w:r w:rsidRPr="00F63234">
        <w:rPr>
          <w:rFonts w:ascii="Times New Roman" w:hAnsi="Times New Roman" w:cs="Times New Roman"/>
          <w:sz w:val="22"/>
        </w:rPr>
        <w:t xml:space="preserve"> (d) and </w:t>
      </w:r>
      <w:r w:rsidRPr="00F63234">
        <w:rPr>
          <w:rFonts w:ascii="Times New Roman" w:hAnsi="Times New Roman" w:cs="Times New Roman"/>
          <w:i/>
          <w:iCs/>
          <w:sz w:val="22"/>
        </w:rPr>
        <w:t>Claudin5</w:t>
      </w:r>
      <w:r w:rsidRPr="00F63234">
        <w:rPr>
          <w:rFonts w:ascii="Times New Roman" w:hAnsi="Times New Roman" w:cs="Times New Roman"/>
          <w:sz w:val="22"/>
        </w:rPr>
        <w:t xml:space="preserve"> (e) mRNA expressions in </w:t>
      </w:r>
      <w:r w:rsidRPr="00F63234">
        <w:rPr>
          <w:rFonts w:ascii="Times New Roman" w:hAnsi="Times New Roman" w:cs="Times New Roman"/>
          <w:i/>
          <w:iCs/>
          <w:sz w:val="22"/>
        </w:rPr>
        <w:t>GSK3β</w:t>
      </w:r>
      <w:r w:rsidRPr="00F63234">
        <w:rPr>
          <w:rFonts w:ascii="Times New Roman" w:hAnsi="Times New Roman" w:cs="Times New Roman"/>
          <w:i/>
          <w:iCs/>
          <w:sz w:val="22"/>
          <w:vertAlign w:val="superscript"/>
        </w:rPr>
        <w:t>S9A</w:t>
      </w:r>
      <w:r w:rsidRPr="00F63234">
        <w:rPr>
          <w:rFonts w:ascii="Times New Roman" w:hAnsi="Times New Roman" w:cs="Times New Roman"/>
          <w:i/>
          <w:iCs/>
          <w:sz w:val="22"/>
        </w:rPr>
        <w:t xml:space="preserve"> / eShank3</w:t>
      </w:r>
      <w:r w:rsidRPr="00F63234">
        <w:rPr>
          <w:rFonts w:ascii="Times New Roman" w:hAnsi="Times New Roman" w:cs="Times New Roman"/>
          <w:sz w:val="22"/>
        </w:rPr>
        <w:t xml:space="preserve">-KO bEnd.3 BECs. </w:t>
      </w:r>
    </w:p>
    <w:p w14:paraId="114DE650"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sz w:val="22"/>
        </w:rPr>
        <w:t xml:space="preserve">Data are mean </w:t>
      </w:r>
      <w:r w:rsidRPr="00F63234">
        <w:rPr>
          <w:rFonts w:ascii="Times New Roman" w:hAnsi="Times New Roman" w:cs="Times New Roman"/>
          <w:sz w:val="22"/>
        </w:rPr>
        <w:sym w:font="Symbol" w:char="F0B1"/>
      </w:r>
      <w:r w:rsidRPr="00F63234">
        <w:rPr>
          <w:rFonts w:ascii="Times New Roman" w:hAnsi="Times New Roman" w:cs="Times New Roman"/>
          <w:sz w:val="22"/>
        </w:rPr>
        <w:t xml:space="preserve"> SEM. </w:t>
      </w:r>
      <w:r w:rsidRPr="00F63234">
        <w:rPr>
          <w:rFonts w:ascii="Times New Roman" w:hAnsi="Times New Roman" w:cs="Times New Roman"/>
          <w:i/>
          <w:iCs/>
          <w:sz w:val="22"/>
        </w:rPr>
        <w:t xml:space="preserve">**p </w:t>
      </w:r>
      <w:r w:rsidRPr="00F63234">
        <w:rPr>
          <w:rFonts w:ascii="Times New Roman" w:hAnsi="Times New Roman" w:cs="Times New Roman"/>
          <w:sz w:val="22"/>
        </w:rPr>
        <w:t xml:space="preserve">&lt;0.01; </w:t>
      </w:r>
      <w:r w:rsidRPr="00F63234">
        <w:rPr>
          <w:rFonts w:ascii="Times New Roman" w:hAnsi="Times New Roman" w:cs="Times New Roman"/>
          <w:i/>
          <w:iCs/>
          <w:sz w:val="22"/>
        </w:rPr>
        <w:t>***p</w:t>
      </w:r>
      <w:r w:rsidRPr="00F63234">
        <w:rPr>
          <w:rFonts w:ascii="Times New Roman" w:hAnsi="Times New Roman" w:cs="Times New Roman"/>
          <w:sz w:val="22"/>
        </w:rPr>
        <w:t xml:space="preserve"> &lt;0.001, </w:t>
      </w:r>
      <w:r w:rsidRPr="00F63234">
        <w:rPr>
          <w:rFonts w:ascii="Times New Roman" w:hAnsi="Times New Roman" w:cs="Times New Roman"/>
          <w:i/>
          <w:iCs/>
          <w:sz w:val="22"/>
        </w:rPr>
        <w:t>****p</w:t>
      </w:r>
      <w:r w:rsidRPr="00F63234">
        <w:rPr>
          <w:rFonts w:ascii="Times New Roman" w:hAnsi="Times New Roman" w:cs="Times New Roman"/>
          <w:sz w:val="22"/>
        </w:rPr>
        <w:t xml:space="preserve"> &lt;0.0001. Sample size and detailed statistical methods and results are described in SI.Table 1.</w:t>
      </w:r>
      <w:r w:rsidRPr="00F63234">
        <w:rPr>
          <w:rFonts w:ascii="Times New Roman" w:hAnsi="Times New Roman" w:cs="Times New Roman"/>
          <w:b/>
          <w:bCs/>
          <w:sz w:val="22"/>
        </w:rPr>
        <w:br w:type="page"/>
      </w:r>
    </w:p>
    <w:p w14:paraId="74893671"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lastRenderedPageBreak/>
        <w:t>Extended Data Fig. 9</w:t>
      </w:r>
    </w:p>
    <w:p w14:paraId="4EFA93C5"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noProof/>
          <w:sz w:val="22"/>
        </w:rPr>
        <w:drawing>
          <wp:inline distT="0" distB="0" distL="0" distR="0" wp14:anchorId="1FD00942" wp14:editId="26EEFA60">
            <wp:extent cx="3810000" cy="4445000"/>
            <wp:effectExtent l="0" t="0" r="0" b="0"/>
            <wp:docPr id="706142758" name="Picture 14" descr="A graph of a number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142758" name="Picture 14" descr="A graph of a number of cell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10000" cy="4445000"/>
                    </a:xfrm>
                    <a:prstGeom prst="rect">
                      <a:avLst/>
                    </a:prstGeom>
                  </pic:spPr>
                </pic:pic>
              </a:graphicData>
            </a:graphic>
          </wp:inline>
        </w:drawing>
      </w:r>
    </w:p>
    <w:p w14:paraId="7E03DD2E"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t>Extended Data Fig. 9: C/EBPα overexpression restores the diminished</w:t>
      </w:r>
      <w:r w:rsidRPr="00F63234">
        <w:rPr>
          <w:rFonts w:ascii="Times New Roman" w:hAnsi="Times New Roman" w:cs="Times New Roman"/>
          <w:b/>
          <w:bCs/>
          <w:i/>
          <w:iCs/>
          <w:sz w:val="22"/>
        </w:rPr>
        <w:t xml:space="preserve"> Claudin5</w:t>
      </w:r>
      <w:r w:rsidRPr="00F63234">
        <w:rPr>
          <w:rFonts w:ascii="Times New Roman" w:hAnsi="Times New Roman" w:cs="Times New Roman"/>
          <w:b/>
          <w:bCs/>
          <w:sz w:val="22"/>
        </w:rPr>
        <w:t xml:space="preserve"> expression in the </w:t>
      </w:r>
      <w:r w:rsidRPr="00F63234">
        <w:rPr>
          <w:rFonts w:ascii="Times New Roman" w:hAnsi="Times New Roman" w:cs="Times New Roman"/>
          <w:b/>
          <w:bCs/>
          <w:i/>
          <w:iCs/>
          <w:sz w:val="22"/>
        </w:rPr>
        <w:t>eShank3</w:t>
      </w:r>
      <w:r w:rsidRPr="00F63234">
        <w:rPr>
          <w:rFonts w:ascii="Times New Roman" w:hAnsi="Times New Roman" w:cs="Times New Roman"/>
          <w:b/>
          <w:bCs/>
          <w:sz w:val="22"/>
        </w:rPr>
        <w:t xml:space="preserve">-KO BECs and significantly improves the barrier function of BECs. </w:t>
      </w:r>
    </w:p>
    <w:p w14:paraId="75492E23"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a-c</w:t>
      </w:r>
      <w:r w:rsidRPr="00F63234">
        <w:rPr>
          <w:rFonts w:ascii="Times New Roman" w:hAnsi="Times New Roman" w:cs="Times New Roman"/>
          <w:sz w:val="22"/>
        </w:rPr>
        <w:t xml:space="preserve">, qRT-PCR (a) and WB analysis (b-c) reveal the decreased C/EBPα mRNA and protein expression in </w:t>
      </w:r>
      <w:r w:rsidRPr="00F63234">
        <w:rPr>
          <w:rFonts w:ascii="Times New Roman" w:hAnsi="Times New Roman" w:cs="Times New Roman"/>
          <w:i/>
          <w:iCs/>
          <w:sz w:val="22"/>
        </w:rPr>
        <w:t>eShank3</w:t>
      </w:r>
      <w:r w:rsidRPr="00F63234">
        <w:rPr>
          <w:rFonts w:ascii="Times New Roman" w:hAnsi="Times New Roman" w:cs="Times New Roman"/>
          <w:sz w:val="22"/>
        </w:rPr>
        <w:t xml:space="preserve">-KO bEnd.3 BECs. The C/EBPα protein level was normalized based on β-Actin band intensity. </w:t>
      </w:r>
    </w:p>
    <w:p w14:paraId="137BDB72"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d-f</w:t>
      </w:r>
      <w:r w:rsidRPr="00F63234">
        <w:rPr>
          <w:rFonts w:ascii="Times New Roman" w:hAnsi="Times New Roman" w:cs="Times New Roman"/>
          <w:sz w:val="22"/>
        </w:rPr>
        <w:t xml:space="preserve">, C/EBPα overexpression effects on </w:t>
      </w:r>
      <w:r w:rsidRPr="00F63234">
        <w:rPr>
          <w:rFonts w:ascii="Times New Roman" w:hAnsi="Times New Roman" w:cs="Times New Roman"/>
          <w:i/>
          <w:iCs/>
          <w:sz w:val="22"/>
        </w:rPr>
        <w:t>eShank3</w:t>
      </w:r>
      <w:r w:rsidRPr="00F63234">
        <w:rPr>
          <w:rFonts w:ascii="Times New Roman" w:hAnsi="Times New Roman" w:cs="Times New Roman"/>
          <w:sz w:val="22"/>
        </w:rPr>
        <w:t xml:space="preserve">-KO bEnd.3 BECs. (d) WB analysis with anti-HA antibody showed 3X HA-C/EBPα protein expression in the </w:t>
      </w:r>
      <w:r w:rsidRPr="00F63234">
        <w:rPr>
          <w:rFonts w:ascii="Times New Roman" w:hAnsi="Times New Roman" w:cs="Times New Roman"/>
          <w:i/>
          <w:iCs/>
          <w:sz w:val="22"/>
        </w:rPr>
        <w:t>3X HA-C/EBPα</w:t>
      </w:r>
      <w:r w:rsidRPr="00F63234">
        <w:rPr>
          <w:rFonts w:ascii="Times New Roman" w:hAnsi="Times New Roman" w:cs="Times New Roman"/>
          <w:sz w:val="22"/>
        </w:rPr>
        <w:t xml:space="preserve"> / </w:t>
      </w:r>
      <w:r w:rsidRPr="00F63234">
        <w:rPr>
          <w:rFonts w:ascii="Times New Roman" w:hAnsi="Times New Roman" w:cs="Times New Roman"/>
          <w:i/>
          <w:iCs/>
          <w:sz w:val="22"/>
        </w:rPr>
        <w:t>eShank3</w:t>
      </w:r>
      <w:r w:rsidRPr="00F63234">
        <w:rPr>
          <w:rFonts w:ascii="Times New Roman" w:hAnsi="Times New Roman" w:cs="Times New Roman"/>
          <w:sz w:val="22"/>
        </w:rPr>
        <w:t xml:space="preserve">-KO double mutant bEnd.3 BECs. qRT-PCR analysis revealed that </w:t>
      </w:r>
      <w:r w:rsidRPr="00F63234">
        <w:rPr>
          <w:rFonts w:ascii="Times New Roman" w:hAnsi="Times New Roman" w:cs="Times New Roman"/>
          <w:i/>
          <w:iCs/>
          <w:sz w:val="22"/>
        </w:rPr>
        <w:t>Claudin5</w:t>
      </w:r>
      <w:r w:rsidRPr="00F63234">
        <w:rPr>
          <w:rFonts w:ascii="Times New Roman" w:hAnsi="Times New Roman" w:cs="Times New Roman"/>
          <w:sz w:val="22"/>
        </w:rPr>
        <w:t xml:space="preserve"> mRNA was restored (f), while </w:t>
      </w:r>
      <w:r w:rsidRPr="00F63234">
        <w:rPr>
          <w:rFonts w:ascii="Times New Roman" w:hAnsi="Times New Roman" w:cs="Times New Roman"/>
          <w:i/>
          <w:iCs/>
          <w:sz w:val="22"/>
        </w:rPr>
        <w:t>Zo1</w:t>
      </w:r>
      <w:r w:rsidRPr="00F63234">
        <w:rPr>
          <w:rFonts w:ascii="Times New Roman" w:hAnsi="Times New Roman" w:cs="Times New Roman"/>
          <w:sz w:val="22"/>
        </w:rPr>
        <w:t xml:space="preserve"> mRNA level was not changed (e) in the double mutant BEC line. </w:t>
      </w:r>
    </w:p>
    <w:p w14:paraId="119E5918"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b/>
          <w:bCs/>
          <w:sz w:val="22"/>
        </w:rPr>
        <w:t>g-h</w:t>
      </w:r>
      <w:r w:rsidRPr="00F63234">
        <w:rPr>
          <w:rFonts w:ascii="Times New Roman" w:hAnsi="Times New Roman" w:cs="Times New Roman"/>
          <w:sz w:val="22"/>
        </w:rPr>
        <w:t xml:space="preserve">, (g) TEER assay displays significantly restored impedance in the </w:t>
      </w:r>
      <w:r w:rsidRPr="00F63234">
        <w:rPr>
          <w:rFonts w:ascii="Times New Roman" w:hAnsi="Times New Roman" w:cs="Times New Roman"/>
          <w:i/>
          <w:iCs/>
          <w:sz w:val="22"/>
        </w:rPr>
        <w:t>3X HA-C/EBPα</w:t>
      </w:r>
      <w:r w:rsidRPr="00F63234">
        <w:rPr>
          <w:rFonts w:ascii="Times New Roman" w:hAnsi="Times New Roman" w:cs="Times New Roman"/>
          <w:sz w:val="22"/>
        </w:rPr>
        <w:t xml:space="preserve"> / </w:t>
      </w:r>
      <w:r w:rsidRPr="00F63234">
        <w:rPr>
          <w:rFonts w:ascii="Times New Roman" w:hAnsi="Times New Roman" w:cs="Times New Roman"/>
          <w:i/>
          <w:iCs/>
          <w:sz w:val="22"/>
        </w:rPr>
        <w:t>eShank3</w:t>
      </w:r>
      <w:r w:rsidRPr="00F63234">
        <w:rPr>
          <w:rFonts w:ascii="Times New Roman" w:hAnsi="Times New Roman" w:cs="Times New Roman"/>
          <w:sz w:val="22"/>
        </w:rPr>
        <w:t xml:space="preserve">-KO double mutant BECs compared to </w:t>
      </w:r>
      <w:r w:rsidRPr="00F63234">
        <w:rPr>
          <w:rFonts w:ascii="Times New Roman" w:hAnsi="Times New Roman" w:cs="Times New Roman"/>
          <w:i/>
          <w:iCs/>
          <w:sz w:val="22"/>
        </w:rPr>
        <w:t>eShank3</w:t>
      </w:r>
      <w:r w:rsidRPr="00F63234">
        <w:rPr>
          <w:rFonts w:ascii="Times New Roman" w:hAnsi="Times New Roman" w:cs="Times New Roman"/>
          <w:sz w:val="22"/>
        </w:rPr>
        <w:t xml:space="preserve">-KO BECs. (h) Bar graph showing the impedance at 120 h time point. </w:t>
      </w:r>
    </w:p>
    <w:p w14:paraId="02CC956F"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sz w:val="22"/>
        </w:rPr>
        <w:lastRenderedPageBreak/>
        <w:t xml:space="preserve">Data are mean </w:t>
      </w:r>
      <w:r w:rsidRPr="00F63234">
        <w:rPr>
          <w:rFonts w:ascii="Times New Roman" w:hAnsi="Times New Roman" w:cs="Times New Roman"/>
          <w:sz w:val="22"/>
        </w:rPr>
        <w:sym w:font="Symbol" w:char="F0B1"/>
      </w:r>
      <w:r w:rsidRPr="00F63234">
        <w:rPr>
          <w:rFonts w:ascii="Times New Roman" w:hAnsi="Times New Roman" w:cs="Times New Roman"/>
          <w:sz w:val="22"/>
        </w:rPr>
        <w:t xml:space="preserve"> SEM. </w:t>
      </w:r>
      <w:r w:rsidRPr="00F63234">
        <w:rPr>
          <w:rFonts w:ascii="Times New Roman" w:hAnsi="Times New Roman" w:cs="Times New Roman"/>
          <w:i/>
          <w:iCs/>
          <w:sz w:val="22"/>
        </w:rPr>
        <w:t xml:space="preserve">**p </w:t>
      </w:r>
      <w:r w:rsidRPr="00F63234">
        <w:rPr>
          <w:rFonts w:ascii="Times New Roman" w:hAnsi="Times New Roman" w:cs="Times New Roman"/>
          <w:sz w:val="22"/>
        </w:rPr>
        <w:t xml:space="preserve">&lt;0.01; </w:t>
      </w:r>
      <w:r w:rsidRPr="00F63234">
        <w:rPr>
          <w:rFonts w:ascii="Times New Roman" w:hAnsi="Times New Roman" w:cs="Times New Roman"/>
          <w:i/>
          <w:iCs/>
          <w:sz w:val="22"/>
        </w:rPr>
        <w:t>***p</w:t>
      </w:r>
      <w:r w:rsidRPr="00F63234">
        <w:rPr>
          <w:rFonts w:ascii="Times New Roman" w:hAnsi="Times New Roman" w:cs="Times New Roman"/>
          <w:sz w:val="22"/>
        </w:rPr>
        <w:t xml:space="preserve"> &lt;0.001, </w:t>
      </w:r>
      <w:r w:rsidRPr="00F63234">
        <w:rPr>
          <w:rFonts w:ascii="Times New Roman" w:hAnsi="Times New Roman" w:cs="Times New Roman"/>
          <w:i/>
          <w:iCs/>
          <w:sz w:val="22"/>
        </w:rPr>
        <w:t>****p</w:t>
      </w:r>
      <w:r w:rsidRPr="00F63234">
        <w:rPr>
          <w:rFonts w:ascii="Times New Roman" w:hAnsi="Times New Roman" w:cs="Times New Roman"/>
          <w:sz w:val="22"/>
        </w:rPr>
        <w:t xml:space="preserve"> &lt;0.0001. Sample size and detailed statistical methods and results are described in SI.Table 1.</w:t>
      </w:r>
      <w:r w:rsidRPr="00F63234">
        <w:rPr>
          <w:rFonts w:ascii="Times New Roman" w:hAnsi="Times New Roman" w:cs="Times New Roman"/>
          <w:b/>
          <w:bCs/>
          <w:sz w:val="22"/>
        </w:rPr>
        <w:br w:type="page"/>
      </w:r>
    </w:p>
    <w:p w14:paraId="7D8D8123"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lastRenderedPageBreak/>
        <w:t>Extended Data Fig. 10</w:t>
      </w:r>
    </w:p>
    <w:p w14:paraId="38A0164D"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noProof/>
          <w:sz w:val="22"/>
        </w:rPr>
        <w:drawing>
          <wp:inline distT="0" distB="0" distL="0" distR="0" wp14:anchorId="16E6C6BA" wp14:editId="05624B4A">
            <wp:extent cx="5943501" cy="3252470"/>
            <wp:effectExtent l="0" t="0" r="635" b="0"/>
            <wp:docPr id="279901342" name="Picture 15"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901342" name="Picture 15" descr="A close-up of a tes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501" cy="3252470"/>
                    </a:xfrm>
                    <a:prstGeom prst="rect">
                      <a:avLst/>
                    </a:prstGeom>
                  </pic:spPr>
                </pic:pic>
              </a:graphicData>
            </a:graphic>
          </wp:inline>
        </w:drawing>
      </w:r>
    </w:p>
    <w:p w14:paraId="708458D1" w14:textId="77777777" w:rsidR="00EF1C7E" w:rsidRPr="00F63234" w:rsidRDefault="00EF1C7E" w:rsidP="00EF1C7E">
      <w:pPr>
        <w:spacing w:after="0" w:line="480" w:lineRule="auto"/>
        <w:rPr>
          <w:rFonts w:ascii="Times New Roman" w:hAnsi="Times New Roman" w:cs="Times New Roman"/>
          <w:b/>
          <w:bCs/>
          <w:sz w:val="22"/>
        </w:rPr>
      </w:pPr>
      <w:r w:rsidRPr="00F63234">
        <w:rPr>
          <w:rFonts w:ascii="Times New Roman" w:hAnsi="Times New Roman" w:cs="Times New Roman"/>
          <w:b/>
          <w:bCs/>
          <w:sz w:val="22"/>
        </w:rPr>
        <w:t>Extended Data Fig. 10: Expressions of ASD-related genes in human and mouse primary BECs.</w:t>
      </w:r>
    </w:p>
    <w:p w14:paraId="205049C1" w14:textId="77777777" w:rsidR="00EF1C7E" w:rsidRPr="00F63234" w:rsidRDefault="00EF1C7E" w:rsidP="00EF1C7E">
      <w:pPr>
        <w:spacing w:after="0" w:line="480" w:lineRule="auto"/>
        <w:rPr>
          <w:rFonts w:ascii="Times New Roman" w:hAnsi="Times New Roman" w:cs="Times New Roman"/>
          <w:sz w:val="22"/>
        </w:rPr>
      </w:pPr>
      <w:r w:rsidRPr="00F63234">
        <w:rPr>
          <w:rFonts w:ascii="Times New Roman" w:hAnsi="Times New Roman" w:cs="Times New Roman"/>
          <w:sz w:val="22"/>
        </w:rPr>
        <w:t>PCR analysis conducted with cDNAs from human primary HBMEC and mouse primary BECs revealed expressions of various ASD-related genes in BECs. The primer information is described in SI.Table 3.</w:t>
      </w:r>
    </w:p>
    <w:p w14:paraId="53866B52" w14:textId="77777777" w:rsidR="00755780" w:rsidRDefault="00755780"/>
    <w:sectPr w:rsidR="00755780" w:rsidSect="000B33AB">
      <w:footerReference w:type="default" r:id="rId1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3078021"/>
      <w:docPartObj>
        <w:docPartGallery w:val="Page Numbers (Bottom of Page)"/>
        <w:docPartUnique/>
      </w:docPartObj>
    </w:sdtPr>
    <w:sdtEndPr>
      <w:rPr>
        <w:noProof/>
      </w:rPr>
    </w:sdtEndPr>
    <w:sdtContent>
      <w:p w14:paraId="14D7F135"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4D2AFD"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C7E"/>
    <w:rsid w:val="000B33AB"/>
    <w:rsid w:val="00755780"/>
    <w:rsid w:val="00857596"/>
    <w:rsid w:val="00EF1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ACF35"/>
  <w15:chartTrackingRefBased/>
  <w15:docId w15:val="{B2391367-F1A0-4FA9-A951-3DC8A1E2D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C7E"/>
    <w:pPr>
      <w:widowControl w:val="0"/>
      <w:wordWrap w:val="0"/>
      <w:autoSpaceDE w:val="0"/>
      <w:autoSpaceDN w:val="0"/>
      <w:jc w:val="both"/>
    </w:pPr>
    <w:rPr>
      <w:rFonts w:eastAsiaTheme="minorEastAsia"/>
      <w:sz w:val="20"/>
      <w:lang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F1C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1C7E"/>
    <w:rPr>
      <w:rFonts w:eastAsiaTheme="minorEastAsia"/>
      <w:sz w:val="20"/>
      <w:lang w:eastAsia="ko-KR"/>
      <w14:ligatures w14:val="none"/>
    </w:rPr>
  </w:style>
  <w:style w:type="character" w:styleId="LineNumber">
    <w:name w:val="line number"/>
    <w:basedOn w:val="DefaultParagraphFont"/>
    <w:uiPriority w:val="99"/>
    <w:semiHidden/>
    <w:unhideWhenUsed/>
    <w:rsid w:val="00EF1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1876</Words>
  <Characters>10694</Characters>
  <Application>Microsoft Office Word</Application>
  <DocSecurity>0</DocSecurity>
  <Lines>89</Lines>
  <Paragraphs>25</Paragraphs>
  <ScaleCrop>false</ScaleCrop>
  <Company>Springer Nature</Company>
  <LinksUpToDate>false</LinksUpToDate>
  <CharactersWithSpaces>12545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2024-03-19T07:58:00Z</dcterms:created>
  <dcterms:modified xsi:type="dcterms:W3CDTF">2024-03-19T07:59:00Z</dcterms:modified>
</cp:coreProperties>
</file>