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620D9" w14:textId="77777777" w:rsidR="001420E1" w:rsidRDefault="001420E1" w:rsidP="001420E1">
      <w:pPr>
        <w:rPr>
          <w:rFonts w:ascii="Times New Roman" w:hAnsi="Times New Roman"/>
          <w:sz w:val="18"/>
          <w:szCs w:val="18"/>
        </w:rPr>
      </w:pPr>
      <w:r>
        <w:rPr>
          <w:rFonts w:ascii="Times New Roman" w:hAnsi="Times New Roman" w:hint="eastAsia"/>
          <w:noProof/>
          <w:sz w:val="18"/>
          <w:szCs w:val="18"/>
        </w:rPr>
        <w:drawing>
          <wp:inline distT="0" distB="0" distL="114300" distR="114300" wp14:anchorId="61380141" wp14:editId="3C9506A9">
            <wp:extent cx="5272405" cy="2624455"/>
            <wp:effectExtent l="0" t="0" r="635" b="12065"/>
            <wp:docPr id="5" name="图片 5" descr="sp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1new"/>
                    <pic:cNvPicPr>
                      <a:picLocks noChangeAspect="1"/>
                    </pic:cNvPicPr>
                  </pic:nvPicPr>
                  <pic:blipFill>
                    <a:blip r:embed="rId4"/>
                    <a:stretch>
                      <a:fillRect/>
                    </a:stretch>
                  </pic:blipFill>
                  <pic:spPr>
                    <a:xfrm>
                      <a:off x="0" y="0"/>
                      <a:ext cx="5272405" cy="2624455"/>
                    </a:xfrm>
                    <a:prstGeom prst="rect">
                      <a:avLst/>
                    </a:prstGeom>
                  </pic:spPr>
                </pic:pic>
              </a:graphicData>
            </a:graphic>
          </wp:inline>
        </w:drawing>
      </w:r>
    </w:p>
    <w:p w14:paraId="5D36DA1B" w14:textId="77777777" w:rsidR="001420E1" w:rsidRDefault="001420E1" w:rsidP="001420E1">
      <w:pPr>
        <w:widowControl/>
        <w:jc w:val="left"/>
        <w:rPr>
          <w:rFonts w:ascii="Times New Roman" w:hAnsi="Times New Roman"/>
          <w:sz w:val="18"/>
          <w:szCs w:val="18"/>
        </w:rPr>
      </w:pPr>
      <w:r>
        <w:rPr>
          <w:rFonts w:ascii="Times New Roman" w:hAnsi="Times New Roman"/>
          <w:b/>
          <w:bCs/>
          <w:sz w:val="18"/>
          <w:szCs w:val="18"/>
        </w:rPr>
        <w:t xml:space="preserve">Supplementary figure.1. </w:t>
      </w:r>
      <w:r>
        <w:rPr>
          <w:rFonts w:ascii="Times New Roman" w:hAnsi="Times New Roman"/>
          <w:sz w:val="18"/>
          <w:szCs w:val="18"/>
        </w:rPr>
        <w:t>The correlation between TRAb level and RAIU. The correlation analysis showed that the high level of TRAb was accompanied by hign Iodine uptake rate in patients with Graves’disease. Spearman rank correlation was used.</w:t>
      </w:r>
    </w:p>
    <w:p w14:paraId="1C5A1D45" w14:textId="77777777" w:rsidR="001420E1" w:rsidRDefault="001420E1" w:rsidP="001420E1">
      <w:pPr>
        <w:rPr>
          <w:rFonts w:ascii="Times New Roman" w:hAnsi="Times New Roman"/>
          <w:sz w:val="18"/>
          <w:szCs w:val="18"/>
        </w:rPr>
      </w:pPr>
      <w:r>
        <w:rPr>
          <w:rFonts w:ascii="Times New Roman" w:hAnsi="Times New Roman" w:hint="eastAsia"/>
          <w:noProof/>
          <w:sz w:val="18"/>
          <w:szCs w:val="18"/>
        </w:rPr>
        <w:drawing>
          <wp:inline distT="0" distB="0" distL="114300" distR="114300" wp14:anchorId="3C2D5863" wp14:editId="32A4A362">
            <wp:extent cx="5272405" cy="2212975"/>
            <wp:effectExtent l="0" t="0" r="635" b="12065"/>
            <wp:docPr id="6" name="图片 6" descr="sp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p2new"/>
                    <pic:cNvPicPr>
                      <a:picLocks noChangeAspect="1"/>
                    </pic:cNvPicPr>
                  </pic:nvPicPr>
                  <pic:blipFill>
                    <a:blip r:embed="rId5"/>
                    <a:stretch>
                      <a:fillRect/>
                    </a:stretch>
                  </pic:blipFill>
                  <pic:spPr>
                    <a:xfrm>
                      <a:off x="0" y="0"/>
                      <a:ext cx="5272405" cy="2212975"/>
                    </a:xfrm>
                    <a:prstGeom prst="rect">
                      <a:avLst/>
                    </a:prstGeom>
                  </pic:spPr>
                </pic:pic>
              </a:graphicData>
            </a:graphic>
          </wp:inline>
        </w:drawing>
      </w:r>
    </w:p>
    <w:p w14:paraId="4821A347" w14:textId="3408DEE3" w:rsidR="001420E1" w:rsidRDefault="001420E1" w:rsidP="001420E1">
      <w:pPr>
        <w:widowControl/>
        <w:jc w:val="left"/>
        <w:rPr>
          <w:rFonts w:ascii="Times New Roman" w:hAnsi="Times New Roman"/>
          <w:color w:val="000000"/>
          <w:kern w:val="0"/>
          <w:sz w:val="18"/>
          <w:szCs w:val="18"/>
          <w:lang w:bidi="ar"/>
        </w:rPr>
      </w:pPr>
      <w:r>
        <w:rPr>
          <w:rFonts w:ascii="Times New Roman" w:hAnsi="Times New Roman"/>
          <w:b/>
          <w:bCs/>
          <w:color w:val="000000"/>
          <w:kern w:val="0"/>
          <w:sz w:val="18"/>
          <w:szCs w:val="18"/>
          <w:lang w:bidi="ar"/>
        </w:rPr>
        <w:t xml:space="preserve">Supplementary figure.2. </w:t>
      </w:r>
      <w:r>
        <w:rPr>
          <w:rFonts w:ascii="Times New Roman" w:hAnsi="Times New Roman"/>
          <w:color w:val="000000"/>
          <w:kern w:val="0"/>
          <w:sz w:val="18"/>
          <w:szCs w:val="18"/>
          <w:lang w:bidi="ar"/>
        </w:rPr>
        <w:t>The expression level of thyroid-specific genes. (a,b,c) mRNA levels of TG,TSHR and TPO were measured after Nthy-ori 3-1cells were incubated with IL4(50ng/mL), TSH(50mU/L) or M22 (TSAb 1ug/ml) for 24h. Data are expressed as the mean ± SEM and were analyzed by independent sample t test. (* p &lt; 0.05,** p &lt;0.01,*** p &lt; 0.001)</w:t>
      </w:r>
    </w:p>
    <w:p w14:paraId="535B8C8C" w14:textId="77777777" w:rsidR="001420E1" w:rsidRDefault="001420E1">
      <w:pPr>
        <w:widowControl/>
        <w:spacing w:after="160" w:line="259" w:lineRule="auto"/>
        <w:jc w:val="left"/>
        <w:rPr>
          <w:rFonts w:ascii="Times New Roman" w:hAnsi="Times New Roman"/>
          <w:color w:val="000000"/>
          <w:kern w:val="0"/>
          <w:sz w:val="18"/>
          <w:szCs w:val="18"/>
          <w:lang w:bidi="ar"/>
        </w:rPr>
      </w:pPr>
      <w:r>
        <w:rPr>
          <w:rFonts w:ascii="Times New Roman" w:hAnsi="Times New Roman"/>
          <w:color w:val="000000"/>
          <w:kern w:val="0"/>
          <w:sz w:val="18"/>
          <w:szCs w:val="18"/>
          <w:lang w:bidi="ar"/>
        </w:rPr>
        <w:br w:type="page"/>
      </w:r>
    </w:p>
    <w:p w14:paraId="61F94CEC" w14:textId="77777777" w:rsidR="001420E1" w:rsidRDefault="001420E1" w:rsidP="001420E1">
      <w:pPr>
        <w:widowControl/>
        <w:jc w:val="left"/>
        <w:rPr>
          <w:rFonts w:ascii="Times New Roman" w:hAnsi="Times New Roman"/>
          <w:color w:val="000000"/>
          <w:kern w:val="0"/>
          <w:sz w:val="18"/>
          <w:szCs w:val="18"/>
          <w:lang w:bidi="ar"/>
        </w:rPr>
      </w:pPr>
    </w:p>
    <w:p w14:paraId="4D81B202" w14:textId="77777777" w:rsidR="001420E1" w:rsidRDefault="001420E1" w:rsidP="001420E1">
      <w:pPr>
        <w:widowControl/>
        <w:jc w:val="left"/>
        <w:rPr>
          <w:rFonts w:ascii="Times New Roman" w:hAnsi="Times New Roman"/>
          <w:b/>
          <w:bCs/>
          <w:color w:val="000000"/>
          <w:kern w:val="0"/>
          <w:sz w:val="18"/>
          <w:szCs w:val="18"/>
          <w:lang w:bidi="ar"/>
        </w:rPr>
      </w:pPr>
      <w:r>
        <w:rPr>
          <w:rFonts w:ascii="Times New Roman" w:hAnsi="Times New Roman"/>
          <w:b/>
          <w:bCs/>
          <w:noProof/>
          <w:color w:val="000000"/>
          <w:kern w:val="0"/>
          <w:sz w:val="18"/>
          <w:szCs w:val="18"/>
          <w:lang w:bidi="ar"/>
        </w:rPr>
        <w:drawing>
          <wp:inline distT="0" distB="0" distL="114300" distR="114300" wp14:anchorId="711CC323" wp14:editId="7776FC10">
            <wp:extent cx="5272405" cy="2541270"/>
            <wp:effectExtent l="0" t="0" r="635" b="3810"/>
            <wp:docPr id="7" name="图片 7" descr="sp3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p3new"/>
                    <pic:cNvPicPr>
                      <a:picLocks noChangeAspect="1"/>
                    </pic:cNvPicPr>
                  </pic:nvPicPr>
                  <pic:blipFill>
                    <a:blip r:embed="rId6"/>
                    <a:stretch>
                      <a:fillRect/>
                    </a:stretch>
                  </pic:blipFill>
                  <pic:spPr>
                    <a:xfrm>
                      <a:off x="0" y="0"/>
                      <a:ext cx="5272405" cy="2541270"/>
                    </a:xfrm>
                    <a:prstGeom prst="rect">
                      <a:avLst/>
                    </a:prstGeom>
                  </pic:spPr>
                </pic:pic>
              </a:graphicData>
            </a:graphic>
          </wp:inline>
        </w:drawing>
      </w:r>
    </w:p>
    <w:p w14:paraId="0396E10E" w14:textId="77777777" w:rsidR="001420E1" w:rsidRDefault="001420E1" w:rsidP="001420E1">
      <w:pPr>
        <w:widowControl/>
        <w:jc w:val="left"/>
        <w:rPr>
          <w:rFonts w:ascii="Times New Roman" w:hAnsi="Times New Roman"/>
          <w:color w:val="000000"/>
          <w:kern w:val="0"/>
          <w:sz w:val="18"/>
          <w:szCs w:val="18"/>
          <w:lang w:bidi="ar"/>
        </w:rPr>
      </w:pPr>
      <w:r>
        <w:rPr>
          <w:rFonts w:ascii="Times New Roman" w:hAnsi="Times New Roman"/>
          <w:b/>
          <w:bCs/>
          <w:color w:val="000000"/>
          <w:kern w:val="0"/>
          <w:sz w:val="18"/>
          <w:szCs w:val="18"/>
          <w:lang w:bidi="ar"/>
        </w:rPr>
        <w:t xml:space="preserve">supplementary figure.3. </w:t>
      </w:r>
      <w:r>
        <w:rPr>
          <w:rFonts w:ascii="Times New Roman" w:hAnsi="Times New Roman"/>
          <w:color w:val="000000"/>
          <w:kern w:val="0"/>
          <w:sz w:val="18"/>
          <w:szCs w:val="18"/>
          <w:lang w:bidi="ar"/>
        </w:rPr>
        <w:t xml:space="preserve">STAT6 modulates NIS promoter activity. Nthy-ori 3-1cells were stimulated with IL-4 50ng/mL and transfected with NIS promoter constructs PGL4-NIS 200ng and different concentrations of </w:t>
      </w:r>
    </w:p>
    <w:p w14:paraId="4E447FE5" w14:textId="77777777" w:rsidR="001420E1" w:rsidRDefault="001420E1" w:rsidP="001420E1">
      <w:pPr>
        <w:widowControl/>
        <w:jc w:val="left"/>
        <w:rPr>
          <w:rFonts w:ascii="Times New Roman" w:hAnsi="Times New Roman"/>
          <w:color w:val="000000"/>
          <w:kern w:val="0"/>
          <w:sz w:val="18"/>
          <w:szCs w:val="18"/>
          <w:lang w:bidi="ar"/>
        </w:rPr>
      </w:pPr>
      <w:r>
        <w:rPr>
          <w:rFonts w:ascii="Times New Roman" w:hAnsi="Times New Roman"/>
          <w:color w:val="000000"/>
          <w:kern w:val="0"/>
          <w:sz w:val="18"/>
          <w:szCs w:val="18"/>
          <w:lang w:bidi="ar"/>
        </w:rPr>
        <w:t>pCDNA3.1-STAT6 for 24h. Data are expressed as the mean ± SEM and were analyzed by independent sample t</w:t>
      </w:r>
    </w:p>
    <w:p w14:paraId="34EB5BAB" w14:textId="77777777" w:rsidR="001420E1" w:rsidRDefault="001420E1" w:rsidP="001420E1">
      <w:pPr>
        <w:widowControl/>
        <w:jc w:val="left"/>
        <w:rPr>
          <w:rFonts w:ascii="Times New Roman" w:hAnsi="Times New Roman"/>
          <w:color w:val="000000"/>
          <w:kern w:val="0"/>
          <w:sz w:val="18"/>
          <w:szCs w:val="18"/>
          <w:lang w:bidi="ar"/>
        </w:rPr>
      </w:pPr>
      <w:r>
        <w:rPr>
          <w:rFonts w:ascii="Times New Roman" w:hAnsi="Times New Roman"/>
          <w:color w:val="000000"/>
          <w:kern w:val="0"/>
          <w:sz w:val="18"/>
          <w:szCs w:val="18"/>
          <w:lang w:bidi="ar"/>
        </w:rPr>
        <w:t>test. (* p &lt; 0.05)</w:t>
      </w:r>
    </w:p>
    <w:p w14:paraId="4428830A" w14:textId="77777777" w:rsidR="001420E1" w:rsidRDefault="001420E1" w:rsidP="001420E1">
      <w:pPr>
        <w:spacing w:line="480" w:lineRule="auto"/>
        <w:rPr>
          <w:rFonts w:ascii="Times New Roman" w:hAnsi="Times New Roman"/>
          <w:sz w:val="18"/>
          <w:szCs w:val="18"/>
        </w:rPr>
      </w:pPr>
    </w:p>
    <w:p w14:paraId="126DA472"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E1"/>
    <w:rsid w:val="001420E1"/>
    <w:rsid w:val="003C2EF4"/>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C568"/>
  <w15:chartTrackingRefBased/>
  <w15:docId w15:val="{EB860644-692D-436C-9EA9-BB25890F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420E1"/>
    <w:pPr>
      <w:widowControl w:val="0"/>
      <w:spacing w:after="0" w:line="240" w:lineRule="auto"/>
      <w:jc w:val="both"/>
    </w:pPr>
    <w:rPr>
      <w:rFonts w:ascii="Calibri" w:eastAsia="SimSun" w:hAnsi="Calibri" w:cs="Times New Roman"/>
      <w:sz w:val="21"/>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792</Characters>
  <Application>Microsoft Office Word</Application>
  <DocSecurity>0</DocSecurity>
  <Lines>6</Lines>
  <Paragraphs>1</Paragraphs>
  <ScaleCrop>false</ScaleCrop>
  <Company>Springer Nature</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2024-02-12T06:16:00Z</dcterms:created>
  <dcterms:modified xsi:type="dcterms:W3CDTF">2024-02-12T06:17:00Z</dcterms:modified>
</cp:coreProperties>
</file>