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561AE" w:rsidRPr="00A828C3" w:rsidRDefault="00D561AE" w:rsidP="00D561AE">
      <w:pPr>
        <w:spacing w:line="360" w:lineRule="auto"/>
        <w:ind w:firstLineChars="100" w:firstLine="220"/>
        <w:rPr>
          <w:rFonts w:ascii="Times New Roman" w:hAnsi="Times New Roman" w:cs="Times New Roman"/>
          <w:b/>
          <w:color w:val="000000"/>
          <w:kern w:val="0"/>
          <w:sz w:val="22"/>
          <w:szCs w:val="22"/>
        </w:rPr>
      </w:pPr>
      <w:r w:rsidRPr="00A828C3">
        <w:rPr>
          <w:rFonts w:ascii="Times New Roman" w:hAnsi="Times New Roman" w:cs="Times New Roman"/>
          <w:b/>
          <w:color w:val="000000"/>
          <w:kern w:val="0"/>
          <w:sz w:val="22"/>
          <w:szCs w:val="22"/>
        </w:rPr>
        <w:t>Analysis of AAPC of SMR and parallelism test between different admission patient volume groups.</w:t>
      </w:r>
    </w:p>
    <w:tbl>
      <w:tblPr>
        <w:tblStyle w:val="a3"/>
        <w:tblW w:w="10098" w:type="dxa"/>
        <w:tblCellSpacing w:w="11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9"/>
        <w:gridCol w:w="1261"/>
        <w:gridCol w:w="1260"/>
        <w:gridCol w:w="1260"/>
        <w:gridCol w:w="1260"/>
        <w:gridCol w:w="1260"/>
        <w:gridCol w:w="1260"/>
        <w:gridCol w:w="1268"/>
      </w:tblGrid>
      <w:tr w:rsidR="00D561AE" w:rsidRPr="00A828C3" w:rsidTr="00B6452D">
        <w:trPr>
          <w:trHeight w:val="176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286"/>
            <w:bookmarkStart w:id="1" w:name="OLE_LINK287"/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APC test Statistic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(APC) 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AAPC test Statistic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(AAPC) 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A828C3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bookmarkStart w:id="2" w:name="OLE_LINK169"/>
            <w:bookmarkStart w:id="3" w:name="OLE_LINK170"/>
            <w:proofErr w:type="gramEnd"/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Parallelism test</w:t>
            </w:r>
            <w:bookmarkEnd w:id="2"/>
            <w:bookmarkEnd w:id="3"/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 w:rsidR="00D561AE" w:rsidRPr="00A828C3" w:rsidTr="00B6452D">
        <w:trPr>
          <w:trHeight w:val="176"/>
          <w:tblCellSpacing w:w="11" w:type="dxa"/>
        </w:trPr>
        <w:tc>
          <w:tcPr>
            <w:tcW w:w="1236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166"/>
            <w:bookmarkStart w:id="5" w:name="OLE_LINK167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Tertiary</w:t>
            </w:r>
            <w:bookmarkEnd w:id="4"/>
            <w:bookmarkEnd w:id="5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hospital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Group 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2011-2022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-5.362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-5.362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76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-5.558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-5.558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76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-1.390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0.162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0.276</w:t>
            </w: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Secondary hospital</w:t>
            </w:r>
          </w:p>
        </w:tc>
        <w:tc>
          <w:tcPr>
            <w:tcW w:w="1239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Group 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2011-2016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-2.639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0.034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-2.142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0.032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2016-2022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0.686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0.515</w:t>
            </w: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-2.362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-2.362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0.040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-1.230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0.216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0.048</w:t>
            </w: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General ICUs</w:t>
            </w:r>
          </w:p>
        </w:tc>
        <w:tc>
          <w:tcPr>
            <w:tcW w:w="1239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Group 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2011-2020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-4.427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-2.357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0.018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2020-2022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0.993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0.354</w:t>
            </w: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vMerge w:val="restart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2011-2017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-0.317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0.767</w:t>
            </w:r>
          </w:p>
        </w:tc>
        <w:tc>
          <w:tcPr>
            <w:tcW w:w="1238" w:type="dxa"/>
            <w:vMerge w:val="restart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-1.212</w:t>
            </w:r>
          </w:p>
        </w:tc>
        <w:tc>
          <w:tcPr>
            <w:tcW w:w="1238" w:type="dxa"/>
            <w:vMerge w:val="restart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0.226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vMerge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2017-2020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-3.250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vMerge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2020-2022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2.628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0.058</w:t>
            </w: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184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-1.620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0.103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0.018</w:t>
            </w:r>
          </w:p>
        </w:tc>
      </w:tr>
      <w:tr w:rsidR="00D561AE" w:rsidRPr="00A828C3" w:rsidTr="00B6452D">
        <w:trPr>
          <w:trHeight w:val="270"/>
          <w:tblCellSpacing w:w="11" w:type="dxa"/>
        </w:trPr>
        <w:tc>
          <w:tcPr>
            <w:tcW w:w="1236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168"/>
            <w:r w:rsidRPr="00A828C3"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  <w:t>S</w:t>
            </w:r>
            <w:r w:rsidRPr="00A828C3">
              <w:rPr>
                <w:rFonts w:ascii="Times New Roman" w:hAnsi="Times New Roman" w:cs="Times New Roman"/>
                <w:color w:val="000000" w:themeColor="text1"/>
              </w:rPr>
              <w:t>pecialty</w:t>
            </w: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 xml:space="preserve"> ICU</w:t>
            </w:r>
            <w:bookmarkEnd w:id="6"/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Group 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2011-2022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-0.540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0.601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-0.540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0.601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276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Group 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2011-2022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-2.948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0.015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-2.948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0.015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D561AE" w:rsidRPr="00A828C3" w:rsidTr="00B6452D">
        <w:trPr>
          <w:trHeight w:val="276"/>
          <w:tblCellSpacing w:w="11" w:type="dxa"/>
        </w:trPr>
        <w:tc>
          <w:tcPr>
            <w:tcW w:w="1236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:rsidR="00D561AE" w:rsidRPr="00A828C3" w:rsidRDefault="00D561AE" w:rsidP="00B645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8C3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1.510</w:t>
            </w:r>
          </w:p>
        </w:tc>
        <w:tc>
          <w:tcPr>
            <w:tcW w:w="1238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0.129</w:t>
            </w:r>
          </w:p>
        </w:tc>
        <w:tc>
          <w:tcPr>
            <w:tcW w:w="1235" w:type="dxa"/>
          </w:tcPr>
          <w:p w:rsidR="00D561AE" w:rsidRPr="00A828C3" w:rsidRDefault="00D561AE" w:rsidP="00B6452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0.511</w:t>
            </w:r>
          </w:p>
        </w:tc>
      </w:tr>
    </w:tbl>
    <w:p w:rsidR="00D561AE" w:rsidRPr="00A828C3" w:rsidRDefault="00D561AE" w:rsidP="00D561AE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2"/>
          <w:szCs w:val="22"/>
        </w:rPr>
      </w:pPr>
      <w:r w:rsidRPr="00A828C3">
        <w:rPr>
          <w:rFonts w:ascii="Times New Roman" w:hAnsi="Times New Roman" w:cs="Times New Roman"/>
          <w:sz w:val="20"/>
          <w:szCs w:val="20"/>
        </w:rPr>
        <w:t>G</w:t>
      </w:r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 xml:space="preserve">roup 1 represents </w:t>
      </w:r>
      <w:bookmarkStart w:id="7" w:name="OLE_LINK100"/>
      <w:bookmarkStart w:id="8" w:name="OLE_LINK101"/>
      <w:bookmarkStart w:id="9" w:name="OLE_LINK120"/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>low admission group</w:t>
      </w:r>
      <w:bookmarkEnd w:id="7"/>
      <w:bookmarkEnd w:id="8"/>
      <w:bookmarkEnd w:id="9"/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 xml:space="preserve">. Group 2 represents </w:t>
      </w:r>
      <w:bookmarkStart w:id="10" w:name="OLE_LINK97"/>
      <w:bookmarkStart w:id="11" w:name="OLE_LINK98"/>
      <w:bookmarkStart w:id="12" w:name="OLE_LINK92"/>
      <w:bookmarkStart w:id="13" w:name="OLE_LINK93"/>
      <w:bookmarkStart w:id="14" w:name="OLE_LINK94"/>
      <w:bookmarkStart w:id="15" w:name="OLE_LINK99"/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>high admission</w:t>
      </w:r>
      <w:bookmarkEnd w:id="10"/>
      <w:bookmarkEnd w:id="11"/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 xml:space="preserve"> group</w:t>
      </w:r>
      <w:bookmarkEnd w:id="12"/>
      <w:bookmarkEnd w:id="13"/>
      <w:bookmarkEnd w:id="14"/>
      <w:bookmarkEnd w:id="15"/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>.</w:t>
      </w:r>
    </w:p>
    <w:p w:rsidR="00D561AE" w:rsidRPr="00A828C3" w:rsidRDefault="00D561AE" w:rsidP="00D561AE">
      <w:pPr>
        <w:rPr>
          <w:rFonts w:ascii="Times New Roman" w:eastAsia="宋体" w:hAnsi="Times New Roman" w:cs="Times New Roman"/>
          <w:color w:val="000000" w:themeColor="text1"/>
          <w:sz w:val="22"/>
          <w:szCs w:val="22"/>
        </w:rPr>
      </w:pPr>
      <w:r w:rsidRPr="00A828C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Abbreviations: </w:t>
      </w:r>
      <w:r w:rsidRPr="00A828C3">
        <w:rPr>
          <w:rFonts w:ascii="Times New Roman" w:eastAsia="宋体" w:hAnsi="Times New Roman" w:cs="Times New Roman"/>
          <w:color w:val="000000" w:themeColor="text1"/>
          <w:sz w:val="22"/>
          <w:szCs w:val="22"/>
        </w:rPr>
        <w:t>AAPC, average annual percent change; APC, annual percent change</w:t>
      </w:r>
    </w:p>
    <w:bookmarkEnd w:id="0"/>
    <w:bookmarkEnd w:id="1"/>
    <w:p w:rsidR="00D561AE" w:rsidRPr="00A828C3" w:rsidRDefault="00D561AE" w:rsidP="00D561AE">
      <w:pPr>
        <w:rPr>
          <w:rFonts w:ascii="Times New Roman" w:eastAsia="宋体" w:hAnsi="Times New Roman" w:cs="Times New Roman"/>
          <w:color w:val="000000" w:themeColor="text1"/>
          <w:sz w:val="22"/>
          <w:szCs w:val="22"/>
        </w:rPr>
      </w:pPr>
    </w:p>
    <w:p w:rsidR="00585242" w:rsidRPr="00D561AE" w:rsidRDefault="00585242" w:rsidP="00D561AE"/>
    <w:sectPr w:rsidR="00585242" w:rsidRPr="00D56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AE"/>
    <w:rsid w:val="00046EA2"/>
    <w:rsid w:val="00057B38"/>
    <w:rsid w:val="000A213C"/>
    <w:rsid w:val="000D74EE"/>
    <w:rsid w:val="00104EC5"/>
    <w:rsid w:val="0011653B"/>
    <w:rsid w:val="00176437"/>
    <w:rsid w:val="001940E4"/>
    <w:rsid w:val="001A7511"/>
    <w:rsid w:val="001B6A6A"/>
    <w:rsid w:val="001F6555"/>
    <w:rsid w:val="00204AFF"/>
    <w:rsid w:val="00261E8D"/>
    <w:rsid w:val="003524EE"/>
    <w:rsid w:val="00364F73"/>
    <w:rsid w:val="00404C70"/>
    <w:rsid w:val="0042341B"/>
    <w:rsid w:val="004865BD"/>
    <w:rsid w:val="004932F5"/>
    <w:rsid w:val="004A73FB"/>
    <w:rsid w:val="004D54AC"/>
    <w:rsid w:val="00530AF0"/>
    <w:rsid w:val="00585242"/>
    <w:rsid w:val="005C3592"/>
    <w:rsid w:val="0060711D"/>
    <w:rsid w:val="00620DAF"/>
    <w:rsid w:val="006218E4"/>
    <w:rsid w:val="0063092F"/>
    <w:rsid w:val="00667216"/>
    <w:rsid w:val="00681136"/>
    <w:rsid w:val="006C01E4"/>
    <w:rsid w:val="006D5326"/>
    <w:rsid w:val="006F0E7C"/>
    <w:rsid w:val="007743E5"/>
    <w:rsid w:val="00782E44"/>
    <w:rsid w:val="00784CDD"/>
    <w:rsid w:val="007D007D"/>
    <w:rsid w:val="007D5E40"/>
    <w:rsid w:val="00814DC8"/>
    <w:rsid w:val="00814F76"/>
    <w:rsid w:val="00872EF1"/>
    <w:rsid w:val="00884FDF"/>
    <w:rsid w:val="008A00B1"/>
    <w:rsid w:val="00910719"/>
    <w:rsid w:val="0097435D"/>
    <w:rsid w:val="009A7B01"/>
    <w:rsid w:val="00A04223"/>
    <w:rsid w:val="00A55DA7"/>
    <w:rsid w:val="00A666E7"/>
    <w:rsid w:val="00AB6B9F"/>
    <w:rsid w:val="00AB7389"/>
    <w:rsid w:val="00B45F22"/>
    <w:rsid w:val="00B67FB2"/>
    <w:rsid w:val="00BB4D5A"/>
    <w:rsid w:val="00C411F1"/>
    <w:rsid w:val="00D258CC"/>
    <w:rsid w:val="00D430E2"/>
    <w:rsid w:val="00D561AE"/>
    <w:rsid w:val="00D736D9"/>
    <w:rsid w:val="00DA6F59"/>
    <w:rsid w:val="00DE59A5"/>
    <w:rsid w:val="00E36467"/>
    <w:rsid w:val="00E65D92"/>
    <w:rsid w:val="00E807CA"/>
    <w:rsid w:val="00F100FE"/>
    <w:rsid w:val="00F26BEC"/>
    <w:rsid w:val="00F4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56DF2"/>
  <w15:chartTrackingRefBased/>
  <w15:docId w15:val="{7471DDF5-56CE-0740-9DFD-20B4E8A3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61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1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2024-02-07T10:12:00Z</dcterms:created>
  <dcterms:modified xsi:type="dcterms:W3CDTF">2024-02-07T10:12:00Z</dcterms:modified>
</cp:coreProperties>
</file>