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2C7AF8" w14:textId="2DF51056" w:rsidR="00DE6A99" w:rsidRPr="00146C65" w:rsidRDefault="007541F9" w:rsidP="00C1652C">
      <w:pPr>
        <w:ind w:left="-360"/>
        <w:rPr>
          <w:rFonts w:ascii="Arial" w:hAnsi="Arial" w:cs="Arial"/>
          <w:szCs w:val="22"/>
        </w:rPr>
      </w:pPr>
      <w:r w:rsidRPr="00146C65">
        <w:rPr>
          <w:rFonts w:ascii="Arial" w:hAnsi="Arial" w:cs="Arial"/>
          <w:szCs w:val="22"/>
        </w:rPr>
        <w:t>June 2</w:t>
      </w:r>
      <w:r w:rsidR="00146C65" w:rsidRPr="00146C65">
        <w:rPr>
          <w:rFonts w:ascii="Arial" w:hAnsi="Arial" w:cs="Arial"/>
          <w:szCs w:val="22"/>
        </w:rPr>
        <w:t>9</w:t>
      </w:r>
      <w:r w:rsidR="00FB06E5" w:rsidRPr="00146C65">
        <w:rPr>
          <w:rFonts w:ascii="Arial" w:hAnsi="Arial" w:cs="Arial"/>
          <w:szCs w:val="22"/>
          <w:vertAlign w:val="superscript"/>
        </w:rPr>
        <w:t>th</w:t>
      </w:r>
      <w:r w:rsidRPr="00146C65">
        <w:rPr>
          <w:rFonts w:ascii="Arial" w:hAnsi="Arial" w:cs="Arial"/>
          <w:szCs w:val="22"/>
        </w:rPr>
        <w:t>, 2020</w:t>
      </w:r>
    </w:p>
    <w:p w14:paraId="1B766E36" w14:textId="77777777" w:rsidR="00DE6A99" w:rsidRPr="00146C65" w:rsidRDefault="00DE6A99" w:rsidP="00C1652C">
      <w:pPr>
        <w:ind w:left="-360"/>
        <w:rPr>
          <w:rFonts w:ascii="Arial" w:hAnsi="Arial" w:cs="Arial"/>
          <w:szCs w:val="22"/>
        </w:rPr>
      </w:pPr>
    </w:p>
    <w:p w14:paraId="296ED999" w14:textId="00BBA9FD" w:rsidR="00DE6A99" w:rsidRPr="00146C65" w:rsidRDefault="00DE6A99" w:rsidP="00C1652C">
      <w:pPr>
        <w:ind w:left="-360"/>
        <w:rPr>
          <w:rFonts w:ascii="Arial" w:hAnsi="Arial" w:cs="Arial"/>
          <w:b/>
        </w:rPr>
      </w:pPr>
      <w:r w:rsidRPr="00146C65">
        <w:rPr>
          <w:rFonts w:ascii="Arial" w:hAnsi="Arial" w:cs="Arial"/>
          <w:szCs w:val="22"/>
        </w:rPr>
        <w:t xml:space="preserve">Re: </w:t>
      </w:r>
      <w:r w:rsidR="00146C65" w:rsidRPr="00146C65">
        <w:rPr>
          <w:rFonts w:ascii="Arial" w:hAnsi="Arial" w:cs="Arial"/>
          <w:szCs w:val="22"/>
        </w:rPr>
        <w:t xml:space="preserve">Harder </w:t>
      </w:r>
      <w:r w:rsidRPr="00146C65">
        <w:rPr>
          <w:rFonts w:ascii="Arial" w:hAnsi="Arial" w:cs="Arial"/>
          <w:i/>
          <w:szCs w:val="22"/>
        </w:rPr>
        <w:t>et al</w:t>
      </w:r>
      <w:r w:rsidRPr="00146C65">
        <w:rPr>
          <w:rFonts w:ascii="Arial" w:hAnsi="Arial" w:cs="Arial"/>
          <w:szCs w:val="22"/>
        </w:rPr>
        <w:t>.</w:t>
      </w:r>
      <w:r w:rsidR="002067E2" w:rsidRPr="00146C65">
        <w:rPr>
          <w:rFonts w:ascii="Arial" w:hAnsi="Arial" w:cs="Arial"/>
          <w:b/>
        </w:rPr>
        <w:t xml:space="preserve">: </w:t>
      </w:r>
      <w:r w:rsidR="00B611FE" w:rsidRPr="00146C65">
        <w:rPr>
          <w:rFonts w:ascii="Arial" w:hAnsi="Arial" w:cs="Arial"/>
          <w:b/>
        </w:rPr>
        <w:t>“</w:t>
      </w:r>
      <w:r w:rsidR="00146C65" w:rsidRPr="00146C65">
        <w:rPr>
          <w:rFonts w:ascii="Arial" w:hAnsi="Arial" w:cs="Arial"/>
          <w:b/>
        </w:rPr>
        <w:t>Anaphylatoxin receptor C3AR1 promotes optic nerve degeneration in DBA/2J mice</w:t>
      </w:r>
      <w:r w:rsidRPr="00146C65">
        <w:rPr>
          <w:rFonts w:ascii="Arial" w:hAnsi="Arial" w:cs="Arial"/>
          <w:szCs w:val="22"/>
        </w:rPr>
        <w:t>”</w:t>
      </w:r>
    </w:p>
    <w:p w14:paraId="1C9E7D1B" w14:textId="77777777" w:rsidR="00DE6A99" w:rsidRPr="00146C65" w:rsidRDefault="00DE6A99" w:rsidP="00C1652C">
      <w:pPr>
        <w:ind w:left="-360"/>
        <w:rPr>
          <w:rFonts w:ascii="Arial" w:hAnsi="Arial" w:cs="Arial"/>
          <w:szCs w:val="22"/>
        </w:rPr>
      </w:pPr>
    </w:p>
    <w:p w14:paraId="073222F8" w14:textId="336B34E6" w:rsidR="00DE6A99" w:rsidRPr="00146C65" w:rsidRDefault="00DE6A99" w:rsidP="00C1652C">
      <w:pPr>
        <w:ind w:left="-360"/>
        <w:rPr>
          <w:rFonts w:ascii="Arial" w:hAnsi="Arial" w:cs="Arial"/>
          <w:szCs w:val="22"/>
        </w:rPr>
      </w:pPr>
      <w:r w:rsidRPr="00146C65">
        <w:rPr>
          <w:rFonts w:ascii="Arial" w:hAnsi="Arial" w:cs="Arial"/>
          <w:szCs w:val="22"/>
        </w:rPr>
        <w:t xml:space="preserve">Dear </w:t>
      </w:r>
      <w:r w:rsidR="00146C65" w:rsidRPr="00146C65">
        <w:rPr>
          <w:rFonts w:ascii="Arial" w:hAnsi="Arial" w:cs="Arial"/>
          <w:szCs w:val="22"/>
        </w:rPr>
        <w:t>Editors</w:t>
      </w:r>
      <w:r w:rsidR="00FB06E5" w:rsidRPr="00146C65">
        <w:rPr>
          <w:rFonts w:ascii="Arial" w:hAnsi="Arial" w:cs="Arial"/>
          <w:szCs w:val="22"/>
        </w:rPr>
        <w:t xml:space="preserve">, </w:t>
      </w:r>
      <w:r w:rsidRPr="00146C65">
        <w:rPr>
          <w:rFonts w:ascii="Arial" w:hAnsi="Arial" w:cs="Arial"/>
          <w:szCs w:val="22"/>
        </w:rPr>
        <w:t xml:space="preserve"> </w:t>
      </w:r>
    </w:p>
    <w:p w14:paraId="29743360" w14:textId="3502EE72" w:rsidR="00DE6A99" w:rsidRPr="00146C65" w:rsidRDefault="00DE6A99" w:rsidP="00C1652C">
      <w:pPr>
        <w:ind w:left="-360"/>
        <w:rPr>
          <w:rFonts w:ascii="Arial" w:hAnsi="Arial" w:cs="Arial"/>
          <w:szCs w:val="22"/>
        </w:rPr>
      </w:pPr>
    </w:p>
    <w:p w14:paraId="4DE2C6A6" w14:textId="715324F2" w:rsidR="00A00F59" w:rsidRDefault="00146C65" w:rsidP="00FE05FF">
      <w:pPr>
        <w:ind w:left="-360" w:right="-450"/>
        <w:rPr>
          <w:rFonts w:ascii="Arial" w:hAnsi="Arial" w:cs="Arial"/>
          <w:szCs w:val="22"/>
        </w:rPr>
      </w:pPr>
      <w:r w:rsidRPr="00146C65">
        <w:rPr>
          <w:rFonts w:ascii="Arial" w:hAnsi="Arial" w:cs="Arial"/>
          <w:szCs w:val="22"/>
        </w:rPr>
        <w:t>Please consider our manuscript describing the role of the complement cascade receptor C3AR1 in glaucoma for publication in Journal of Neuroinflammation. Multiple previous studies</w:t>
      </w:r>
      <w:r w:rsidR="00FE05FF">
        <w:rPr>
          <w:rFonts w:ascii="Arial" w:hAnsi="Arial" w:cs="Arial"/>
          <w:szCs w:val="22"/>
        </w:rPr>
        <w:t>,</w:t>
      </w:r>
      <w:r w:rsidRPr="00146C65">
        <w:rPr>
          <w:rFonts w:ascii="Arial" w:hAnsi="Arial" w:cs="Arial"/>
          <w:szCs w:val="22"/>
        </w:rPr>
        <w:t xml:space="preserve"> including our own</w:t>
      </w:r>
      <w:r w:rsidR="00FE05FF">
        <w:rPr>
          <w:rFonts w:ascii="Arial" w:hAnsi="Arial" w:cs="Arial"/>
          <w:szCs w:val="22"/>
        </w:rPr>
        <w:t>,</w:t>
      </w:r>
      <w:r w:rsidRPr="00146C65">
        <w:rPr>
          <w:rFonts w:ascii="Arial" w:hAnsi="Arial" w:cs="Arial"/>
          <w:szCs w:val="22"/>
        </w:rPr>
        <w:t xml:space="preserve"> have shown the importance of innate immunity, particularly the complement cascade</w:t>
      </w:r>
      <w:r w:rsidR="00FE05FF">
        <w:rPr>
          <w:rFonts w:ascii="Arial" w:hAnsi="Arial" w:cs="Arial"/>
          <w:szCs w:val="22"/>
        </w:rPr>
        <w:t>,</w:t>
      </w:r>
      <w:r w:rsidRPr="00146C65">
        <w:rPr>
          <w:rFonts w:ascii="Arial" w:hAnsi="Arial" w:cs="Arial"/>
          <w:szCs w:val="22"/>
        </w:rPr>
        <w:t xml:space="preserve"> in human and animal models of glaucoma. Genetic studies have shown that different components of the cascade elicit protective or damaging responses. Therefore, careful dissection of specific </w:t>
      </w:r>
      <w:r w:rsidR="00FE05FF">
        <w:rPr>
          <w:rFonts w:ascii="Arial" w:hAnsi="Arial" w:cs="Arial"/>
          <w:szCs w:val="22"/>
        </w:rPr>
        <w:t xml:space="preserve">complement </w:t>
      </w:r>
      <w:r w:rsidRPr="00146C65">
        <w:rPr>
          <w:rFonts w:ascii="Arial" w:hAnsi="Arial" w:cs="Arial"/>
          <w:szCs w:val="22"/>
        </w:rPr>
        <w:t xml:space="preserve">components remains a high priority to fully determine the complex roles of the complement cascade in glaucomatous </w:t>
      </w:r>
      <w:r>
        <w:rPr>
          <w:rFonts w:ascii="Arial" w:hAnsi="Arial" w:cs="Arial"/>
          <w:szCs w:val="22"/>
        </w:rPr>
        <w:t xml:space="preserve">(retinal ganglion cell) </w:t>
      </w:r>
      <w:r w:rsidRPr="00146C65">
        <w:rPr>
          <w:rFonts w:ascii="Arial" w:hAnsi="Arial" w:cs="Arial"/>
          <w:szCs w:val="22"/>
        </w:rPr>
        <w:t xml:space="preserve">RGC loss. Here, we describe the effect of genetic ablation of the </w:t>
      </w:r>
      <w:r w:rsidRPr="00146C65">
        <w:rPr>
          <w:rFonts w:ascii="Arial" w:hAnsi="Arial" w:cs="Arial"/>
          <w:i/>
          <w:szCs w:val="22"/>
        </w:rPr>
        <w:t>C3ar1</w:t>
      </w:r>
      <w:r w:rsidRPr="00146C65">
        <w:rPr>
          <w:rFonts w:ascii="Arial" w:hAnsi="Arial" w:cs="Arial"/>
          <w:szCs w:val="22"/>
        </w:rPr>
        <w:t xml:space="preserve"> gene in DBA/2J mice, a widely used mouse model of glaucoma</w:t>
      </w:r>
      <w:r>
        <w:rPr>
          <w:rFonts w:ascii="Arial" w:hAnsi="Arial" w:cs="Arial"/>
          <w:szCs w:val="22"/>
        </w:rPr>
        <w:t xml:space="preserve"> that develops ocular hypertensive-dependent RGC loss with age as a result of iris pigment dispersion and iris stromal atrophy</w:t>
      </w:r>
      <w:r w:rsidRPr="00146C65">
        <w:rPr>
          <w:rFonts w:ascii="Arial" w:hAnsi="Arial" w:cs="Arial"/>
          <w:szCs w:val="22"/>
        </w:rPr>
        <w:t xml:space="preserve">. C3AR1 is the receptor for C3a, the primary anaphylatoxin </w:t>
      </w:r>
      <w:r>
        <w:rPr>
          <w:rFonts w:ascii="Arial" w:hAnsi="Arial" w:cs="Arial"/>
          <w:szCs w:val="22"/>
        </w:rPr>
        <w:t xml:space="preserve">in </w:t>
      </w:r>
      <w:r w:rsidR="00FE05FF">
        <w:rPr>
          <w:rFonts w:ascii="Arial" w:hAnsi="Arial" w:cs="Arial"/>
          <w:szCs w:val="22"/>
        </w:rPr>
        <w:t xml:space="preserve">DBA/2J mice </w:t>
      </w:r>
      <w:r>
        <w:rPr>
          <w:rFonts w:ascii="Arial" w:hAnsi="Arial" w:cs="Arial"/>
          <w:szCs w:val="22"/>
        </w:rPr>
        <w:t xml:space="preserve">due to the lack of a functioning </w:t>
      </w:r>
      <w:r w:rsidRPr="00146C65">
        <w:rPr>
          <w:rFonts w:ascii="Arial" w:hAnsi="Arial" w:cs="Arial"/>
          <w:i/>
          <w:szCs w:val="22"/>
        </w:rPr>
        <w:t>C5</w:t>
      </w:r>
      <w:r>
        <w:rPr>
          <w:rFonts w:ascii="Arial" w:hAnsi="Arial" w:cs="Arial"/>
          <w:szCs w:val="22"/>
        </w:rPr>
        <w:t xml:space="preserve"> gene. </w:t>
      </w:r>
      <w:r w:rsidR="00A00F59">
        <w:rPr>
          <w:rFonts w:ascii="Arial" w:hAnsi="Arial" w:cs="Arial"/>
          <w:szCs w:val="22"/>
        </w:rPr>
        <w:t>Our study makes the following critical findings:</w:t>
      </w:r>
    </w:p>
    <w:p w14:paraId="776B3D4D" w14:textId="77AADA80" w:rsidR="00A00F59" w:rsidRDefault="00A00F59" w:rsidP="00FE05FF">
      <w:pPr>
        <w:pStyle w:val="ListParagraph"/>
        <w:numPr>
          <w:ilvl w:val="0"/>
          <w:numId w:val="2"/>
        </w:numPr>
        <w:ind w:left="-360" w:firstLine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D</w:t>
      </w:r>
      <w:r w:rsidR="00146C65" w:rsidRPr="00A00F59">
        <w:rPr>
          <w:rFonts w:ascii="Arial" w:hAnsi="Arial" w:cs="Arial"/>
          <w:szCs w:val="22"/>
        </w:rPr>
        <w:t xml:space="preserve">espite no alteration in pigment disease or IOP elevation, </w:t>
      </w:r>
      <w:r w:rsidR="00146C65" w:rsidRPr="00A00F59">
        <w:rPr>
          <w:rFonts w:ascii="Arial" w:hAnsi="Arial" w:cs="Arial"/>
          <w:i/>
          <w:szCs w:val="22"/>
        </w:rPr>
        <w:t>C3ar1</w:t>
      </w:r>
      <w:r w:rsidR="00146C65" w:rsidRPr="00A00F59">
        <w:rPr>
          <w:rFonts w:ascii="Arial" w:hAnsi="Arial" w:cs="Arial"/>
          <w:szCs w:val="22"/>
        </w:rPr>
        <w:t xml:space="preserve">-deficiency </w:t>
      </w:r>
      <w:r w:rsidRPr="00A00F59">
        <w:rPr>
          <w:rFonts w:ascii="Arial" w:hAnsi="Arial" w:cs="Arial"/>
          <w:szCs w:val="22"/>
        </w:rPr>
        <w:t xml:space="preserve">decreased </w:t>
      </w:r>
      <w:r w:rsidR="00146C65" w:rsidRPr="00A00F59">
        <w:rPr>
          <w:rFonts w:ascii="Arial" w:hAnsi="Arial" w:cs="Arial"/>
          <w:szCs w:val="22"/>
        </w:rPr>
        <w:t xml:space="preserve">the numbers of </w:t>
      </w:r>
      <w:r w:rsidRPr="00A00F59">
        <w:rPr>
          <w:rFonts w:ascii="Arial" w:hAnsi="Arial" w:cs="Arial"/>
          <w:szCs w:val="22"/>
        </w:rPr>
        <w:t>eyes with glaucoma</w:t>
      </w:r>
      <w:r w:rsidR="00FE05FF">
        <w:rPr>
          <w:rFonts w:ascii="Arial" w:hAnsi="Arial" w:cs="Arial"/>
          <w:szCs w:val="22"/>
        </w:rPr>
        <w:t xml:space="preserve"> at 10.5 months of age, a critical age in disease progression in DBA/2J mice</w:t>
      </w:r>
      <w:r w:rsidRPr="00A00F59">
        <w:rPr>
          <w:rFonts w:ascii="Arial" w:hAnsi="Arial" w:cs="Arial"/>
          <w:szCs w:val="22"/>
        </w:rPr>
        <w:t>.</w:t>
      </w:r>
    </w:p>
    <w:p w14:paraId="68909170" w14:textId="3C0E2337" w:rsidR="00A00F59" w:rsidRDefault="00A00F59" w:rsidP="00FE05FF">
      <w:pPr>
        <w:pStyle w:val="ListParagraph"/>
        <w:numPr>
          <w:ilvl w:val="0"/>
          <w:numId w:val="2"/>
        </w:numPr>
        <w:ind w:left="-360" w:firstLine="0"/>
        <w:rPr>
          <w:rFonts w:ascii="Arial" w:hAnsi="Arial" w:cs="Arial"/>
          <w:szCs w:val="22"/>
        </w:rPr>
      </w:pPr>
      <w:r w:rsidRPr="00A00F59">
        <w:rPr>
          <w:rFonts w:ascii="Arial" w:hAnsi="Arial" w:cs="Arial"/>
          <w:szCs w:val="22"/>
        </w:rPr>
        <w:t xml:space="preserve">Interrogating our own and on-line datasets revealed that </w:t>
      </w:r>
      <w:r w:rsidRPr="00A00F59">
        <w:rPr>
          <w:rFonts w:ascii="Arial" w:hAnsi="Arial" w:cs="Arial"/>
          <w:i/>
          <w:szCs w:val="22"/>
        </w:rPr>
        <w:t>C3ar1</w:t>
      </w:r>
      <w:r>
        <w:rPr>
          <w:rFonts w:ascii="Arial" w:hAnsi="Arial" w:cs="Arial"/>
          <w:szCs w:val="22"/>
        </w:rPr>
        <w:t xml:space="preserve"> </w:t>
      </w:r>
      <w:r w:rsidRPr="00A00F59">
        <w:rPr>
          <w:rFonts w:ascii="Arial" w:hAnsi="Arial" w:cs="Arial"/>
          <w:szCs w:val="22"/>
        </w:rPr>
        <w:t>is almost exclusively expressed by microglia and other myeloid cells.</w:t>
      </w:r>
    </w:p>
    <w:p w14:paraId="0569D558" w14:textId="0030F824" w:rsidR="00A00F59" w:rsidRDefault="00D94044" w:rsidP="00FE05FF">
      <w:pPr>
        <w:pStyle w:val="ListParagraph"/>
        <w:numPr>
          <w:ilvl w:val="0"/>
          <w:numId w:val="2"/>
        </w:numPr>
        <w:ind w:left="-360" w:firstLine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Transcriptional profiling of WT and </w:t>
      </w:r>
      <w:r w:rsidRPr="00D94044">
        <w:rPr>
          <w:rFonts w:ascii="Arial" w:hAnsi="Arial" w:cs="Arial"/>
          <w:i/>
          <w:szCs w:val="22"/>
        </w:rPr>
        <w:t>C3ar1</w:t>
      </w:r>
      <w:r>
        <w:rPr>
          <w:rFonts w:ascii="Arial" w:hAnsi="Arial" w:cs="Arial"/>
          <w:szCs w:val="22"/>
        </w:rPr>
        <w:t xml:space="preserve">-deficient cultured microglia identified immune-relevant genes and pathways that were modified by the absence of C3AR1. In particular, network analysis and upstream regulator analysis using Ingenuity Pathway Analysis predicted the protection elicited by </w:t>
      </w:r>
      <w:r w:rsidRPr="00FE05FF">
        <w:rPr>
          <w:rFonts w:ascii="Arial" w:hAnsi="Arial" w:cs="Arial"/>
          <w:i/>
          <w:szCs w:val="22"/>
        </w:rPr>
        <w:t>C3ar1</w:t>
      </w:r>
      <w:r>
        <w:rPr>
          <w:rFonts w:ascii="Arial" w:hAnsi="Arial" w:cs="Arial"/>
          <w:szCs w:val="22"/>
        </w:rPr>
        <w:t xml:space="preserve"> deficiency involved IL-10, an anti</w:t>
      </w:r>
      <w:r w:rsidR="00C1652C">
        <w:rPr>
          <w:rFonts w:ascii="Arial" w:hAnsi="Arial" w:cs="Arial"/>
          <w:szCs w:val="22"/>
        </w:rPr>
        <w:t>-in</w:t>
      </w:r>
      <w:r>
        <w:rPr>
          <w:rFonts w:ascii="Arial" w:hAnsi="Arial" w:cs="Arial"/>
          <w:szCs w:val="22"/>
        </w:rPr>
        <w:t>flammatory cytokine.</w:t>
      </w:r>
    </w:p>
    <w:p w14:paraId="7EB83D9B" w14:textId="77777777" w:rsidR="00A00F59" w:rsidRDefault="00A00F59" w:rsidP="00C1652C">
      <w:pPr>
        <w:ind w:left="-360"/>
        <w:rPr>
          <w:rFonts w:ascii="Arial" w:hAnsi="Arial" w:cs="Arial"/>
          <w:szCs w:val="22"/>
        </w:rPr>
      </w:pPr>
    </w:p>
    <w:p w14:paraId="03BFE590" w14:textId="760C311B" w:rsidR="00AF4911" w:rsidRPr="00D94044" w:rsidRDefault="00FE05FF" w:rsidP="00C1652C">
      <w:pPr>
        <w:ind w:left="-36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Collectively, t</w:t>
      </w:r>
      <w:r w:rsidR="00A00F59">
        <w:rPr>
          <w:rFonts w:ascii="Arial" w:hAnsi="Arial" w:cs="Arial"/>
          <w:szCs w:val="22"/>
        </w:rPr>
        <w:t xml:space="preserve">hese findings </w:t>
      </w:r>
      <w:r w:rsidR="00A00F59" w:rsidRPr="00A00F59">
        <w:rPr>
          <w:rFonts w:ascii="Arial" w:hAnsi="Arial" w:cs="Arial"/>
          <w:szCs w:val="22"/>
        </w:rPr>
        <w:t xml:space="preserve">support our model that C3AR1 plays a damaging during role </w:t>
      </w:r>
      <w:r w:rsidR="00D94044">
        <w:rPr>
          <w:rFonts w:ascii="Arial" w:hAnsi="Arial" w:cs="Arial"/>
          <w:szCs w:val="22"/>
        </w:rPr>
        <w:t xml:space="preserve">during early stages of glaucoma and identifies new avenues to explore for treatments that target </w:t>
      </w:r>
      <w:proofErr w:type="spellStart"/>
      <w:r w:rsidR="00D94044">
        <w:rPr>
          <w:rFonts w:ascii="Arial" w:hAnsi="Arial" w:cs="Arial"/>
          <w:szCs w:val="22"/>
        </w:rPr>
        <w:t>anaphylotoxin</w:t>
      </w:r>
      <w:r>
        <w:rPr>
          <w:rFonts w:ascii="Arial" w:hAnsi="Arial" w:cs="Arial"/>
          <w:szCs w:val="22"/>
        </w:rPr>
        <w:t>s</w:t>
      </w:r>
      <w:proofErr w:type="spellEnd"/>
      <w:r>
        <w:rPr>
          <w:rFonts w:ascii="Arial" w:hAnsi="Arial" w:cs="Arial"/>
          <w:szCs w:val="22"/>
        </w:rPr>
        <w:t xml:space="preserve"> and their</w:t>
      </w:r>
      <w:r w:rsidR="00D94044">
        <w:rPr>
          <w:rFonts w:ascii="Arial" w:hAnsi="Arial" w:cs="Arial"/>
          <w:szCs w:val="22"/>
        </w:rPr>
        <w:t xml:space="preserve"> receptors. </w:t>
      </w:r>
      <w:r w:rsidR="001375EC" w:rsidRPr="00146C65">
        <w:rPr>
          <w:rFonts w:ascii="Arial" w:eastAsia="Times New Roman" w:hAnsi="Arial" w:cs="Arial"/>
          <w:color w:val="000000"/>
          <w:szCs w:val="22"/>
        </w:rPr>
        <w:t xml:space="preserve">We believe this paper would be of great interest to the readers of </w:t>
      </w:r>
      <w:r w:rsidR="00D94044">
        <w:rPr>
          <w:rFonts w:ascii="Arial" w:eastAsia="Times New Roman" w:hAnsi="Arial" w:cs="Arial"/>
          <w:color w:val="000000"/>
          <w:szCs w:val="22"/>
        </w:rPr>
        <w:t xml:space="preserve">Journal of </w:t>
      </w:r>
      <w:r w:rsidR="00760C30">
        <w:rPr>
          <w:rFonts w:ascii="Arial" w:eastAsia="Times New Roman" w:hAnsi="Arial" w:cs="Arial"/>
          <w:color w:val="000000"/>
          <w:szCs w:val="22"/>
        </w:rPr>
        <w:t>Neuroi</w:t>
      </w:r>
      <w:bookmarkStart w:id="0" w:name="_GoBack"/>
      <w:bookmarkEnd w:id="0"/>
      <w:r w:rsidR="00D94044">
        <w:rPr>
          <w:rFonts w:ascii="Arial" w:eastAsia="Times New Roman" w:hAnsi="Arial" w:cs="Arial"/>
          <w:color w:val="000000"/>
          <w:szCs w:val="22"/>
        </w:rPr>
        <w:t>nflammation as it aligns well with a previous publication by our group in this journal that determined the role of C5 in glaucoma (</w:t>
      </w:r>
      <w:hyperlink r:id="rId10" w:history="1">
        <w:r w:rsidR="00D94044" w:rsidRPr="00C34882">
          <w:rPr>
            <w:rStyle w:val="Hyperlink"/>
            <w:rFonts w:ascii="Arial" w:eastAsia="Times New Roman" w:hAnsi="Arial" w:cs="Arial"/>
            <w:szCs w:val="22"/>
          </w:rPr>
          <w:t>https://jneuroinflammation.biomedcentral.com/articles/10.1186/1742-2094-10-76</w:t>
        </w:r>
      </w:hyperlink>
      <w:r w:rsidR="00D94044">
        <w:rPr>
          <w:rFonts w:ascii="Arial" w:eastAsia="Times New Roman" w:hAnsi="Arial" w:cs="Arial"/>
          <w:color w:val="000000"/>
          <w:szCs w:val="22"/>
        </w:rPr>
        <w:t xml:space="preserve">). </w:t>
      </w:r>
    </w:p>
    <w:p w14:paraId="278D6C58" w14:textId="4CA2CC28" w:rsidR="00DE6A99" w:rsidRPr="00146C65" w:rsidRDefault="00AF4911" w:rsidP="00C1652C">
      <w:pPr>
        <w:ind w:left="-360"/>
        <w:rPr>
          <w:rFonts w:ascii="Arial" w:eastAsia="Times New Roman" w:hAnsi="Arial" w:cs="Arial"/>
          <w:color w:val="000000"/>
          <w:sz w:val="24"/>
        </w:rPr>
      </w:pPr>
      <w:r w:rsidRPr="00146C65">
        <w:rPr>
          <w:rFonts w:ascii="Arial" w:eastAsia="Times New Roman" w:hAnsi="Arial" w:cs="Arial"/>
          <w:color w:val="000000"/>
          <w:szCs w:val="22"/>
        </w:rPr>
        <w:t> </w:t>
      </w:r>
    </w:p>
    <w:p w14:paraId="7782335F" w14:textId="44A4C638" w:rsidR="00DE6A99" w:rsidRDefault="00D94044" w:rsidP="00C1652C">
      <w:pPr>
        <w:ind w:left="-36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We thank you for your consideration of our manuscript and would be happy to answer any questions should they arise.</w:t>
      </w:r>
    </w:p>
    <w:p w14:paraId="58F9C7AF" w14:textId="77777777" w:rsidR="00DE6A99" w:rsidRPr="00146C65" w:rsidRDefault="00DE6A99" w:rsidP="00C1652C">
      <w:pPr>
        <w:ind w:left="-360"/>
        <w:rPr>
          <w:rFonts w:ascii="Arial" w:hAnsi="Arial" w:cs="Arial"/>
          <w:szCs w:val="22"/>
        </w:rPr>
      </w:pPr>
    </w:p>
    <w:p w14:paraId="016E6E4D" w14:textId="77777777" w:rsidR="00DE6A99" w:rsidRPr="00146C65" w:rsidRDefault="00DE6A99" w:rsidP="00C1652C">
      <w:pPr>
        <w:ind w:left="-360"/>
        <w:rPr>
          <w:rFonts w:ascii="Arial" w:hAnsi="Arial" w:cs="Arial"/>
          <w:szCs w:val="22"/>
        </w:rPr>
      </w:pPr>
      <w:r w:rsidRPr="00146C65">
        <w:rPr>
          <w:rFonts w:ascii="Arial" w:hAnsi="Arial" w:cs="Arial"/>
          <w:szCs w:val="22"/>
        </w:rPr>
        <w:t>Sincerely yours,</w:t>
      </w:r>
    </w:p>
    <w:p w14:paraId="048A3EC4" w14:textId="35E5B01F" w:rsidR="00DE6A99" w:rsidRPr="00146C65" w:rsidRDefault="00DE6A99" w:rsidP="00C1652C">
      <w:pPr>
        <w:ind w:left="-360"/>
        <w:rPr>
          <w:rFonts w:ascii="Arial" w:hAnsi="Arial" w:cs="Arial"/>
          <w:szCs w:val="22"/>
        </w:rPr>
      </w:pPr>
    </w:p>
    <w:p w14:paraId="47A25507" w14:textId="39A4B720" w:rsidR="00DE6A99" w:rsidRPr="00146C65" w:rsidRDefault="00DE6A99" w:rsidP="00C1652C">
      <w:pPr>
        <w:ind w:left="-360"/>
        <w:rPr>
          <w:rFonts w:ascii="Arial" w:hAnsi="Arial" w:cs="Arial"/>
          <w:szCs w:val="22"/>
        </w:rPr>
      </w:pPr>
      <w:r w:rsidRPr="00146C65">
        <w:rPr>
          <w:rFonts w:ascii="Arial" w:hAnsi="Arial" w:cs="Arial"/>
          <w:noProof/>
          <w:szCs w:val="22"/>
          <w:lang w:eastAsia="zh-CN"/>
        </w:rPr>
        <w:drawing>
          <wp:inline distT="0" distB="0" distL="0" distR="0" wp14:anchorId="7F120855" wp14:editId="71D6B08B">
            <wp:extent cx="1391285" cy="351819"/>
            <wp:effectExtent l="0" t="0" r="571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39459" cy="36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E4D97" w14:textId="604D4492" w:rsidR="00890D3B" w:rsidRDefault="00DE6A99" w:rsidP="00C1652C">
      <w:pPr>
        <w:ind w:left="-360"/>
        <w:rPr>
          <w:rFonts w:ascii="Arial" w:hAnsi="Arial" w:cs="Arial"/>
          <w:szCs w:val="22"/>
        </w:rPr>
      </w:pPr>
      <w:r w:rsidRPr="00146C65">
        <w:rPr>
          <w:rFonts w:ascii="Arial" w:hAnsi="Arial" w:cs="Arial"/>
          <w:szCs w:val="22"/>
        </w:rPr>
        <w:t>Gareth Howell</w:t>
      </w:r>
    </w:p>
    <w:p w14:paraId="0F4C77B9" w14:textId="57B8077D" w:rsidR="00D94044" w:rsidRDefault="00D94044" w:rsidP="00C1652C">
      <w:pPr>
        <w:ind w:left="-36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Associate Professor</w:t>
      </w:r>
    </w:p>
    <w:p w14:paraId="4A0426FE" w14:textId="209CAC06" w:rsidR="00D94044" w:rsidRDefault="00D94044" w:rsidP="00C1652C">
      <w:pPr>
        <w:ind w:left="-36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The Jackson Laboratory</w:t>
      </w:r>
    </w:p>
    <w:p w14:paraId="238BE7DD" w14:textId="30937977" w:rsidR="00D94044" w:rsidRPr="00146C65" w:rsidRDefault="00D94044" w:rsidP="00FE05FF">
      <w:pPr>
        <w:ind w:left="-36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Diana Davis Spencer Foundation Chair for Glaucoma Researc</w:t>
      </w:r>
      <w:r w:rsidR="00FE05FF">
        <w:rPr>
          <w:rFonts w:ascii="Arial" w:hAnsi="Arial" w:cs="Arial"/>
          <w:szCs w:val="22"/>
        </w:rPr>
        <w:t>h</w:t>
      </w:r>
    </w:p>
    <w:sectPr w:rsidR="00D94044" w:rsidRPr="00146C65" w:rsidSect="00DD4C3A">
      <w:headerReference w:type="first" r:id="rId12"/>
      <w:pgSz w:w="12240" w:h="15840"/>
      <w:pgMar w:top="1440" w:right="1440" w:bottom="1440" w:left="1440" w:header="576" w:footer="43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2EFA27" w14:textId="77777777" w:rsidR="00103D72" w:rsidRDefault="00103D72" w:rsidP="00256CE0">
      <w:r>
        <w:separator/>
      </w:r>
    </w:p>
  </w:endnote>
  <w:endnote w:type="continuationSeparator" w:id="0">
    <w:p w14:paraId="74AAB81A" w14:textId="77777777" w:rsidR="00103D72" w:rsidRDefault="00103D72" w:rsidP="00256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0000000000000000000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Pro-Regular">
    <w:altName w:val="Calibri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 (Body CS)">
    <w:panose1 w:val="00000000000000000000"/>
    <w:charset w:val="00"/>
    <w:family w:val="roman"/>
    <w:notTrueType/>
    <w:pitch w:val="default"/>
  </w:font>
  <w:font w:name="Helvetica Oblique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C33A10" w14:textId="77777777" w:rsidR="00103D72" w:rsidRDefault="00103D72" w:rsidP="00256CE0">
      <w:r>
        <w:separator/>
      </w:r>
    </w:p>
  </w:footnote>
  <w:footnote w:type="continuationSeparator" w:id="0">
    <w:p w14:paraId="605CE934" w14:textId="77777777" w:rsidR="00103D72" w:rsidRDefault="00103D72" w:rsidP="00256C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0AA6C" w14:textId="77777777" w:rsidR="00DA1DBA" w:rsidRDefault="00DA1DBA">
    <w:pPr>
      <w:pStyle w:val="Header"/>
    </w:pPr>
  </w:p>
  <w:p w14:paraId="53A6AE26" w14:textId="77777777" w:rsidR="00DA1DBA" w:rsidRDefault="00DA1DBA">
    <w:pPr>
      <w:pStyle w:val="Header"/>
    </w:pPr>
  </w:p>
  <w:p w14:paraId="31BFC57A" w14:textId="7659388D" w:rsidR="00890D3B" w:rsidRDefault="00890D3B">
    <w:pPr>
      <w:pStyle w:val="Header"/>
    </w:pPr>
    <w:r w:rsidRPr="005A6DA8">
      <w:rPr>
        <w:noProof/>
      </w:rPr>
      <w:drawing>
        <wp:anchor distT="0" distB="0" distL="114300" distR="114300" simplePos="0" relativeHeight="251661824" behindDoc="0" locked="1" layoutInCell="1" allowOverlap="1" wp14:anchorId="08247899" wp14:editId="3D3B7184">
          <wp:simplePos x="0" y="0"/>
          <wp:positionH relativeFrom="page">
            <wp:posOffset>314325</wp:posOffset>
          </wp:positionH>
          <wp:positionV relativeFrom="page">
            <wp:posOffset>348615</wp:posOffset>
          </wp:positionV>
          <wp:extent cx="2450465" cy="1078865"/>
          <wp:effectExtent l="0" t="0" r="0" b="0"/>
          <wp:wrapNone/>
          <wp:docPr id="41" name="Pictur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2019_JAX_letterhead_1-column_logo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0465" cy="1078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DB6D49" w14:textId="1601521D" w:rsidR="00890D3B" w:rsidRDefault="00890D3B">
    <w:pPr>
      <w:pStyle w:val="Header"/>
    </w:pPr>
  </w:p>
  <w:p w14:paraId="4BB7EB71" w14:textId="69D01DC6" w:rsidR="00890D3B" w:rsidRDefault="00890D3B">
    <w:pPr>
      <w:pStyle w:val="Header"/>
    </w:pPr>
  </w:p>
  <w:p w14:paraId="701318F5" w14:textId="27B15BA7" w:rsidR="00890D3B" w:rsidRDefault="00890D3B">
    <w:pPr>
      <w:pStyle w:val="Header"/>
    </w:pPr>
  </w:p>
  <w:p w14:paraId="5A15D7D4" w14:textId="77777777" w:rsidR="00890D3B" w:rsidRDefault="00890D3B">
    <w:pPr>
      <w:pStyle w:val="Header"/>
    </w:pPr>
  </w:p>
  <w:p w14:paraId="6BB1917A" w14:textId="4ADF772C" w:rsidR="00C70F64" w:rsidRDefault="00890D3B">
    <w:pPr>
      <w:pStyle w:val="Header"/>
    </w:pPr>
    <w:r w:rsidRPr="00890D3B">
      <w:rPr>
        <w:noProof/>
      </w:rPr>
      <mc:AlternateContent>
        <mc:Choice Requires="wps">
          <w:drawing>
            <wp:anchor distT="0" distB="0" distL="114300" distR="114300" simplePos="0" relativeHeight="251672576" behindDoc="0" locked="1" layoutInCell="1" allowOverlap="1" wp14:anchorId="79EBA268" wp14:editId="39586588">
              <wp:simplePos x="0" y="0"/>
              <wp:positionH relativeFrom="page">
                <wp:posOffset>4255770</wp:posOffset>
              </wp:positionH>
              <wp:positionV relativeFrom="page">
                <wp:posOffset>9331325</wp:posOffset>
              </wp:positionV>
              <wp:extent cx="0" cy="511810"/>
              <wp:effectExtent l="0" t="0" r="12700" b="8890"/>
              <wp:wrapNone/>
              <wp:docPr id="38" name="Straight Connector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11810"/>
                      </a:xfrm>
                      <a:prstGeom prst="line">
                        <a:avLst/>
                      </a:prstGeom>
                      <a:ln w="12700">
                        <a:solidFill>
                          <a:srgbClr val="0085CA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E6DCFAD" id="Straight Connector 38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335.1pt,734.75pt" to="335.1pt,775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" strokecolor="#0085ca" strokeweight="1pt">
              <w10:wrap anchorx="page" anchory="page"/>
              <w10:anchorlock/>
            </v:line>
          </w:pict>
        </mc:Fallback>
      </mc:AlternateContent>
    </w:r>
    <w:r w:rsidRPr="00890D3B">
      <w:rPr>
        <w:noProof/>
      </w:rPr>
      <mc:AlternateContent>
        <mc:Choice Requires="wps">
          <w:drawing>
            <wp:anchor distT="0" distB="0" distL="114300" distR="114300" simplePos="0" relativeHeight="251673600" behindDoc="0" locked="1" layoutInCell="1" allowOverlap="1" wp14:anchorId="3EA886D1" wp14:editId="0F3BDD1D">
              <wp:simplePos x="0" y="0"/>
              <wp:positionH relativeFrom="page">
                <wp:posOffset>4286250</wp:posOffset>
              </wp:positionH>
              <wp:positionV relativeFrom="page">
                <wp:posOffset>9345930</wp:posOffset>
              </wp:positionV>
              <wp:extent cx="2832735" cy="530225"/>
              <wp:effectExtent l="0" t="0" r="0" b="0"/>
              <wp:wrapNone/>
              <wp:docPr id="39" name="Text Box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32735" cy="530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AFBC740" w14:textId="77777777" w:rsidR="00890D3B" w:rsidRPr="00531114" w:rsidRDefault="00890D3B" w:rsidP="00890D3B">
                          <w:pPr>
                            <w:spacing w:after="120"/>
                            <w:rPr>
                              <w:rFonts w:ascii="Helvetica" w:hAnsi="Helvetica" w:cs="Times New Roman (Body CS)"/>
                              <w:b/>
                              <w:color w:val="0085CA"/>
                              <w:spacing w:val="4"/>
                              <w:szCs w:val="22"/>
                            </w:rPr>
                          </w:pPr>
                          <w:r>
                            <w:rPr>
                              <w:rFonts w:ascii="Helvetica" w:hAnsi="Helvetica" w:cs="Times New Roman (Body CS)"/>
                              <w:b/>
                              <w:color w:val="0085CA"/>
                              <w:spacing w:val="4"/>
                              <w:szCs w:val="22"/>
                            </w:rPr>
                            <w:t>www.jax.org</w:t>
                          </w:r>
                        </w:p>
                        <w:p w14:paraId="4817A550" w14:textId="415FCDF2" w:rsidR="00890D3B" w:rsidRPr="00CD748B" w:rsidRDefault="00DE6A99" w:rsidP="00890D3B">
                          <w:pPr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600 Main St.</w:t>
                          </w:r>
                          <w:r w:rsidR="00890D3B" w:rsidRPr="00531114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,</w:t>
                          </w:r>
                          <w:r w:rsidR="00890D3B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Bar Harbor</w:t>
                          </w:r>
                          <w:r w:rsidR="00890D3B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 xml:space="preserve">, </w:t>
                          </w:r>
                          <w:r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ME</w:t>
                          </w:r>
                          <w:r w:rsidR="00890D3B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 xml:space="preserve">, </w:t>
                          </w:r>
                          <w:r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04609</w:t>
                          </w:r>
                          <w:r w:rsidR="00890D3B" w:rsidRPr="00531114">
                            <w:rPr>
                              <w:rFonts w:ascii="Helvetica" w:hAnsi="Helvetica"/>
                              <w:color w:val="0085CA"/>
                              <w:sz w:val="16"/>
                              <w:szCs w:val="16"/>
                            </w:rPr>
                            <w:t xml:space="preserve">  |</w:t>
                          </w:r>
                          <w:r w:rsidR="00890D3B" w:rsidRPr="00531114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 xml:space="preserve">  </w:t>
                          </w:r>
                          <w:r w:rsidR="00890D3B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(207) 288-6000</w:t>
                          </w:r>
                        </w:p>
                        <w:p w14:paraId="4E2DB758" w14:textId="77777777" w:rsidR="00890D3B" w:rsidRPr="00531114" w:rsidRDefault="00890D3B" w:rsidP="00890D3B">
                          <w:pPr>
                            <w:rPr>
                              <w:rFonts w:ascii="Helvetica" w:hAnsi="Helvetica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A886D1" id="_x0000_t202" coordsize="21600,21600" o:spt="202" path="m,l,21600r21600,l21600,xe">
              <v:stroke joinstyle="miter"/>
              <v:path gradientshapeok="t" o:connecttype="rect"/>
            </v:shapetype>
            <v:shape id="Text Box 39" o:spid="_x0000_s1026" type="#_x0000_t202" style="position:absolute;margin-left:337.5pt;margin-top:735.9pt;width:223.05pt;height:41.7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" filled="f" stroked="f" strokeweight=".5pt">
              <v:textbox>
                <w:txbxContent>
                  <w:p w14:paraId="1AFBC740" w14:textId="77777777" w:rsidR="00890D3B" w:rsidRPr="00531114" w:rsidRDefault="00890D3B" w:rsidP="00890D3B">
                    <w:pPr>
                      <w:spacing w:after="120"/>
                      <w:rPr>
                        <w:rFonts w:ascii="Helvetica" w:hAnsi="Helvetica" w:cs="Times New Roman (Body CS)"/>
                        <w:b/>
                        <w:color w:val="0085CA"/>
                        <w:spacing w:val="4"/>
                        <w:szCs w:val="22"/>
                      </w:rPr>
                    </w:pPr>
                    <w:r>
                      <w:rPr>
                        <w:rFonts w:ascii="Helvetica" w:hAnsi="Helvetica" w:cs="Times New Roman (Body CS)"/>
                        <w:b/>
                        <w:color w:val="0085CA"/>
                        <w:spacing w:val="4"/>
                        <w:szCs w:val="22"/>
                      </w:rPr>
                      <w:t>www.jax.org</w:t>
                    </w:r>
                  </w:p>
                  <w:p w14:paraId="4817A550" w14:textId="415FCDF2" w:rsidR="00890D3B" w:rsidRPr="00CD748B" w:rsidRDefault="00DE6A99" w:rsidP="00890D3B">
                    <w:pPr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</w:pPr>
                    <w:r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600 Main St.</w:t>
                    </w:r>
                    <w:r w:rsidR="00890D3B" w:rsidRPr="00531114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,</w:t>
                    </w:r>
                    <w:r w:rsidR="00890D3B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Bar Harbor</w:t>
                    </w:r>
                    <w:r w:rsidR="00890D3B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 xml:space="preserve">, </w:t>
                    </w:r>
                    <w:r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ME</w:t>
                    </w:r>
                    <w:r w:rsidR="00890D3B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 xml:space="preserve">, </w:t>
                    </w:r>
                    <w:r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04609</w:t>
                    </w:r>
                    <w:r w:rsidR="00890D3B" w:rsidRPr="00531114">
                      <w:rPr>
                        <w:rFonts w:ascii="Helvetica" w:hAnsi="Helvetica"/>
                        <w:color w:val="0085CA"/>
                        <w:sz w:val="16"/>
                        <w:szCs w:val="16"/>
                      </w:rPr>
                      <w:t xml:space="preserve">  |</w:t>
                    </w:r>
                    <w:r w:rsidR="00890D3B" w:rsidRPr="00531114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 xml:space="preserve">  </w:t>
                    </w:r>
                    <w:r w:rsidR="00890D3B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(207) 288-6000</w:t>
                    </w:r>
                  </w:p>
                  <w:p w14:paraId="4E2DB758" w14:textId="77777777" w:rsidR="00890D3B" w:rsidRPr="00531114" w:rsidRDefault="00890D3B" w:rsidP="00890D3B">
                    <w:pPr>
                      <w:rPr>
                        <w:rFonts w:ascii="Helvetica" w:hAnsi="Helvetica"/>
                        <w:szCs w:val="22"/>
                      </w:rPr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Pr="00890D3B">
      <w:rPr>
        <w:noProof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099E8D0C" wp14:editId="7AC96384">
              <wp:simplePos x="0" y="0"/>
              <wp:positionH relativeFrom="page">
                <wp:posOffset>4182110</wp:posOffset>
              </wp:positionH>
              <wp:positionV relativeFrom="page">
                <wp:posOffset>516890</wp:posOffset>
              </wp:positionV>
              <wp:extent cx="3312795" cy="831850"/>
              <wp:effectExtent l="0" t="0" r="0" b="0"/>
              <wp:wrapNone/>
              <wp:docPr id="36" name="Text Box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12795" cy="8318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5110D52" w14:textId="1C8196EC" w:rsidR="00890D3B" w:rsidRPr="00531114" w:rsidRDefault="00DE6A99" w:rsidP="00890D3B">
                          <w:pPr>
                            <w:spacing w:after="120"/>
                            <w:rPr>
                              <w:rFonts w:ascii="Helvetica" w:hAnsi="Helvetica" w:cs="Times New Roman (Body CS)"/>
                              <w:b/>
                              <w:color w:val="0085CA"/>
                              <w:spacing w:val="4"/>
                              <w:szCs w:val="22"/>
                            </w:rPr>
                          </w:pPr>
                          <w:r>
                            <w:rPr>
                              <w:rFonts w:ascii="Helvetica" w:hAnsi="Helvetica" w:cs="Times New Roman (Body CS)"/>
                              <w:b/>
                              <w:color w:val="0085CA"/>
                              <w:spacing w:val="4"/>
                              <w:szCs w:val="22"/>
                            </w:rPr>
                            <w:t>Gareth</w:t>
                          </w:r>
                          <w:r w:rsidR="00890D3B" w:rsidRPr="00531114">
                            <w:rPr>
                              <w:rFonts w:ascii="Helvetica" w:hAnsi="Helvetica" w:cs="Times New Roman (Body CS)"/>
                              <w:b/>
                              <w:color w:val="0085CA"/>
                              <w:spacing w:val="4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Helvetica" w:hAnsi="Helvetica" w:cs="Times New Roman (Body CS)"/>
                              <w:b/>
                              <w:color w:val="0085CA"/>
                              <w:spacing w:val="4"/>
                              <w:szCs w:val="22"/>
                            </w:rPr>
                            <w:t>R</w:t>
                          </w:r>
                          <w:r w:rsidR="00890D3B" w:rsidRPr="00531114">
                            <w:rPr>
                              <w:rFonts w:ascii="Helvetica" w:hAnsi="Helvetica" w:cs="Times New Roman (Body CS)"/>
                              <w:b/>
                              <w:color w:val="0085CA"/>
                              <w:spacing w:val="4"/>
                              <w:szCs w:val="22"/>
                            </w:rPr>
                            <w:t xml:space="preserve">. </w:t>
                          </w:r>
                          <w:r>
                            <w:rPr>
                              <w:rFonts w:ascii="Helvetica" w:hAnsi="Helvetica" w:cs="Times New Roman (Body CS)"/>
                              <w:b/>
                              <w:color w:val="0085CA"/>
                              <w:spacing w:val="4"/>
                              <w:szCs w:val="22"/>
                            </w:rPr>
                            <w:t>Howell</w:t>
                          </w:r>
                        </w:p>
                        <w:p w14:paraId="7A38AAB9" w14:textId="691F8398" w:rsidR="00890D3B" w:rsidRPr="00531114" w:rsidRDefault="00DE6A99" w:rsidP="00890D3B">
                          <w:pPr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Associate Professor</w:t>
                          </w:r>
                        </w:p>
                        <w:p w14:paraId="6AFA744A" w14:textId="1F0A5C7A" w:rsidR="00890D3B" w:rsidRPr="00531114" w:rsidRDefault="00890D3B" w:rsidP="00890D3B">
                          <w:pPr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</w:pPr>
                          <w:r w:rsidRPr="00531114">
                            <w:rPr>
                              <w:rFonts w:ascii="Helvetica" w:hAnsi="Helvetica"/>
                              <w:color w:val="0085CA"/>
                              <w:sz w:val="16"/>
                              <w:szCs w:val="16"/>
                            </w:rPr>
                            <w:t>t</w:t>
                          </w:r>
                          <w:r w:rsidRPr="00531114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 xml:space="preserve"> (</w:t>
                          </w:r>
                          <w:r w:rsidR="00DE6A99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207</w:t>
                          </w:r>
                          <w:r w:rsidRPr="00531114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 xml:space="preserve">) </w:t>
                          </w:r>
                          <w:r w:rsidR="00DE6A99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288</w:t>
                          </w:r>
                          <w:r w:rsidRPr="00531114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-</w:t>
                          </w:r>
                          <w:r w:rsidR="00DE6A99">
                            <w:rPr>
                              <w:rFonts w:ascii="Helvetica" w:hAnsi="Helvetica"/>
                              <w:color w:val="002D72"/>
                              <w:sz w:val="16"/>
                              <w:szCs w:val="16"/>
                            </w:rPr>
                            <w:t>6572</w:t>
                          </w:r>
                          <w:r w:rsidRPr="00531114">
                            <w:rPr>
                              <w:rFonts w:ascii="Helvetica" w:hAnsi="Helvetica"/>
                              <w:color w:val="0085CA"/>
                              <w:sz w:val="16"/>
                              <w:szCs w:val="16"/>
                            </w:rPr>
                            <w:t xml:space="preserve">  </w:t>
                          </w:r>
                        </w:p>
                        <w:p w14:paraId="254C291B" w14:textId="52AC99CB" w:rsidR="00890D3B" w:rsidRPr="00531114" w:rsidRDefault="00DE6A99" w:rsidP="00890D3B">
                          <w:pPr>
                            <w:rPr>
                              <w:rFonts w:ascii="Helvetica Oblique" w:hAnsi="Helvetica Oblique"/>
                              <w:i/>
                              <w:color w:val="002D7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Helvetica Oblique" w:hAnsi="Helvetica Oblique"/>
                              <w:i/>
                              <w:color w:val="002D72"/>
                              <w:sz w:val="16"/>
                              <w:szCs w:val="16"/>
                            </w:rPr>
                            <w:t>gareth</w:t>
                          </w:r>
                          <w:r w:rsidR="00890D3B" w:rsidRPr="00531114">
                            <w:rPr>
                              <w:rFonts w:ascii="Helvetica Oblique" w:hAnsi="Helvetica Oblique"/>
                              <w:i/>
                              <w:color w:val="002D72"/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rFonts w:ascii="Helvetica Oblique" w:hAnsi="Helvetica Oblique"/>
                              <w:i/>
                              <w:color w:val="002D72"/>
                              <w:sz w:val="16"/>
                              <w:szCs w:val="16"/>
                            </w:rPr>
                            <w:t>howell</w:t>
                          </w:r>
                          <w:r w:rsidR="00890D3B" w:rsidRPr="00531114">
                            <w:rPr>
                              <w:rFonts w:ascii="Helvetica Oblique" w:hAnsi="Helvetica Oblique"/>
                              <w:i/>
                              <w:color w:val="002D72"/>
                              <w:sz w:val="16"/>
                              <w:szCs w:val="16"/>
                            </w:rPr>
                            <w:t>@jax.org</w:t>
                          </w:r>
                        </w:p>
                        <w:p w14:paraId="75D1ABC6" w14:textId="77777777" w:rsidR="00890D3B" w:rsidRPr="00531114" w:rsidRDefault="00890D3B" w:rsidP="00890D3B">
                          <w:pPr>
                            <w:rPr>
                              <w:rFonts w:ascii="Helvetica" w:hAnsi="Helvetica"/>
                              <w:szCs w:val="22"/>
                            </w:rPr>
                          </w:pPr>
                        </w:p>
                        <w:p w14:paraId="07B7C943" w14:textId="77777777" w:rsidR="00890D3B" w:rsidRPr="00531114" w:rsidRDefault="00890D3B" w:rsidP="00890D3B">
                          <w:pPr>
                            <w:rPr>
                              <w:rFonts w:ascii="Helvetica" w:hAnsi="Helvetica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99E8D0C" id="Text Box 36" o:spid="_x0000_s1027" type="#_x0000_t202" style="position:absolute;margin-left:329.3pt;margin-top:40.7pt;width:260.85pt;height:65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" filled="f" stroked="f" strokeweight=".5pt">
              <v:textbox>
                <w:txbxContent>
                  <w:p w14:paraId="05110D52" w14:textId="1C8196EC" w:rsidR="00890D3B" w:rsidRPr="00531114" w:rsidRDefault="00DE6A99" w:rsidP="00890D3B">
                    <w:pPr>
                      <w:spacing w:after="120"/>
                      <w:rPr>
                        <w:rFonts w:ascii="Helvetica" w:hAnsi="Helvetica" w:cs="Times New Roman (Body CS)"/>
                        <w:b/>
                        <w:color w:val="0085CA"/>
                        <w:spacing w:val="4"/>
                        <w:szCs w:val="22"/>
                      </w:rPr>
                    </w:pPr>
                    <w:r>
                      <w:rPr>
                        <w:rFonts w:ascii="Helvetica" w:hAnsi="Helvetica" w:cs="Times New Roman (Body CS)"/>
                        <w:b/>
                        <w:color w:val="0085CA"/>
                        <w:spacing w:val="4"/>
                        <w:szCs w:val="22"/>
                      </w:rPr>
                      <w:t>Gareth</w:t>
                    </w:r>
                    <w:r w:rsidR="00890D3B" w:rsidRPr="00531114">
                      <w:rPr>
                        <w:rFonts w:ascii="Helvetica" w:hAnsi="Helvetica" w:cs="Times New Roman (Body CS)"/>
                        <w:b/>
                        <w:color w:val="0085CA"/>
                        <w:spacing w:val="4"/>
                        <w:szCs w:val="22"/>
                      </w:rPr>
                      <w:t xml:space="preserve"> </w:t>
                    </w:r>
                    <w:r>
                      <w:rPr>
                        <w:rFonts w:ascii="Helvetica" w:hAnsi="Helvetica" w:cs="Times New Roman (Body CS)"/>
                        <w:b/>
                        <w:color w:val="0085CA"/>
                        <w:spacing w:val="4"/>
                        <w:szCs w:val="22"/>
                      </w:rPr>
                      <w:t>R</w:t>
                    </w:r>
                    <w:r w:rsidR="00890D3B" w:rsidRPr="00531114">
                      <w:rPr>
                        <w:rFonts w:ascii="Helvetica" w:hAnsi="Helvetica" w:cs="Times New Roman (Body CS)"/>
                        <w:b/>
                        <w:color w:val="0085CA"/>
                        <w:spacing w:val="4"/>
                        <w:szCs w:val="22"/>
                      </w:rPr>
                      <w:t xml:space="preserve">. </w:t>
                    </w:r>
                    <w:r>
                      <w:rPr>
                        <w:rFonts w:ascii="Helvetica" w:hAnsi="Helvetica" w:cs="Times New Roman (Body CS)"/>
                        <w:b/>
                        <w:color w:val="0085CA"/>
                        <w:spacing w:val="4"/>
                        <w:szCs w:val="22"/>
                      </w:rPr>
                      <w:t>Howell</w:t>
                    </w:r>
                  </w:p>
                  <w:p w14:paraId="7A38AAB9" w14:textId="691F8398" w:rsidR="00890D3B" w:rsidRPr="00531114" w:rsidRDefault="00DE6A99" w:rsidP="00890D3B">
                    <w:pPr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</w:pPr>
                    <w:r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Associate Professor</w:t>
                    </w:r>
                  </w:p>
                  <w:p w14:paraId="6AFA744A" w14:textId="1F0A5C7A" w:rsidR="00890D3B" w:rsidRPr="00531114" w:rsidRDefault="00890D3B" w:rsidP="00890D3B">
                    <w:pPr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</w:pPr>
                    <w:r w:rsidRPr="00531114">
                      <w:rPr>
                        <w:rFonts w:ascii="Helvetica" w:hAnsi="Helvetica"/>
                        <w:color w:val="0085CA"/>
                        <w:sz w:val="16"/>
                        <w:szCs w:val="16"/>
                      </w:rPr>
                      <w:t>t</w:t>
                    </w:r>
                    <w:r w:rsidRPr="00531114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 xml:space="preserve"> (</w:t>
                    </w:r>
                    <w:r w:rsidR="00DE6A99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207</w:t>
                    </w:r>
                    <w:r w:rsidRPr="00531114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 xml:space="preserve">) </w:t>
                    </w:r>
                    <w:r w:rsidR="00DE6A99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288</w:t>
                    </w:r>
                    <w:r w:rsidRPr="00531114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-</w:t>
                    </w:r>
                    <w:r w:rsidR="00DE6A99">
                      <w:rPr>
                        <w:rFonts w:ascii="Helvetica" w:hAnsi="Helvetica"/>
                        <w:color w:val="002D72"/>
                        <w:sz w:val="16"/>
                        <w:szCs w:val="16"/>
                      </w:rPr>
                      <w:t>6572</w:t>
                    </w:r>
                    <w:r w:rsidRPr="00531114">
                      <w:rPr>
                        <w:rFonts w:ascii="Helvetica" w:hAnsi="Helvetica"/>
                        <w:color w:val="0085CA"/>
                        <w:sz w:val="16"/>
                        <w:szCs w:val="16"/>
                      </w:rPr>
                      <w:t xml:space="preserve">  </w:t>
                    </w:r>
                  </w:p>
                  <w:p w14:paraId="254C291B" w14:textId="52AC99CB" w:rsidR="00890D3B" w:rsidRPr="00531114" w:rsidRDefault="00DE6A99" w:rsidP="00890D3B">
                    <w:pPr>
                      <w:rPr>
                        <w:rFonts w:ascii="Helvetica Oblique" w:hAnsi="Helvetica Oblique"/>
                        <w:i/>
                        <w:color w:val="002D72"/>
                        <w:sz w:val="16"/>
                        <w:szCs w:val="16"/>
                      </w:rPr>
                    </w:pPr>
                    <w:r>
                      <w:rPr>
                        <w:rFonts w:ascii="Helvetica Oblique" w:hAnsi="Helvetica Oblique"/>
                        <w:i/>
                        <w:color w:val="002D72"/>
                        <w:sz w:val="16"/>
                        <w:szCs w:val="16"/>
                      </w:rPr>
                      <w:t>gareth</w:t>
                    </w:r>
                    <w:r w:rsidR="00890D3B" w:rsidRPr="00531114">
                      <w:rPr>
                        <w:rFonts w:ascii="Helvetica Oblique" w:hAnsi="Helvetica Oblique"/>
                        <w:i/>
                        <w:color w:val="002D72"/>
                        <w:sz w:val="16"/>
                        <w:szCs w:val="16"/>
                      </w:rPr>
                      <w:t>.</w:t>
                    </w:r>
                    <w:r>
                      <w:rPr>
                        <w:rFonts w:ascii="Helvetica Oblique" w:hAnsi="Helvetica Oblique"/>
                        <w:i/>
                        <w:color w:val="002D72"/>
                        <w:sz w:val="16"/>
                        <w:szCs w:val="16"/>
                      </w:rPr>
                      <w:t>howell</w:t>
                    </w:r>
                    <w:r w:rsidR="00890D3B" w:rsidRPr="00531114">
                      <w:rPr>
                        <w:rFonts w:ascii="Helvetica Oblique" w:hAnsi="Helvetica Oblique"/>
                        <w:i/>
                        <w:color w:val="002D72"/>
                        <w:sz w:val="16"/>
                        <w:szCs w:val="16"/>
                      </w:rPr>
                      <w:t>@jax.org</w:t>
                    </w:r>
                  </w:p>
                  <w:p w14:paraId="75D1ABC6" w14:textId="77777777" w:rsidR="00890D3B" w:rsidRPr="00531114" w:rsidRDefault="00890D3B" w:rsidP="00890D3B">
                    <w:pPr>
                      <w:rPr>
                        <w:rFonts w:ascii="Helvetica" w:hAnsi="Helvetica"/>
                        <w:szCs w:val="22"/>
                      </w:rPr>
                    </w:pPr>
                  </w:p>
                  <w:p w14:paraId="07B7C943" w14:textId="77777777" w:rsidR="00890D3B" w:rsidRPr="00531114" w:rsidRDefault="00890D3B" w:rsidP="00890D3B">
                    <w:pPr>
                      <w:rPr>
                        <w:rFonts w:ascii="Helvetica" w:hAnsi="Helvetica"/>
                        <w:szCs w:val="22"/>
                      </w:rPr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Pr="00890D3B">
      <w:rPr>
        <w:noProof/>
      </w:rPr>
      <mc:AlternateContent>
        <mc:Choice Requires="wps">
          <w:drawing>
            <wp:anchor distT="0" distB="0" distL="114300" distR="114300" simplePos="0" relativeHeight="251670528" behindDoc="0" locked="1" layoutInCell="1" allowOverlap="1" wp14:anchorId="663F6BA2" wp14:editId="02E59769">
              <wp:simplePos x="0" y="0"/>
              <wp:positionH relativeFrom="page">
                <wp:posOffset>4137025</wp:posOffset>
              </wp:positionH>
              <wp:positionV relativeFrom="page">
                <wp:posOffset>516890</wp:posOffset>
              </wp:positionV>
              <wp:extent cx="0" cy="831850"/>
              <wp:effectExtent l="0" t="0" r="12700" b="6350"/>
              <wp:wrapNone/>
              <wp:docPr id="37" name="Straight Connector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831850"/>
                      </a:xfrm>
                      <a:prstGeom prst="line">
                        <a:avLst/>
                      </a:prstGeom>
                      <a:ln w="12700">
                        <a:solidFill>
                          <a:srgbClr val="0085CA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22CC500" id="Straight Connector 3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325.75pt,40.7pt" to="325.75pt,106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" strokecolor="#0085ca" strokeweight="1pt">
              <w10:wrap anchorx="page" anchory="page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FA47F9"/>
    <w:multiLevelType w:val="hybridMultilevel"/>
    <w:tmpl w:val="9558F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CE6F80"/>
    <w:multiLevelType w:val="hybridMultilevel"/>
    <w:tmpl w:val="5EBCB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CE0"/>
    <w:rsid w:val="00026F9D"/>
    <w:rsid w:val="00034C6B"/>
    <w:rsid w:val="000920B4"/>
    <w:rsid w:val="00092356"/>
    <w:rsid w:val="000A26DD"/>
    <w:rsid w:val="000A6036"/>
    <w:rsid w:val="000B1F27"/>
    <w:rsid w:val="000D3BD5"/>
    <w:rsid w:val="00103D72"/>
    <w:rsid w:val="0013179F"/>
    <w:rsid w:val="001375EC"/>
    <w:rsid w:val="00146C65"/>
    <w:rsid w:val="00191B00"/>
    <w:rsid w:val="001E402A"/>
    <w:rsid w:val="002067E2"/>
    <w:rsid w:val="00256CE0"/>
    <w:rsid w:val="0029171B"/>
    <w:rsid w:val="002A2305"/>
    <w:rsid w:val="00310F40"/>
    <w:rsid w:val="0036220C"/>
    <w:rsid w:val="00363D51"/>
    <w:rsid w:val="00390055"/>
    <w:rsid w:val="00390A7F"/>
    <w:rsid w:val="003A45A3"/>
    <w:rsid w:val="003C1DD2"/>
    <w:rsid w:val="0042296C"/>
    <w:rsid w:val="004F40EA"/>
    <w:rsid w:val="005234A7"/>
    <w:rsid w:val="00577F2E"/>
    <w:rsid w:val="005A45C6"/>
    <w:rsid w:val="006873E6"/>
    <w:rsid w:val="006A5A6D"/>
    <w:rsid w:val="006C1FA6"/>
    <w:rsid w:val="00722502"/>
    <w:rsid w:val="007541F9"/>
    <w:rsid w:val="00760C30"/>
    <w:rsid w:val="00784811"/>
    <w:rsid w:val="007B0E48"/>
    <w:rsid w:val="007B19E4"/>
    <w:rsid w:val="007B4230"/>
    <w:rsid w:val="00816C15"/>
    <w:rsid w:val="00870A6C"/>
    <w:rsid w:val="00890D3B"/>
    <w:rsid w:val="008F6F27"/>
    <w:rsid w:val="00902758"/>
    <w:rsid w:val="00920A5C"/>
    <w:rsid w:val="009256D9"/>
    <w:rsid w:val="00925808"/>
    <w:rsid w:val="0093278A"/>
    <w:rsid w:val="00934BCE"/>
    <w:rsid w:val="009E6715"/>
    <w:rsid w:val="00A00F59"/>
    <w:rsid w:val="00A00FA8"/>
    <w:rsid w:val="00A44060"/>
    <w:rsid w:val="00AE5C79"/>
    <w:rsid w:val="00AF4911"/>
    <w:rsid w:val="00B24CFB"/>
    <w:rsid w:val="00B611FE"/>
    <w:rsid w:val="00B92177"/>
    <w:rsid w:val="00BB3E2D"/>
    <w:rsid w:val="00BF03C4"/>
    <w:rsid w:val="00C1652C"/>
    <w:rsid w:val="00C50077"/>
    <w:rsid w:val="00C70F64"/>
    <w:rsid w:val="00CA2BB3"/>
    <w:rsid w:val="00CB2E6D"/>
    <w:rsid w:val="00D4514D"/>
    <w:rsid w:val="00D813AA"/>
    <w:rsid w:val="00D94044"/>
    <w:rsid w:val="00DA1DBA"/>
    <w:rsid w:val="00DC1B05"/>
    <w:rsid w:val="00DD4C3A"/>
    <w:rsid w:val="00DE4BB5"/>
    <w:rsid w:val="00DE6A99"/>
    <w:rsid w:val="00E323BA"/>
    <w:rsid w:val="00E753DF"/>
    <w:rsid w:val="00EA1CB1"/>
    <w:rsid w:val="00FB06E5"/>
    <w:rsid w:val="00FE05F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2D13286"/>
  <w15:docId w15:val="{1B3B136D-D7B8-D140-B63D-81E4A0535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JAX_Body"/>
    <w:qFormat/>
    <w:rsid w:val="00E753DF"/>
    <w:rPr>
      <w:rFonts w:ascii="Times New Roman" w:hAnsi="Times New Roman"/>
      <w:sz w:val="22"/>
    </w:rPr>
  </w:style>
  <w:style w:type="paragraph" w:styleId="Heading1">
    <w:name w:val="heading 1"/>
    <w:aliases w:val="JAX_Heading"/>
    <w:basedOn w:val="Normal"/>
    <w:next w:val="Normal"/>
    <w:link w:val="Heading1Char"/>
    <w:uiPriority w:val="9"/>
    <w:rsid w:val="00C70F64"/>
    <w:pPr>
      <w:keepNext/>
      <w:keepLines/>
      <w:spacing w:before="480"/>
      <w:outlineLvl w:val="0"/>
    </w:pPr>
    <w:rPr>
      <w:rFonts w:ascii="Arial" w:eastAsiaTheme="majorEastAsia" w:hAnsi="Arial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C70F6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6CE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6CE0"/>
  </w:style>
  <w:style w:type="paragraph" w:styleId="Footer">
    <w:name w:val="footer"/>
    <w:basedOn w:val="Normal"/>
    <w:link w:val="FooterChar"/>
    <w:uiPriority w:val="99"/>
    <w:unhideWhenUsed/>
    <w:rsid w:val="00256CE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6CE0"/>
  </w:style>
  <w:style w:type="paragraph" w:customStyle="1" w:styleId="NoParagraphStyle">
    <w:name w:val="[No Paragraph Style]"/>
    <w:rsid w:val="00C70F64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customStyle="1" w:styleId="Heading1Char">
    <w:name w:val="Heading 1 Char"/>
    <w:aliases w:val="JAX_Heading Char"/>
    <w:basedOn w:val="DefaultParagraphFont"/>
    <w:link w:val="Heading1"/>
    <w:uiPriority w:val="9"/>
    <w:rsid w:val="00C70F64"/>
    <w:rPr>
      <w:rFonts w:ascii="Arial" w:eastAsiaTheme="majorEastAsia" w:hAnsi="Arial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0F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rsid w:val="00C70F6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70F6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rsid w:val="00BF03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75E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4B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1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tiff"/><Relationship Id="rId5" Type="http://schemas.openxmlformats.org/officeDocument/2006/relationships/styles" Target="styles.xml"/><Relationship Id="rId10" Type="http://schemas.openxmlformats.org/officeDocument/2006/relationships/hyperlink" Target="https://jneuroinflammation.biomedcentral.com/articles/10.1186/1742-2094-10-76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A7BD09C7C7044F8405D6F39905F712" ma:contentTypeVersion="8" ma:contentTypeDescription="Create a new document." ma:contentTypeScope="" ma:versionID="a8669919fb5ada7a70efda1587f8fb7a">
  <xsd:schema xmlns:xsd="http://www.w3.org/2001/XMLSchema" xmlns:xs="http://www.w3.org/2001/XMLSchema" xmlns:p="http://schemas.microsoft.com/office/2006/metadata/properties" xmlns:ns2="46d234e1-776c-4c7d-8395-adcc008bf941" targetNamespace="http://schemas.microsoft.com/office/2006/metadata/properties" ma:root="true" ma:fieldsID="f622a0430bd1f37f36fe2a3873545d65" ns2:_="">
    <xsd:import namespace="46d234e1-776c-4c7d-8395-adcc008bf9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d234e1-776c-4c7d-8395-adcc008bf9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F1A63B-F2E5-49BA-A5BA-04AD47E906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d234e1-776c-4c7d-8395-adcc008bf9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F04B37-477F-428D-B257-B2E5EABB5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70D963-00E2-43B2-A066-9C3E1455920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L. Torrance</dc:creator>
  <cp:keywords/>
  <dc:description/>
  <cp:lastModifiedBy>Jeff Harder</cp:lastModifiedBy>
  <cp:revision>6</cp:revision>
  <dcterms:created xsi:type="dcterms:W3CDTF">2020-06-29T18:47:00Z</dcterms:created>
  <dcterms:modified xsi:type="dcterms:W3CDTF">2020-06-29T19:48:00Z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0x010100ABA7BD09C7C7044F8405D6F39905F712</vt:lpwstr>
  </property>
</Properties>
</file>