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1E712" w14:textId="77777777" w:rsidR="0043215A" w:rsidRDefault="0043215A" w:rsidP="0043215A">
      <w:pPr>
        <w:jc w:val="center"/>
        <w:rPr>
          <w:b/>
          <w:color w:val="222222"/>
          <w:sz w:val="26"/>
          <w:szCs w:val="26"/>
          <w:highlight w:val="white"/>
        </w:rPr>
      </w:pPr>
      <w:r>
        <w:rPr>
          <w:b/>
          <w:color w:val="222222"/>
          <w:sz w:val="26"/>
          <w:szCs w:val="26"/>
          <w:highlight w:val="white"/>
        </w:rPr>
        <w:t>Supplementary Materials</w:t>
      </w:r>
    </w:p>
    <w:p w14:paraId="5C9A6A0A" w14:textId="77777777" w:rsidR="0043215A" w:rsidRDefault="0043215A" w:rsidP="0043215A">
      <w:pPr>
        <w:jc w:val="both"/>
        <w:rPr>
          <w:color w:val="222222"/>
          <w:sz w:val="18"/>
          <w:szCs w:val="18"/>
          <w:highlight w:val="white"/>
        </w:rPr>
      </w:pPr>
    </w:p>
    <w:p w14:paraId="2AE2ECEF" w14:textId="77777777" w:rsidR="0043215A" w:rsidRDefault="0043215A" w:rsidP="0043215A">
      <w:pPr>
        <w:jc w:val="center"/>
        <w:rPr>
          <w:color w:val="222222"/>
          <w:sz w:val="18"/>
          <w:szCs w:val="18"/>
          <w:highlight w:val="white"/>
        </w:rPr>
      </w:pPr>
      <w:r>
        <w:rPr>
          <w:noProof/>
          <w:color w:val="222222"/>
          <w:sz w:val="18"/>
          <w:szCs w:val="18"/>
          <w:highlight w:val="white"/>
          <w:lang w:val="ru-RU"/>
        </w:rPr>
        <w:drawing>
          <wp:inline distT="114300" distB="114300" distL="114300" distR="114300" wp14:anchorId="360EA22C" wp14:editId="6A7049A6">
            <wp:extent cx="5087775" cy="2593415"/>
            <wp:effectExtent l="0" t="0" r="0" b="0"/>
            <wp:docPr id="4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87775" cy="25934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EA8447F" w14:textId="77777777" w:rsidR="0043215A" w:rsidRDefault="0043215A" w:rsidP="0043215A">
      <w:pPr>
        <w:jc w:val="both"/>
        <w:rPr>
          <w:sz w:val="20"/>
          <w:szCs w:val="20"/>
        </w:rPr>
      </w:pPr>
      <w:r>
        <w:rPr>
          <w:b/>
          <w:sz w:val="20"/>
          <w:szCs w:val="20"/>
        </w:rPr>
        <w:t>Figure SM1</w:t>
      </w:r>
      <w:r>
        <w:rPr>
          <w:sz w:val="20"/>
          <w:szCs w:val="20"/>
        </w:rPr>
        <w:t xml:space="preserve">. early diplotene nucleus of normal ploidy with 18 autosomal homeologous bivalents and sex ZW-bivalent. The Z and W univalents contact in their centromeric regions. Heterochromatic region on the W chromosome is clearly visible. Axial elements are immunostained with anti‐SYCP3 antibodies (green), сentromeres with ACA‐antibodies (red), chromatin stained with DAPI, 4′,6‐diamidino‐2‐phenylindole (blue). Bars: 10 μm. </w:t>
      </w:r>
    </w:p>
    <w:p w14:paraId="78589466" w14:textId="77777777" w:rsidR="0043215A" w:rsidRDefault="0043215A" w:rsidP="0043215A">
      <w:pPr>
        <w:rPr>
          <w:sz w:val="20"/>
          <w:szCs w:val="20"/>
        </w:rPr>
      </w:pPr>
    </w:p>
    <w:p w14:paraId="79420C34" w14:textId="77777777" w:rsidR="0043215A" w:rsidRDefault="0043215A" w:rsidP="0043215A">
      <w:pPr>
        <w:widowControl w:val="0"/>
        <w:spacing w:line="240" w:lineRule="auto"/>
        <w:jc w:val="center"/>
      </w:pPr>
      <w:r>
        <w:rPr>
          <w:noProof/>
          <w:lang w:val="ru-RU"/>
        </w:rPr>
        <w:drawing>
          <wp:inline distT="114300" distB="114300" distL="114300" distR="114300" wp14:anchorId="70C65E89" wp14:editId="0525A9EE">
            <wp:extent cx="4404927" cy="4070588"/>
            <wp:effectExtent l="0" t="0" r="0" b="0"/>
            <wp:docPr id="5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04927" cy="40705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5DB3088" w14:textId="77777777" w:rsidR="0043215A" w:rsidRDefault="0043215A" w:rsidP="0043215A">
      <w:pPr>
        <w:jc w:val="both"/>
        <w:rPr>
          <w:sz w:val="20"/>
          <w:szCs w:val="20"/>
        </w:rPr>
      </w:pPr>
    </w:p>
    <w:p w14:paraId="74E1C52B" w14:textId="77777777" w:rsidR="0043215A" w:rsidRDefault="0043215A" w:rsidP="0043215A">
      <w:pPr>
        <w:jc w:val="both"/>
        <w:rPr>
          <w:sz w:val="20"/>
          <w:szCs w:val="20"/>
        </w:rPr>
      </w:pPr>
      <w:r>
        <w:rPr>
          <w:b/>
          <w:sz w:val="20"/>
          <w:szCs w:val="20"/>
        </w:rPr>
        <w:t>Figure SM2.</w:t>
      </w:r>
      <w:r>
        <w:rPr>
          <w:sz w:val="20"/>
          <w:szCs w:val="20"/>
        </w:rPr>
        <w:t xml:space="preserve">  Mitotic karyotypes of </w:t>
      </w:r>
      <w:r>
        <w:rPr>
          <w:i/>
          <w:sz w:val="20"/>
          <w:szCs w:val="20"/>
        </w:rPr>
        <w:t>D. armeniaca</w:t>
      </w:r>
      <w:r>
        <w:rPr>
          <w:sz w:val="20"/>
          <w:szCs w:val="20"/>
        </w:rPr>
        <w:t xml:space="preserve"> after conventional Giemsa staining (A), C-banding (B), and FISH with DNA probe to telomere repeats (C) . Karyotype has 34 autosomal acrocentric chromosomes, 2 microchromosomes, Z chromosome (that is indistinguishable from autosomes) and W chromosome that has strong heterochromatin block detectable by C-banding and no extra accumulation of telomere repeats. Bars: 10 μm. </w:t>
      </w:r>
    </w:p>
    <w:p w14:paraId="1455F4E4" w14:textId="77777777" w:rsidR="0043215A" w:rsidRDefault="0043215A" w:rsidP="0043215A">
      <w:pPr>
        <w:jc w:val="center"/>
      </w:pPr>
      <w:r>
        <w:rPr>
          <w:noProof/>
          <w:lang w:val="ru-RU"/>
        </w:rPr>
        <w:lastRenderedPageBreak/>
        <w:drawing>
          <wp:inline distT="114300" distB="114300" distL="114300" distR="114300" wp14:anchorId="10F4C231" wp14:editId="18CA8428">
            <wp:extent cx="5470081" cy="5061188"/>
            <wp:effectExtent l="0" t="0" r="0" b="0"/>
            <wp:docPr id="3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70081" cy="50611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A08274" w14:textId="77777777" w:rsidR="0043215A" w:rsidRDefault="0043215A" w:rsidP="0043215A">
      <w:pPr>
        <w:jc w:val="both"/>
      </w:pPr>
    </w:p>
    <w:p w14:paraId="68B97BBF" w14:textId="77777777" w:rsidR="0043215A" w:rsidRDefault="0043215A" w:rsidP="0043215A">
      <w:pPr>
        <w:jc w:val="both"/>
        <w:rPr>
          <w:sz w:val="20"/>
          <w:szCs w:val="20"/>
        </w:rPr>
      </w:pPr>
      <w:r>
        <w:rPr>
          <w:b/>
          <w:sz w:val="20"/>
          <w:szCs w:val="20"/>
        </w:rPr>
        <w:t>Figure SM3.</w:t>
      </w:r>
      <w:r>
        <w:rPr>
          <w:sz w:val="20"/>
          <w:szCs w:val="20"/>
        </w:rPr>
        <w:t xml:space="preserve"> Oocytes I nuclei of </w:t>
      </w:r>
      <w:r>
        <w:rPr>
          <w:i/>
          <w:sz w:val="20"/>
          <w:szCs w:val="20"/>
        </w:rPr>
        <w:t>D. armeniaca</w:t>
      </w:r>
      <w:r>
        <w:rPr>
          <w:sz w:val="20"/>
          <w:szCs w:val="20"/>
        </w:rPr>
        <w:t xml:space="preserve"> after genome endoduplication. Ectopic synapsis of sister/homeologous chromosomes leading to formation of tetravalents indicated “T”. Bars: 10 μm.</w:t>
      </w:r>
    </w:p>
    <w:p w14:paraId="2ECD45E6" w14:textId="77777777" w:rsidR="0043215A" w:rsidRDefault="0043215A" w:rsidP="0043215A">
      <w:pPr>
        <w:jc w:val="both"/>
        <w:rPr>
          <w:sz w:val="20"/>
          <w:szCs w:val="20"/>
        </w:rPr>
      </w:pPr>
    </w:p>
    <w:p w14:paraId="13FF5788" w14:textId="77777777" w:rsidR="0043215A" w:rsidRDefault="0043215A" w:rsidP="0043215A">
      <w:pPr>
        <w:jc w:val="center"/>
        <w:rPr>
          <w:sz w:val="20"/>
          <w:szCs w:val="20"/>
        </w:rPr>
      </w:pPr>
      <w:r>
        <w:rPr>
          <w:noProof/>
          <w:sz w:val="20"/>
          <w:szCs w:val="20"/>
          <w:lang w:val="ru-RU"/>
        </w:rPr>
        <w:drawing>
          <wp:inline distT="114300" distB="114300" distL="114300" distR="114300" wp14:anchorId="2C3CA868" wp14:editId="2E156843">
            <wp:extent cx="4967288" cy="2120586"/>
            <wp:effectExtent l="0" t="0" r="0" b="0"/>
            <wp:docPr id="1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67288" cy="212058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5CDC11E" w14:textId="77777777" w:rsidR="0043215A" w:rsidRDefault="0043215A" w:rsidP="0043215A">
      <w:pPr>
        <w:jc w:val="center"/>
        <w:rPr>
          <w:sz w:val="20"/>
          <w:szCs w:val="20"/>
        </w:rPr>
      </w:pPr>
    </w:p>
    <w:p w14:paraId="01766508" w14:textId="77777777" w:rsidR="0043215A" w:rsidRDefault="0043215A" w:rsidP="0043215A">
      <w:pPr>
        <w:jc w:val="both"/>
        <w:rPr>
          <w:sz w:val="20"/>
          <w:szCs w:val="20"/>
        </w:rPr>
      </w:pPr>
      <w:r>
        <w:rPr>
          <w:b/>
          <w:sz w:val="20"/>
          <w:szCs w:val="20"/>
        </w:rPr>
        <w:t>Figure SM4</w:t>
      </w:r>
      <w:r>
        <w:rPr>
          <w:sz w:val="20"/>
          <w:szCs w:val="20"/>
        </w:rPr>
        <w:t xml:space="preserve">. Detected by us embryonic developmental anomalies during incubation of eggs of parthenogenetic species </w:t>
      </w:r>
      <w:r>
        <w:rPr>
          <w:i/>
          <w:sz w:val="20"/>
          <w:szCs w:val="20"/>
        </w:rPr>
        <w:t>D. armeniaca</w:t>
      </w:r>
      <w:r>
        <w:rPr>
          <w:sz w:val="20"/>
          <w:szCs w:val="20"/>
        </w:rPr>
        <w:t xml:space="preserve">. A - unclosed body cavities; B - complete absence of the lower jaw, the deviations known from previous publications (Darevsky 1960; Danielyan 1970). </w:t>
      </w:r>
    </w:p>
    <w:p w14:paraId="31A8B30C" w14:textId="77777777" w:rsidR="00755780" w:rsidRDefault="00755780"/>
    <w:sectPr w:rsidR="00755780">
      <w:pgSz w:w="11909" w:h="16834"/>
      <w:pgMar w:top="992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15A"/>
    <w:rsid w:val="0043215A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0C4CB"/>
  <w15:chartTrackingRefBased/>
  <w15:docId w15:val="{FA7CDE31-FCC9-4EC8-A028-19E8B53EF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3215A"/>
    <w:pPr>
      <w:spacing w:after="0" w:line="276" w:lineRule="auto"/>
    </w:pPr>
    <w:rPr>
      <w:rFonts w:ascii="Arial" w:eastAsia="Arial" w:hAnsi="Arial" w:cs="Arial"/>
      <w:kern w:val="0"/>
      <w:lang w:val="ru" w:eastAsia="ru-RU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202</Words>
  <Characters>1153</Characters>
  <Application>Microsoft Office Word</Application>
  <DocSecurity>0</DocSecurity>
  <Lines>9</Lines>
  <Paragraphs>2</Paragraphs>
  <ScaleCrop>false</ScaleCrop>
  <Company>Springer Nature</Company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2024-02-08T10:07:00Z</dcterms:created>
  <dcterms:modified xsi:type="dcterms:W3CDTF">2024-02-08T10:07:00Z</dcterms:modified>
</cp:coreProperties>
</file>