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95B36" w14:textId="7C632E5E" w:rsidR="00A90432" w:rsidRDefault="00A90432" w:rsidP="00A90432">
      <w:pPr>
        <w:tabs>
          <w:tab w:val="left" w:pos="6026"/>
        </w:tabs>
        <w:rPr>
          <w:rFonts w:ascii="Times New Roman" w:hAnsi="Times New Roman" w:cs="Times New Roman"/>
          <w:b/>
          <w:bCs/>
          <w:sz w:val="21"/>
          <w:szCs w:val="21"/>
        </w:rPr>
      </w:pPr>
      <w:bookmarkStart w:id="0" w:name="_Hlk146034357"/>
      <w:bookmarkEnd w:id="0"/>
      <w:r w:rsidRPr="00545D32">
        <w:rPr>
          <w:rFonts w:ascii="Times New Roman" w:hAnsi="Times New Roman" w:cs="Times New Roman" w:hint="eastAsia"/>
          <w:b/>
          <w:bCs/>
          <w:sz w:val="21"/>
          <w:szCs w:val="21"/>
        </w:rPr>
        <w:t>S</w:t>
      </w:r>
      <w:r w:rsidRPr="00545D32">
        <w:rPr>
          <w:rFonts w:ascii="Times New Roman" w:hAnsi="Times New Roman" w:cs="Times New Roman"/>
          <w:b/>
          <w:bCs/>
          <w:sz w:val="21"/>
          <w:szCs w:val="21"/>
        </w:rPr>
        <w:t>upplementary figure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s</w:t>
      </w:r>
      <w:r>
        <w:rPr>
          <w:rFonts w:ascii="Times New Roman" w:hAnsi="Times New Roman" w:cs="Times New Roman"/>
          <w:b/>
          <w:bCs/>
          <w:sz w:val="21"/>
          <w:szCs w:val="21"/>
        </w:rPr>
        <w:t>:</w:t>
      </w:r>
    </w:p>
    <w:p w14:paraId="726CFD62" w14:textId="77777777" w:rsidR="00A90432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51799">
        <w:rPr>
          <w:rFonts w:ascii="Times New Roman" w:hAnsi="Times New Roman" w:cs="Times New Roman"/>
          <w:sz w:val="16"/>
          <w:szCs w:val="16"/>
        </w:rPr>
        <w:t>Figure1: FAK and STAT3 have a positive correlation in breast cancer and may promote NNMT transcription. A: According to the BioGRID 4.4 database analysis, STAT3 is one of the proteins which may have interaction with FAK. B-C: According to the GEPIA 2 database analysis, FAK and STAT3 have a positive correlation between breast cancer and pan-cancer. D: According to the JASPAR database analysis, the promoters of the NNMT gene can comprise three P-STAT3 binding sites (P1, P2, P3)</w:t>
      </w:r>
    </w:p>
    <w:p w14:paraId="3C8A2547" w14:textId="1AC4DC0D" w:rsidR="00A90432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bCs/>
          <w:noProof/>
          <w:sz w:val="21"/>
          <w:szCs w:val="21"/>
        </w:rPr>
        <w:drawing>
          <wp:inline distT="0" distB="0" distL="0" distR="0" wp14:anchorId="35B312C8" wp14:editId="31E44678">
            <wp:extent cx="5271135" cy="6033770"/>
            <wp:effectExtent l="0" t="0" r="5715" b="5080"/>
            <wp:docPr id="192414330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135" cy="6033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48EF30" w14:textId="77777777" w:rsidR="00A90432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7C3F8643" w14:textId="77777777" w:rsidR="00A90432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59E1C48C" w14:textId="77777777" w:rsidR="00A90432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799858E9" w14:textId="77777777" w:rsidR="00A90432" w:rsidRPr="00C51799" w:rsidRDefault="00A90432" w:rsidP="00A90432">
      <w:pPr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208DAB72" w14:textId="10501EB4" w:rsidR="00A90432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51799">
        <w:rPr>
          <w:rFonts w:ascii="Times New Roman" w:hAnsi="Times New Roman" w:cs="Times New Roman"/>
          <w:sz w:val="16"/>
          <w:szCs w:val="16"/>
        </w:rPr>
        <w:lastRenderedPageBreak/>
        <w:t xml:space="preserve">Figure2: The presentative results of NNMT protein levels by WB (A) and QPCR (B) in four cell models used in anoikis assay. </w:t>
      </w:r>
    </w:p>
    <w:p w14:paraId="78C690F1" w14:textId="16E1FB89" w:rsidR="0064077F" w:rsidRDefault="0064077F" w:rsidP="0064077F">
      <w:pPr>
        <w:pStyle w:val="a7"/>
      </w:pPr>
      <w:r>
        <w:rPr>
          <w:noProof/>
        </w:rPr>
        <w:drawing>
          <wp:inline distT="0" distB="0" distL="0" distR="0" wp14:anchorId="504B6DF8" wp14:editId="3995B1BC">
            <wp:extent cx="5274310" cy="3773187"/>
            <wp:effectExtent l="0" t="0" r="2540" b="0"/>
            <wp:docPr id="16621211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077"/>
                    <a:stretch/>
                  </pic:blipFill>
                  <pic:spPr bwMode="auto">
                    <a:xfrm>
                      <a:off x="0" y="0"/>
                      <a:ext cx="5274310" cy="3773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D13BF41" w14:textId="5F50D67D" w:rsidR="00A90432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33F09787" w14:textId="77777777" w:rsidR="00A90432" w:rsidRPr="00070A1D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1DC4544C" w14:textId="77777777" w:rsidR="00A90432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51799">
        <w:rPr>
          <w:rFonts w:ascii="Times New Roman" w:hAnsi="Times New Roman" w:cs="Times New Roman"/>
          <w:sz w:val="16"/>
          <w:szCs w:val="16"/>
        </w:rPr>
        <w:t>Figure3: The presentative results of NNMT protein levels by Western blotting in four breast cancer cell lines used in anoikis assay.</w:t>
      </w:r>
    </w:p>
    <w:p w14:paraId="09C0BB1E" w14:textId="31B295CF" w:rsidR="00A90432" w:rsidRPr="00C51799" w:rsidRDefault="0064077F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676394D7" wp14:editId="1B3E2171">
            <wp:extent cx="4870281" cy="2930687"/>
            <wp:effectExtent l="0" t="0" r="6985" b="3175"/>
            <wp:docPr id="32015794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157" b="10484"/>
                    <a:stretch/>
                  </pic:blipFill>
                  <pic:spPr bwMode="auto">
                    <a:xfrm>
                      <a:off x="0" y="0"/>
                      <a:ext cx="4870281" cy="2930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5D02D46" w14:textId="77777777" w:rsidR="00373313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2263C7FC" w14:textId="1F58DA35" w:rsidR="00373313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Figure4</w:t>
      </w:r>
      <w:r>
        <w:rPr>
          <w:rFonts w:ascii="Times New Roman" w:hAnsi="Times New Roman" w:cs="Times New Roman"/>
          <w:sz w:val="16"/>
          <w:szCs w:val="16"/>
        </w:rPr>
        <w:t xml:space="preserve">: </w:t>
      </w:r>
      <w:r w:rsidRPr="00B92569">
        <w:rPr>
          <w:rFonts w:ascii="Times New Roman" w:hAnsi="Times New Roman" w:cs="Times New Roman"/>
          <w:sz w:val="16"/>
          <w:szCs w:val="16"/>
        </w:rPr>
        <w:t>Relationship between the mRNA expression of FAO pathway and NNMT in breast cancer patients from combined cohorts.</w:t>
      </w:r>
      <w:r>
        <w:rPr>
          <w:rFonts w:ascii="Times New Roman" w:hAnsi="Times New Roman" w:cs="Times New Roman"/>
          <w:sz w:val="16"/>
          <w:szCs w:val="16"/>
        </w:rPr>
        <w:t xml:space="preserve"> (GSE4922,GSE24450)</w:t>
      </w:r>
    </w:p>
    <w:p w14:paraId="20239144" w14:textId="2C85BC26" w:rsidR="00373313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noProof/>
          <w:sz w:val="16"/>
          <w:szCs w:val="16"/>
        </w:rPr>
        <w:drawing>
          <wp:inline distT="0" distB="0" distL="0" distR="0" wp14:anchorId="218FB93A" wp14:editId="0A301087">
            <wp:extent cx="5269865" cy="2726690"/>
            <wp:effectExtent l="0" t="0" r="6985" b="0"/>
            <wp:docPr id="197377316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2726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537271" w14:textId="77777777" w:rsidR="0064077F" w:rsidRDefault="0064077F" w:rsidP="00A90432">
      <w:pPr>
        <w:tabs>
          <w:tab w:val="left" w:pos="6026"/>
        </w:tabs>
        <w:spacing w:line="480" w:lineRule="auto"/>
        <w:rPr>
          <w:rFonts w:ascii="Times New Roman" w:hAnsi="Times New Roman" w:cs="Times New Roman" w:hint="eastAsia"/>
          <w:sz w:val="16"/>
          <w:szCs w:val="16"/>
        </w:rPr>
      </w:pPr>
    </w:p>
    <w:p w14:paraId="0FE2AD72" w14:textId="6CA802A0" w:rsidR="00A90432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51799">
        <w:rPr>
          <w:rFonts w:ascii="Times New Roman" w:hAnsi="Times New Roman" w:cs="Times New Roman"/>
          <w:sz w:val="16"/>
          <w:szCs w:val="16"/>
        </w:rPr>
        <w:t>Figure</w:t>
      </w:r>
      <w:r w:rsidR="00373313">
        <w:rPr>
          <w:rFonts w:ascii="Times New Roman" w:hAnsi="Times New Roman" w:cs="Times New Roman" w:hint="eastAsia"/>
          <w:sz w:val="16"/>
          <w:szCs w:val="16"/>
        </w:rPr>
        <w:t>5</w:t>
      </w:r>
      <w:r w:rsidR="00373313">
        <w:rPr>
          <w:rFonts w:ascii="Times New Roman" w:hAnsi="Times New Roman" w:cs="Times New Roman"/>
          <w:sz w:val="16"/>
          <w:szCs w:val="16"/>
        </w:rPr>
        <w:t>:</w:t>
      </w:r>
      <w:r w:rsidRPr="00C51799">
        <w:rPr>
          <w:rFonts w:ascii="Times New Roman" w:hAnsi="Times New Roman" w:cs="Times New Roman"/>
          <w:sz w:val="16"/>
          <w:szCs w:val="16"/>
        </w:rPr>
        <w:t xml:space="preserve"> NNMT promote MDA-MB-231 cells FAO both under attachment and detachment. A: WB analysis showed CPT1A was downregulated in NNMT knock-down MDA-MB-231 cells compared to control. B: Measurements of FAO rate in attached and detached MDA-MB-231 cells using the seahorse XF96e extracellular flux analyzer.</w:t>
      </w:r>
    </w:p>
    <w:p w14:paraId="3145DCD5" w14:textId="1D1EEBB3" w:rsidR="00A90432" w:rsidRDefault="0064077F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4C5C77BB" wp14:editId="1C1CE306">
            <wp:extent cx="5274310" cy="3701415"/>
            <wp:effectExtent l="0" t="0" r="2540" b="0"/>
            <wp:docPr id="115263343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0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732FB" w14:textId="45695330" w:rsidR="00A90432" w:rsidRDefault="00A9043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</w:p>
    <w:p w14:paraId="5CFC3A63" w14:textId="20145F3F" w:rsidR="00373313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Figure6: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92569">
        <w:rPr>
          <w:rFonts w:ascii="Times New Roman" w:hAnsi="Times New Roman" w:cs="Times New Roman"/>
          <w:sz w:val="16"/>
          <w:szCs w:val="16"/>
        </w:rPr>
        <w:t xml:space="preserve">Representative results of </w:t>
      </w:r>
      <w:r>
        <w:rPr>
          <w:rFonts w:ascii="Times New Roman" w:hAnsi="Times New Roman" w:cs="Times New Roman" w:hint="eastAsia"/>
          <w:sz w:val="16"/>
          <w:szCs w:val="16"/>
        </w:rPr>
        <w:t>me</w:t>
      </w:r>
      <w:r>
        <w:rPr>
          <w:rFonts w:ascii="Times New Roman" w:hAnsi="Times New Roman" w:cs="Times New Roman"/>
          <w:sz w:val="16"/>
          <w:szCs w:val="16"/>
        </w:rPr>
        <w:t xml:space="preserve">mbrane CD36 expression </w:t>
      </w:r>
      <w:r w:rsidRPr="00B92569">
        <w:rPr>
          <w:rFonts w:ascii="Times New Roman" w:hAnsi="Times New Roman" w:cs="Times New Roman"/>
          <w:sz w:val="16"/>
          <w:szCs w:val="16"/>
        </w:rPr>
        <w:t>of BT-549</w:t>
      </w:r>
      <w:r>
        <w:rPr>
          <w:rFonts w:ascii="Times New Roman" w:hAnsi="Times New Roman" w:cs="Times New Roman"/>
          <w:sz w:val="16"/>
          <w:szCs w:val="16"/>
        </w:rPr>
        <w:t xml:space="preserve"> and</w:t>
      </w:r>
      <w:r w:rsidRPr="00B92569">
        <w:rPr>
          <w:rFonts w:ascii="Times New Roman" w:hAnsi="Times New Roman" w:cs="Times New Roman"/>
          <w:sz w:val="16"/>
          <w:szCs w:val="16"/>
        </w:rPr>
        <w:t xml:space="preserve"> MCF-7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B92569">
        <w:rPr>
          <w:rFonts w:ascii="Times New Roman" w:hAnsi="Times New Roman" w:cs="Times New Roman"/>
          <w:sz w:val="16"/>
          <w:szCs w:val="16"/>
        </w:rPr>
        <w:t>cell lines by Annexin V/7-AAD staining after cultured on 1% agar plates for 48h</w:t>
      </w:r>
      <w:r>
        <w:rPr>
          <w:rFonts w:ascii="Times New Roman" w:hAnsi="Times New Roman" w:cs="Times New Roman" w:hint="eastAsia"/>
          <w:noProof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noProof/>
          <w:sz w:val="16"/>
          <w:szCs w:val="16"/>
        </w:rPr>
        <w:drawing>
          <wp:inline distT="0" distB="0" distL="0" distR="0" wp14:anchorId="2781721C" wp14:editId="219C748D">
            <wp:extent cx="5269865" cy="3165475"/>
            <wp:effectExtent l="0" t="0" r="6985" b="0"/>
            <wp:docPr id="152316590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9865" cy="316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3C311" w14:textId="3AB916E5" w:rsidR="00373313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 w:hint="eastAsia"/>
          <w:sz w:val="16"/>
          <w:szCs w:val="16"/>
        </w:rPr>
        <w:t>F</w:t>
      </w:r>
      <w:r>
        <w:rPr>
          <w:rFonts w:ascii="Times New Roman" w:hAnsi="Times New Roman" w:cs="Times New Roman"/>
          <w:sz w:val="16"/>
          <w:szCs w:val="16"/>
        </w:rPr>
        <w:t>igure 7</w:t>
      </w:r>
      <w:r>
        <w:rPr>
          <w:rFonts w:ascii="Times New Roman" w:hAnsi="Times New Roman" w:cs="Times New Roman" w:hint="eastAsia"/>
          <w:sz w:val="16"/>
          <w:szCs w:val="16"/>
        </w:rPr>
        <w:t>:</w:t>
      </w:r>
      <w:r>
        <w:rPr>
          <w:rFonts w:ascii="Times New Roman" w:hAnsi="Times New Roman" w:cs="Times New Roman"/>
          <w:sz w:val="16"/>
          <w:szCs w:val="16"/>
        </w:rPr>
        <w:t xml:space="preserve"> A: T</w:t>
      </w:r>
      <w:r w:rsidRPr="0073706C">
        <w:rPr>
          <w:rFonts w:ascii="Times New Roman" w:hAnsi="Times New Roman" w:cs="Times New Roman"/>
          <w:sz w:val="16"/>
          <w:szCs w:val="16"/>
        </w:rPr>
        <w:t>he weight growth curve of mice model with etomoxir treatment compared to control.</w:t>
      </w:r>
      <w:r w:rsidR="009C0072">
        <w:rPr>
          <w:rFonts w:ascii="Times New Roman" w:hAnsi="Times New Roman" w:cs="Times New Roman"/>
          <w:sz w:val="16"/>
          <w:szCs w:val="16"/>
        </w:rPr>
        <w:t xml:space="preserve"> </w:t>
      </w:r>
      <w:r w:rsidR="009C0072">
        <w:rPr>
          <w:rFonts w:ascii="Times New Roman" w:hAnsi="Times New Roman" w:cs="Times New Roman" w:hint="eastAsia"/>
          <w:sz w:val="16"/>
          <w:szCs w:val="16"/>
        </w:rPr>
        <w:t>B</w:t>
      </w:r>
      <w:r w:rsidR="009C0072">
        <w:rPr>
          <w:rFonts w:ascii="Times New Roman" w:hAnsi="Times New Roman" w:cs="Times New Roman"/>
          <w:sz w:val="16"/>
          <w:szCs w:val="16"/>
        </w:rPr>
        <w:t xml:space="preserve">: </w:t>
      </w:r>
      <w:r w:rsidR="000F5CA5" w:rsidRPr="000F5CA5">
        <w:rPr>
          <w:rFonts w:ascii="Times New Roman" w:hAnsi="Times New Roman" w:cs="Times New Roman"/>
          <w:sz w:val="16"/>
          <w:szCs w:val="16"/>
        </w:rPr>
        <w:t>Representative result of staining NNMT in normal breast tissue (negative control) and liver tissue</w:t>
      </w:r>
      <w:r w:rsidR="000F5CA5">
        <w:rPr>
          <w:rFonts w:ascii="Times New Roman" w:hAnsi="Times New Roman" w:cs="Times New Roman"/>
          <w:sz w:val="16"/>
          <w:szCs w:val="16"/>
        </w:rPr>
        <w:t xml:space="preserve"> </w:t>
      </w:r>
      <w:r w:rsidR="000F5CA5" w:rsidRPr="000F5CA5">
        <w:rPr>
          <w:rFonts w:ascii="Times New Roman" w:hAnsi="Times New Roman" w:cs="Times New Roman"/>
          <w:sz w:val="16"/>
          <w:szCs w:val="16"/>
        </w:rPr>
        <w:t>(positive control) by IHC. And the representative result of replacing NNMT antibody by PBS to stain the same section. Scale bar, 200μm.</w:t>
      </w:r>
      <w:r w:rsidR="009C0072">
        <w:rPr>
          <w:rFonts w:ascii="Times New Roman" w:hAnsi="Times New Roman" w:cs="Times New Roman"/>
          <w:sz w:val="16"/>
          <w:szCs w:val="16"/>
        </w:rPr>
        <w:t xml:space="preserve"> C: </w:t>
      </w:r>
      <w:r w:rsidR="000F5CA5" w:rsidRPr="000F5CA5">
        <w:rPr>
          <w:rFonts w:ascii="Times New Roman" w:hAnsi="Times New Roman" w:cs="Times New Roman"/>
          <w:sz w:val="16"/>
          <w:szCs w:val="16"/>
        </w:rPr>
        <w:t>Representative result of staining NNMT in MDA-MB-231 shNC and shNNMT primary tumor tissue from CTCs model. Scale bar, 200μm.</w:t>
      </w:r>
    </w:p>
    <w:p w14:paraId="1569B222" w14:textId="62ECCBA5" w:rsidR="00373313" w:rsidRDefault="009C007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511A506B" wp14:editId="3B401750">
            <wp:extent cx="4119563" cy="3394944"/>
            <wp:effectExtent l="0" t="0" r="0" b="0"/>
            <wp:docPr id="93089197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563" cy="3394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610E5F" w14:textId="2B7B7C80" w:rsidR="0071209E" w:rsidRDefault="0071209E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lastRenderedPageBreak/>
        <w:t xml:space="preserve">Figure 8: </w:t>
      </w:r>
      <w:r w:rsidRPr="00B92569">
        <w:rPr>
          <w:rFonts w:ascii="Times New Roman" w:hAnsi="Times New Roman" w:cs="Times New Roman"/>
          <w:sz w:val="16"/>
          <w:szCs w:val="16"/>
        </w:rPr>
        <w:t>Representative images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 w:hint="eastAsia"/>
          <w:sz w:val="16"/>
          <w:szCs w:val="16"/>
        </w:rPr>
        <w:t>o</w:t>
      </w:r>
      <w:r>
        <w:rPr>
          <w:rFonts w:ascii="Times New Roman" w:hAnsi="Times New Roman" w:cs="Times New Roman"/>
          <w:sz w:val="16"/>
          <w:szCs w:val="16"/>
        </w:rPr>
        <w:t>f HE staining</w:t>
      </w:r>
      <w:r w:rsidRPr="00B92569">
        <w:rPr>
          <w:rFonts w:ascii="Times New Roman" w:hAnsi="Times New Roman" w:cs="Times New Roman"/>
          <w:sz w:val="16"/>
          <w:szCs w:val="16"/>
        </w:rPr>
        <w:t xml:space="preserve"> showed that NNMT inhibitor, JBNSF000088, Vanillin, and Curcumin-treated SCID mice</w:t>
      </w:r>
      <w:r w:rsidR="00360AA8">
        <w:rPr>
          <w:rFonts w:ascii="Times New Roman" w:hAnsi="Times New Roman" w:cs="Times New Roman" w:hint="eastAsia"/>
          <w:sz w:val="16"/>
          <w:szCs w:val="16"/>
        </w:rPr>
        <w:t>.</w:t>
      </w:r>
      <w:r w:rsidR="00360AA8" w:rsidRPr="00360AA8">
        <w:rPr>
          <w:rFonts w:ascii="Times New Roman" w:hAnsi="Times New Roman" w:cs="Times New Roman"/>
          <w:sz w:val="16"/>
          <w:szCs w:val="16"/>
        </w:rPr>
        <w:t xml:space="preserve"> </w:t>
      </w:r>
      <w:r w:rsidR="00360AA8" w:rsidRPr="00B92569">
        <w:rPr>
          <w:rFonts w:ascii="Times New Roman" w:hAnsi="Times New Roman" w:cs="Times New Roman"/>
          <w:sz w:val="16"/>
          <w:szCs w:val="16"/>
        </w:rPr>
        <w:t>Scale bar (</w:t>
      </w:r>
      <w:r w:rsidR="00360AA8">
        <w:rPr>
          <w:rFonts w:ascii="Times New Roman" w:hAnsi="Times New Roman" w:cs="Times New Roman"/>
          <w:sz w:val="16"/>
          <w:szCs w:val="16"/>
        </w:rPr>
        <w:t>2</w:t>
      </w:r>
      <w:r w:rsidR="00360AA8" w:rsidRPr="00B92569">
        <w:rPr>
          <w:rFonts w:ascii="Times New Roman" w:hAnsi="Times New Roman" w:cs="Times New Roman"/>
          <w:sz w:val="16"/>
          <w:szCs w:val="16"/>
        </w:rPr>
        <w:t xml:space="preserve">0×), </w:t>
      </w:r>
      <w:r w:rsidR="00360AA8">
        <w:rPr>
          <w:rFonts w:ascii="Times New Roman" w:hAnsi="Times New Roman" w:cs="Times New Roman"/>
          <w:sz w:val="16"/>
          <w:szCs w:val="16"/>
        </w:rPr>
        <w:t>1250</w:t>
      </w:r>
      <w:r w:rsidR="00360AA8" w:rsidRPr="00B92569">
        <w:rPr>
          <w:rFonts w:ascii="Times New Roman" w:hAnsi="Times New Roman" w:cs="Times New Roman"/>
          <w:sz w:val="16"/>
          <w:szCs w:val="16"/>
        </w:rPr>
        <w:t>μm. Scale bar (200×), 100μm.</w:t>
      </w:r>
    </w:p>
    <w:p w14:paraId="12FD91D2" w14:textId="4299C86C" w:rsidR="003C6C2D" w:rsidRDefault="009C0072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w:drawing>
          <wp:inline distT="0" distB="0" distL="0" distR="0" wp14:anchorId="14AF4A67" wp14:editId="55FB39D3">
            <wp:extent cx="5274310" cy="1752600"/>
            <wp:effectExtent l="0" t="0" r="2540" b="0"/>
            <wp:docPr id="146349513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624ACFC" w14:textId="65DF1BF3" w:rsidR="00A90432" w:rsidRPr="0073706C" w:rsidRDefault="00373313" w:rsidP="00A90432">
      <w:pPr>
        <w:tabs>
          <w:tab w:val="left" w:pos="6026"/>
        </w:tabs>
        <w:spacing w:line="480" w:lineRule="auto"/>
        <w:rPr>
          <w:rFonts w:ascii="Times New Roman" w:hAnsi="Times New Roman" w:cs="Times New Roman"/>
          <w:sz w:val="16"/>
          <w:szCs w:val="16"/>
        </w:rPr>
      </w:pPr>
      <w:r w:rsidRPr="00C51799">
        <w:rPr>
          <w:rFonts w:ascii="Times New Roman" w:hAnsi="Times New Roman" w:cs="Times New Roman"/>
          <w:sz w:val="16"/>
          <w:szCs w:val="16"/>
        </w:rPr>
        <w:t xml:space="preserve">Figure </w:t>
      </w:r>
      <w:r w:rsidR="0071209E">
        <w:rPr>
          <w:rFonts w:ascii="Times New Roman" w:hAnsi="Times New Roman" w:cs="Times New Roman"/>
          <w:sz w:val="16"/>
          <w:szCs w:val="16"/>
        </w:rPr>
        <w:t>9</w:t>
      </w:r>
      <w:r w:rsidR="00A90432" w:rsidRPr="00C51799">
        <w:rPr>
          <w:rFonts w:ascii="Times New Roman" w:hAnsi="Times New Roman" w:cs="Times New Roman"/>
          <w:sz w:val="16"/>
          <w:szCs w:val="16"/>
        </w:rPr>
        <w:t>: 1-MNA didn’t affect the CPT1A and CD36 expression in BT-549 and MCF-7 cells.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0617721B" w14:textId="5788544D" w:rsidR="007D342C" w:rsidRPr="00A90432" w:rsidRDefault="0064077F">
      <w:r>
        <w:rPr>
          <w:noProof/>
        </w:rPr>
        <w:drawing>
          <wp:inline distT="0" distB="0" distL="0" distR="0" wp14:anchorId="4BF6931B" wp14:editId="7217F4F2">
            <wp:extent cx="5274310" cy="4862830"/>
            <wp:effectExtent l="0" t="0" r="2540" b="0"/>
            <wp:docPr id="17562695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62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D342C" w:rsidRPr="00A9043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2F813C" w14:textId="77777777" w:rsidR="00DA26E2" w:rsidRDefault="00DA26E2" w:rsidP="003C6C2D">
      <w:pPr>
        <w:spacing w:after="0"/>
      </w:pPr>
      <w:r>
        <w:separator/>
      </w:r>
    </w:p>
  </w:endnote>
  <w:endnote w:type="continuationSeparator" w:id="0">
    <w:p w14:paraId="540EE851" w14:textId="77777777" w:rsidR="00DA26E2" w:rsidRDefault="00DA26E2" w:rsidP="003C6C2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D4F0BD" w14:textId="77777777" w:rsidR="00DA26E2" w:rsidRDefault="00DA26E2" w:rsidP="003C6C2D">
      <w:pPr>
        <w:spacing w:after="0"/>
      </w:pPr>
      <w:r>
        <w:separator/>
      </w:r>
    </w:p>
  </w:footnote>
  <w:footnote w:type="continuationSeparator" w:id="0">
    <w:p w14:paraId="2D283337" w14:textId="77777777" w:rsidR="00DA26E2" w:rsidRDefault="00DA26E2" w:rsidP="003C6C2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9A"/>
    <w:rsid w:val="000F5CA5"/>
    <w:rsid w:val="00360AA8"/>
    <w:rsid w:val="00373313"/>
    <w:rsid w:val="003C6C2D"/>
    <w:rsid w:val="00422B9A"/>
    <w:rsid w:val="0064077F"/>
    <w:rsid w:val="0071209E"/>
    <w:rsid w:val="007947BF"/>
    <w:rsid w:val="007D342C"/>
    <w:rsid w:val="009C0072"/>
    <w:rsid w:val="00A90432"/>
    <w:rsid w:val="00B06E10"/>
    <w:rsid w:val="00BC323C"/>
    <w:rsid w:val="00CE45C7"/>
    <w:rsid w:val="00DA26E2"/>
    <w:rsid w:val="00FD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E24BA6C"/>
  <w15:chartTrackingRefBased/>
  <w15:docId w15:val="{4717A127-5F6A-46C0-A7D1-0965AA7855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43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6C2D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6C2D"/>
    <w:rPr>
      <w:rFonts w:ascii="Tahoma" w:eastAsia="微软雅黑" w:hAnsi="Tahoma"/>
      <w:kern w:val="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6C2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6C2D"/>
    <w:rPr>
      <w:rFonts w:ascii="Tahoma" w:eastAsia="微软雅黑" w:hAnsi="Tahoma"/>
      <w:kern w:val="0"/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64077F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01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328</Words>
  <Characters>1800</Characters>
  <Application>Microsoft Office Word</Application>
  <DocSecurity>0</DocSecurity>
  <Lines>40</Lines>
  <Paragraphs>11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童 庆超</dc:creator>
  <cp:keywords/>
  <dc:description/>
  <cp:lastModifiedBy>庆超 童</cp:lastModifiedBy>
  <cp:revision>11</cp:revision>
  <dcterms:created xsi:type="dcterms:W3CDTF">2023-05-19T09:24:00Z</dcterms:created>
  <dcterms:modified xsi:type="dcterms:W3CDTF">2024-02-01T07:39:00Z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ad9c2a74-8389-402c-9d6f-490af3a974c6</vt:lpwstr>
  </property>
</Properties>
</file>