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47BA7" w14:textId="77777777" w:rsidR="00D70765" w:rsidRPr="00F8349C" w:rsidRDefault="00D70765" w:rsidP="00D70765">
      <w:pPr>
        <w:spacing w:line="480" w:lineRule="auto"/>
        <w:jc w:val="right"/>
        <w:rPr>
          <w:rFonts w:asciiTheme="majorBidi" w:eastAsia="Times New Roman" w:hAnsiTheme="majorBidi" w:cstheme="majorBidi"/>
          <w:b/>
          <w:bCs/>
          <w:sz w:val="24"/>
          <w:szCs w:val="24"/>
          <w:rtl/>
        </w:rPr>
      </w:pPr>
      <w:r w:rsidRPr="00F8349C">
        <w:rPr>
          <w:rFonts w:asciiTheme="majorBidi" w:eastAsia="Times New Roman" w:hAnsiTheme="majorBidi" w:cstheme="majorBidi"/>
          <w:b/>
          <w:bCs/>
          <w:sz w:val="24"/>
          <w:szCs w:val="24"/>
        </w:rPr>
        <w:t>Appendix 1. Practical test</w:t>
      </w:r>
    </w:p>
    <w:p w14:paraId="03287AD5" w14:textId="77777777" w:rsidR="00D70765" w:rsidRPr="00F8349C" w:rsidRDefault="00D70765" w:rsidP="00D70765">
      <w:pPr>
        <w:bidi w:val="0"/>
        <w:rPr>
          <w:rFonts w:asciiTheme="majorBidi" w:hAnsiTheme="majorBidi" w:cstheme="majorBidi"/>
          <w:sz w:val="24"/>
          <w:szCs w:val="24"/>
        </w:rPr>
      </w:pPr>
      <w:r w:rsidRPr="00F8349C">
        <w:rPr>
          <w:rFonts w:asciiTheme="majorBidi" w:hAnsiTheme="majorBidi" w:cstheme="majorBidi"/>
          <w:sz w:val="24"/>
          <w:szCs w:val="24"/>
        </w:rPr>
        <w:t xml:space="preserve">Team of Examiners: Please specify the score for the performance and quality of ankle fracture fixation in a type C </w:t>
      </w:r>
      <w:proofErr w:type="spellStart"/>
      <w:r w:rsidRPr="00F8349C">
        <w:rPr>
          <w:rFonts w:asciiTheme="majorBidi" w:hAnsiTheme="majorBidi" w:cstheme="majorBidi"/>
          <w:sz w:val="24"/>
          <w:szCs w:val="24"/>
        </w:rPr>
        <w:t>sawbone</w:t>
      </w:r>
      <w:proofErr w:type="spellEnd"/>
      <w:r w:rsidRPr="00F8349C">
        <w:rPr>
          <w:rFonts w:asciiTheme="majorBidi" w:hAnsiTheme="majorBidi" w:cstheme="majorBidi"/>
          <w:sz w:val="24"/>
          <w:szCs w:val="24"/>
        </w:rPr>
        <w:t xml:space="preserve"> model: (1 = poor; 5 = very good)</w:t>
      </w:r>
    </w:p>
    <w:tbl>
      <w:tblPr>
        <w:tblStyle w:val="TableGrid"/>
        <w:tblpPr w:leftFromText="180" w:rightFromText="180" w:vertAnchor="text" w:horzAnchor="margin" w:tblpY="123"/>
        <w:bidiVisual/>
        <w:tblW w:w="9417" w:type="dxa"/>
        <w:tblLook w:val="04A0" w:firstRow="1" w:lastRow="0" w:firstColumn="1" w:lastColumn="0" w:noHBand="0" w:noVBand="1"/>
      </w:tblPr>
      <w:tblGrid>
        <w:gridCol w:w="720"/>
        <w:gridCol w:w="729"/>
        <w:gridCol w:w="561"/>
        <w:gridCol w:w="749"/>
        <w:gridCol w:w="670"/>
        <w:gridCol w:w="5988"/>
      </w:tblGrid>
      <w:tr w:rsidR="00D70765" w:rsidRPr="00F8349C" w14:paraId="5AF008A0" w14:textId="77777777" w:rsidTr="00F25C8F">
        <w:trPr>
          <w:trHeight w:val="888"/>
        </w:trPr>
        <w:tc>
          <w:tcPr>
            <w:tcW w:w="720" w:type="dxa"/>
          </w:tcPr>
          <w:p w14:paraId="42FCE398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Very good</w:t>
            </w:r>
          </w:p>
        </w:tc>
        <w:tc>
          <w:tcPr>
            <w:tcW w:w="729" w:type="dxa"/>
          </w:tcPr>
          <w:p w14:paraId="7AB40A1F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good</w:t>
            </w:r>
          </w:p>
        </w:tc>
        <w:tc>
          <w:tcPr>
            <w:tcW w:w="561" w:type="dxa"/>
          </w:tcPr>
          <w:p w14:paraId="67F5382D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fair</w:t>
            </w:r>
          </w:p>
        </w:tc>
        <w:tc>
          <w:tcPr>
            <w:tcW w:w="749" w:type="dxa"/>
          </w:tcPr>
          <w:p w14:paraId="45790C5C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Not good</w:t>
            </w:r>
          </w:p>
        </w:tc>
        <w:tc>
          <w:tcPr>
            <w:tcW w:w="670" w:type="dxa"/>
          </w:tcPr>
          <w:p w14:paraId="4FDC027B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Poor</w:t>
            </w:r>
          </w:p>
          <w:p w14:paraId="46581973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5988" w:type="dxa"/>
          </w:tcPr>
          <w:p w14:paraId="3CD538C7" w14:textId="77777777" w:rsidR="00D70765" w:rsidRPr="00F8349C" w:rsidRDefault="00D70765" w:rsidP="00F25C8F">
            <w:pPr>
              <w:bidi w:val="0"/>
              <w:rPr>
                <w:rFonts w:asciiTheme="majorBidi" w:hAnsiTheme="majorBidi" w:cstheme="majorBidi"/>
                <w:b/>
                <w:bCs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The practical test examines the application of AO principles of fracture fixation and an achievement of the stability required according to the fracture type </w:t>
            </w:r>
          </w:p>
        </w:tc>
      </w:tr>
      <w:tr w:rsidR="00D70765" w:rsidRPr="00F8349C" w14:paraId="7B938994" w14:textId="77777777" w:rsidTr="00F25C8F">
        <w:trPr>
          <w:trHeight w:val="289"/>
        </w:trPr>
        <w:tc>
          <w:tcPr>
            <w:tcW w:w="720" w:type="dxa"/>
          </w:tcPr>
          <w:p w14:paraId="4587D644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0733B703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61" w:type="dxa"/>
          </w:tcPr>
          <w:p w14:paraId="6600AC6E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49" w:type="dxa"/>
          </w:tcPr>
          <w:p w14:paraId="42E3D698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39AC6EDE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14:paraId="272618D6" w14:textId="77777777" w:rsidR="00D70765" w:rsidRPr="00F8349C" w:rsidRDefault="00D70765" w:rsidP="00D70765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Medial malleolus</w:t>
            </w:r>
            <w:r w:rsidRPr="00F8349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fracture fixation</w:t>
            </w:r>
            <w:r w:rsidRPr="00F8349C">
              <w:rPr>
                <w:rFonts w:asciiTheme="majorBidi" w:hAnsiTheme="majorBidi" w:cstheme="majorBidi"/>
                <w:sz w:val="24"/>
                <w:szCs w:val="24"/>
              </w:rPr>
              <w:t xml:space="preserve"> using two cortical screws</w:t>
            </w:r>
          </w:p>
        </w:tc>
      </w:tr>
      <w:tr w:rsidR="00D70765" w:rsidRPr="00F8349C" w14:paraId="2C74DC1C" w14:textId="77777777" w:rsidTr="00F25C8F">
        <w:trPr>
          <w:trHeight w:val="599"/>
        </w:trPr>
        <w:tc>
          <w:tcPr>
            <w:tcW w:w="720" w:type="dxa"/>
          </w:tcPr>
          <w:p w14:paraId="6611E9AD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583E75E0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61" w:type="dxa"/>
          </w:tcPr>
          <w:p w14:paraId="6F3CFF05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49" w:type="dxa"/>
          </w:tcPr>
          <w:p w14:paraId="12104B32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162171B1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14:paraId="1C135371" w14:textId="77777777" w:rsidR="00D70765" w:rsidRPr="00F8349C" w:rsidRDefault="00D70765" w:rsidP="00D70765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Using compression screw,</w:t>
            </w:r>
            <w:r w:rsidRPr="00F8349C">
              <w:rPr>
                <w:rFonts w:asciiTheme="majorBidi" w:hAnsiTheme="majorBidi" w:cstheme="majorBidi"/>
                <w:sz w:val="24"/>
                <w:szCs w:val="24"/>
              </w:rPr>
              <w:t xml:space="preserve"> choosing the type of screw and its placement </w:t>
            </w:r>
          </w:p>
        </w:tc>
      </w:tr>
      <w:tr w:rsidR="00D70765" w:rsidRPr="00F8349C" w14:paraId="236AA327" w14:textId="77777777" w:rsidTr="00F25C8F">
        <w:trPr>
          <w:trHeight w:val="289"/>
        </w:trPr>
        <w:tc>
          <w:tcPr>
            <w:tcW w:w="720" w:type="dxa"/>
          </w:tcPr>
          <w:p w14:paraId="1A2CF1A5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493F07C1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61" w:type="dxa"/>
          </w:tcPr>
          <w:p w14:paraId="12195587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49" w:type="dxa"/>
          </w:tcPr>
          <w:p w14:paraId="70F2CA6C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2D4C7BC9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14:paraId="6A358CE2" w14:textId="77777777" w:rsidR="00D70765" w:rsidRPr="00F8349C" w:rsidRDefault="00D70765" w:rsidP="00D70765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Lateral malleolus</w:t>
            </w:r>
            <w:r w:rsidRPr="00F8349C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fracture fixation</w:t>
            </w:r>
            <w:r w:rsidRPr="00F8349C">
              <w:rPr>
                <w:rFonts w:asciiTheme="majorBidi" w:hAnsiTheme="majorBidi" w:cstheme="majorBidi"/>
                <w:sz w:val="24"/>
                <w:szCs w:val="24"/>
              </w:rPr>
              <w:t xml:space="preserve"> with lateral plate</w:t>
            </w:r>
          </w:p>
        </w:tc>
      </w:tr>
      <w:tr w:rsidR="00D70765" w:rsidRPr="00F8349C" w14:paraId="3C43CE91" w14:textId="77777777" w:rsidTr="00F25C8F">
        <w:trPr>
          <w:trHeight w:val="589"/>
        </w:trPr>
        <w:tc>
          <w:tcPr>
            <w:tcW w:w="720" w:type="dxa"/>
          </w:tcPr>
          <w:p w14:paraId="4D01DBF8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5B6099E6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61" w:type="dxa"/>
          </w:tcPr>
          <w:p w14:paraId="23FD0079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49" w:type="dxa"/>
          </w:tcPr>
          <w:p w14:paraId="3C07D55C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1390F521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14:paraId="3B18AA23" w14:textId="77777777" w:rsidR="00D70765" w:rsidRPr="00F8349C" w:rsidRDefault="00D70765" w:rsidP="00D70765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Posterior malleolus fracture fixation</w:t>
            </w:r>
            <w:r w:rsidRPr="00F8349C">
              <w:rPr>
                <w:rFonts w:asciiTheme="majorBidi" w:hAnsiTheme="majorBidi" w:cstheme="majorBidi"/>
                <w:sz w:val="24"/>
                <w:szCs w:val="24"/>
              </w:rPr>
              <w:t xml:space="preserve"> with a plate or two screws (both methods are acceptable)</w:t>
            </w:r>
          </w:p>
        </w:tc>
      </w:tr>
      <w:tr w:rsidR="00D70765" w:rsidRPr="00F8349C" w14:paraId="5726D95B" w14:textId="77777777" w:rsidTr="00F25C8F">
        <w:trPr>
          <w:trHeight w:val="599"/>
        </w:trPr>
        <w:tc>
          <w:tcPr>
            <w:tcW w:w="720" w:type="dxa"/>
          </w:tcPr>
          <w:p w14:paraId="10585FF4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5</w:t>
            </w:r>
          </w:p>
        </w:tc>
        <w:tc>
          <w:tcPr>
            <w:tcW w:w="729" w:type="dxa"/>
          </w:tcPr>
          <w:p w14:paraId="2965CDDD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561" w:type="dxa"/>
          </w:tcPr>
          <w:p w14:paraId="41974FEE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749" w:type="dxa"/>
          </w:tcPr>
          <w:p w14:paraId="64E24396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670" w:type="dxa"/>
          </w:tcPr>
          <w:p w14:paraId="5747C16F" w14:textId="77777777" w:rsidR="00D70765" w:rsidRPr="00F8349C" w:rsidRDefault="00D70765" w:rsidP="00F25C8F">
            <w:pPr>
              <w:bidi w:val="0"/>
              <w:jc w:val="center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5988" w:type="dxa"/>
          </w:tcPr>
          <w:p w14:paraId="76D4A766" w14:textId="77777777" w:rsidR="00D70765" w:rsidRPr="00F8349C" w:rsidRDefault="00D70765" w:rsidP="00D70765">
            <w:pPr>
              <w:pStyle w:val="ListParagraph"/>
              <w:numPr>
                <w:ilvl w:val="0"/>
                <w:numId w:val="1"/>
              </w:numPr>
              <w:bidi w:val="0"/>
              <w:rPr>
                <w:rFonts w:asciiTheme="majorBidi" w:hAnsiTheme="majorBidi" w:cstheme="majorBidi"/>
                <w:sz w:val="24"/>
                <w:szCs w:val="24"/>
                <w:rtl/>
              </w:rPr>
            </w:pPr>
            <w:r w:rsidRPr="00F8349C">
              <w:rPr>
                <w:rFonts w:asciiTheme="majorBidi" w:eastAsia="Calibri" w:hAnsiTheme="majorBidi" w:cstheme="majorBidi"/>
                <w:sz w:val="24"/>
                <w:szCs w:val="24"/>
              </w:rPr>
              <w:t>Reduction stability and quality of the fracture fixation "Absolut stability"</w:t>
            </w:r>
          </w:p>
        </w:tc>
      </w:tr>
    </w:tbl>
    <w:p w14:paraId="086D6815" w14:textId="77777777" w:rsidR="00D70765" w:rsidRDefault="00D70765" w:rsidP="00D70765">
      <w:pPr>
        <w:bidi w:val="0"/>
        <w:spacing w:before="240"/>
        <w:rPr>
          <w:rFonts w:asciiTheme="majorBidi" w:hAnsiTheme="majorBidi" w:cstheme="majorBidi"/>
          <w:color w:val="FF0000"/>
          <w:sz w:val="24"/>
          <w:szCs w:val="24"/>
          <w:shd w:val="clear" w:color="auto" w:fill="FFFFFF"/>
          <w:rtl/>
        </w:rPr>
      </w:pPr>
      <w:r w:rsidRPr="00F8349C">
        <w:rPr>
          <w:rFonts w:asciiTheme="majorBidi" w:hAnsiTheme="majorBidi" w:cstheme="majorBidi"/>
          <w:b/>
          <w:bCs/>
          <w:color w:val="222222"/>
          <w:sz w:val="24"/>
          <w:szCs w:val="24"/>
          <w:shd w:val="clear" w:color="auto" w:fill="FFFFFF"/>
        </w:rPr>
        <w:t>Supplementary Description</w:t>
      </w:r>
      <w:r w:rsidRPr="00F8349C">
        <w:rPr>
          <w:rFonts w:asciiTheme="majorBidi" w:hAnsiTheme="majorBidi" w:cstheme="majorBidi"/>
          <w:color w:val="222222"/>
          <w:sz w:val="24"/>
          <w:szCs w:val="24"/>
          <w:shd w:val="clear" w:color="auto" w:fill="FFFFFF"/>
        </w:rPr>
        <w:t xml:space="preserve">: </w:t>
      </w:r>
      <w:r w:rsidRPr="00F8349C">
        <w:rPr>
          <w:rFonts w:asciiTheme="majorBidi" w:hAnsiTheme="majorBidi" w:cstheme="majorBidi"/>
          <w:sz w:val="24"/>
          <w:szCs w:val="24"/>
          <w:shd w:val="clear" w:color="auto" w:fill="FFFFFF"/>
        </w:rPr>
        <w:t>The practical test consists of five tasks measured using a 5-point Likert scale (1=poor; 5=very good) to assess the accomplishment level of each task.</w:t>
      </w:r>
    </w:p>
    <w:p w14:paraId="6C559589" w14:textId="77777777" w:rsidR="00FC008A" w:rsidRDefault="00FC008A"/>
    <w:sectPr w:rsidR="00FC008A" w:rsidSect="00D70765">
      <w:pgSz w:w="11906" w:h="16838"/>
      <w:pgMar w:top="1701" w:right="1701" w:bottom="1701" w:left="1701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D14CC1"/>
    <w:multiLevelType w:val="hybridMultilevel"/>
    <w:tmpl w:val="9B2ED6D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98374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765"/>
    <w:rsid w:val="002905FE"/>
    <w:rsid w:val="003D68DC"/>
    <w:rsid w:val="004C3CED"/>
    <w:rsid w:val="00D70765"/>
    <w:rsid w:val="00FC0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FB7C6"/>
  <w15:chartTrackingRefBased/>
  <w15:docId w15:val="{53F819F6-64AF-4559-A45F-EABAB2484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0765"/>
    <w:pPr>
      <w:bidi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765"/>
    <w:pPr>
      <w:ind w:left="720"/>
      <w:contextualSpacing/>
    </w:pPr>
  </w:style>
  <w:style w:type="table" w:styleId="TableGrid">
    <w:name w:val="Table Grid"/>
    <w:basedOn w:val="TableNormal"/>
    <w:uiPriority w:val="39"/>
    <w:rsid w:val="00D7076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161</Words>
  <Characters>810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 Saban</dc:creator>
  <cp:keywords/>
  <dc:description/>
  <cp:lastModifiedBy>Mor Saban</cp:lastModifiedBy>
  <cp:revision>1</cp:revision>
  <dcterms:created xsi:type="dcterms:W3CDTF">2024-02-08T10:34:00Z</dcterms:created>
  <dcterms:modified xsi:type="dcterms:W3CDTF">2024-02-08T10:34:00Z</dcterms:modified>
</cp:coreProperties>
</file>