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099D91" w14:textId="77777777" w:rsidR="005A1152" w:rsidRPr="008C7D5A" w:rsidRDefault="005A1152" w:rsidP="005A1152">
      <w:pPr>
        <w:rPr>
          <w:rFonts w:ascii="Times New Roman" w:hAnsi="Times New Roman" w:cs="Times New Roman"/>
          <w:sz w:val="24"/>
          <w:szCs w:val="24"/>
        </w:rPr>
      </w:pPr>
      <w:r w:rsidRPr="008C7D5A">
        <w:rPr>
          <w:rFonts w:ascii="Times New Roman" w:hAnsi="Times New Roman" w:cs="Times New Roman"/>
          <w:noProof/>
          <w:sz w:val="24"/>
          <w:szCs w:val="24"/>
          <w:lang w:eastAsia="en-US"/>
        </w:rPr>
        <w:drawing>
          <wp:inline distT="0" distB="0" distL="0" distR="0" wp14:anchorId="10455692" wp14:editId="4F16D2D0">
            <wp:extent cx="5939790" cy="2350135"/>
            <wp:effectExtent l="0" t="0" r="3810" b="0"/>
            <wp:docPr id="622593031" name="Picture 10" descr="A close-up of green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593031" name="Picture 10" descr="A close-up of green cells&#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9790" cy="2350135"/>
                    </a:xfrm>
                    <a:prstGeom prst="rect">
                      <a:avLst/>
                    </a:prstGeom>
                    <a:noFill/>
                    <a:ln>
                      <a:noFill/>
                    </a:ln>
                  </pic:spPr>
                </pic:pic>
              </a:graphicData>
            </a:graphic>
          </wp:inline>
        </w:drawing>
      </w:r>
    </w:p>
    <w:p w14:paraId="26EE993F" w14:textId="1CA85DCF" w:rsidR="005A1152" w:rsidRPr="008C7D5A" w:rsidRDefault="00F661B7" w:rsidP="005A1152">
      <w:pPr>
        <w:snapToGrid w:val="0"/>
        <w:spacing w:line="240" w:lineRule="auto"/>
        <w:contextualSpacing/>
        <w:rPr>
          <w:rFonts w:ascii="Times New Roman" w:hAnsi="Times New Roman" w:cs="Times New Roman"/>
          <w:sz w:val="24"/>
          <w:szCs w:val="24"/>
        </w:rPr>
      </w:pPr>
      <w:r w:rsidRPr="00F661B7">
        <w:rPr>
          <w:rFonts w:ascii="Times New Roman" w:hAnsi="Times New Roman" w:cs="Times New Roman"/>
          <w:b/>
          <w:bCs/>
          <w:sz w:val="24"/>
          <w:szCs w:val="24"/>
        </w:rPr>
        <w:t xml:space="preserve">Extended Data </w:t>
      </w:r>
      <w:r w:rsidR="009B088F">
        <w:rPr>
          <w:rFonts w:ascii="Times New Roman" w:hAnsi="Times New Roman" w:cs="Times New Roman"/>
          <w:b/>
          <w:bCs/>
          <w:sz w:val="24"/>
          <w:szCs w:val="24"/>
        </w:rPr>
        <w:t>Fig</w:t>
      </w:r>
      <w:r w:rsidR="005A1152" w:rsidRPr="008C7D5A">
        <w:rPr>
          <w:rFonts w:ascii="Times New Roman" w:hAnsi="Times New Roman" w:cs="Times New Roman"/>
          <w:b/>
          <w:bCs/>
          <w:sz w:val="24"/>
          <w:szCs w:val="24"/>
        </w:rPr>
        <w:t>.</w:t>
      </w:r>
      <w:r w:rsidR="009B088F">
        <w:rPr>
          <w:rFonts w:ascii="Times New Roman" w:hAnsi="Times New Roman" w:cs="Times New Roman"/>
          <w:b/>
          <w:bCs/>
          <w:sz w:val="24"/>
          <w:szCs w:val="24"/>
        </w:rPr>
        <w:t>1</w:t>
      </w:r>
      <w:r w:rsidR="0022110F">
        <w:rPr>
          <w:rFonts w:ascii="Times New Roman" w:hAnsi="Times New Roman" w:cs="Times New Roman"/>
          <w:b/>
          <w:bCs/>
          <w:sz w:val="24"/>
          <w:szCs w:val="24"/>
        </w:rPr>
        <w:t>:</w:t>
      </w:r>
      <w:r w:rsidR="005A1152" w:rsidRPr="008C7D5A">
        <w:rPr>
          <w:rFonts w:ascii="Times New Roman" w:hAnsi="Times New Roman" w:cs="Times New Roman"/>
          <w:b/>
          <w:bCs/>
          <w:sz w:val="24"/>
          <w:szCs w:val="24"/>
        </w:rPr>
        <w:t xml:space="preserve"> Efficient labeling of cortical astrocytes using AAV</w:t>
      </w:r>
      <w:r w:rsidR="005A1152" w:rsidRPr="008C7D5A">
        <w:rPr>
          <w:rFonts w:ascii="Times New Roman" w:hAnsi="Times New Roman" w:cs="Times New Roman"/>
          <w:sz w:val="24"/>
          <w:szCs w:val="24"/>
        </w:rPr>
        <w:t>. AAV.PhP.e</w:t>
      </w:r>
      <w:r w:rsidR="005A1152">
        <w:rPr>
          <w:rFonts w:ascii="Times New Roman" w:hAnsi="Times New Roman" w:cs="Times New Roman"/>
          <w:sz w:val="24"/>
          <w:szCs w:val="24"/>
        </w:rPr>
        <w:t>B</w:t>
      </w:r>
      <w:r w:rsidR="005A1152" w:rsidRPr="008C7D5A">
        <w:rPr>
          <w:rFonts w:ascii="Times New Roman" w:hAnsi="Times New Roman" w:cs="Times New Roman"/>
          <w:sz w:val="24"/>
          <w:szCs w:val="24"/>
        </w:rPr>
        <w:t xml:space="preserve"> expressing Lck-GFP, under the control of an astrocyte-specific promoter (</w:t>
      </w:r>
      <w:r w:rsidR="005A1152" w:rsidRPr="008C7D5A">
        <w:rPr>
          <w:rFonts w:ascii="Times New Roman" w:hAnsi="Times New Roman" w:cs="Times New Roman"/>
          <w:i/>
          <w:sz w:val="24"/>
          <w:szCs w:val="24"/>
        </w:rPr>
        <w:t>GfaABC</w:t>
      </w:r>
      <w:r w:rsidR="005A1152" w:rsidRPr="008C7D5A">
        <w:rPr>
          <w:rFonts w:ascii="Times New Roman" w:hAnsi="Times New Roman" w:cs="Times New Roman"/>
          <w:i/>
          <w:sz w:val="24"/>
          <w:szCs w:val="24"/>
          <w:vertAlign w:val="subscript"/>
        </w:rPr>
        <w:t>1</w:t>
      </w:r>
      <w:r w:rsidR="005A1152" w:rsidRPr="008C7D5A">
        <w:rPr>
          <w:rFonts w:ascii="Times New Roman" w:hAnsi="Times New Roman" w:cs="Times New Roman"/>
          <w:i/>
          <w:sz w:val="24"/>
          <w:szCs w:val="24"/>
        </w:rPr>
        <w:t>D</w:t>
      </w:r>
      <w:r w:rsidR="005A1152" w:rsidRPr="008C7D5A">
        <w:rPr>
          <w:rFonts w:ascii="Times New Roman" w:hAnsi="Times New Roman" w:cs="Times New Roman"/>
          <w:sz w:val="24"/>
          <w:szCs w:val="24"/>
        </w:rPr>
        <w:t>), which were retro-orbitally injected into neonates at P1 with titers of 1e11. Astrocytes were labeled from P8 to P21 in the visual cortex, and tissues were subsequently stained with GFP antibodies.</w:t>
      </w:r>
    </w:p>
    <w:p w14:paraId="1D4719C0" w14:textId="532CD14A" w:rsidR="005A1152" w:rsidRPr="00F00E2E" w:rsidRDefault="005A1152" w:rsidP="005A1152">
      <w:pPr>
        <w:rPr>
          <w:rFonts w:ascii="Times New Roman" w:hAnsi="Times New Roman" w:cs="Times New Roman"/>
          <w:noProof/>
          <w:color w:val="FF0000"/>
          <w:sz w:val="24"/>
          <w:szCs w:val="24"/>
          <w:lang w:eastAsia="en-US"/>
        </w:rPr>
      </w:pPr>
      <w:r w:rsidRPr="008C7D5A">
        <w:rPr>
          <w:rFonts w:ascii="Times New Roman" w:hAnsi="Times New Roman" w:cs="Times New Roman"/>
          <w:noProof/>
          <w:color w:val="FF0000"/>
          <w:sz w:val="24"/>
          <w:szCs w:val="24"/>
          <w:lang w:eastAsia="en-US"/>
        </w:rPr>
        <w:br w:type="page"/>
      </w:r>
    </w:p>
    <w:p w14:paraId="4BB3939F" w14:textId="77777777" w:rsidR="005A1152" w:rsidRPr="008C7D5A" w:rsidRDefault="005A1152" w:rsidP="005A1152">
      <w:pPr>
        <w:rPr>
          <w:rFonts w:ascii="Times New Roman" w:hAnsi="Times New Roman" w:cs="Times New Roman"/>
          <w:sz w:val="24"/>
          <w:szCs w:val="24"/>
        </w:rPr>
      </w:pPr>
    </w:p>
    <w:p w14:paraId="43330F6E" w14:textId="77777777" w:rsidR="005A1152" w:rsidRPr="008C7D5A" w:rsidRDefault="005A1152" w:rsidP="005A1152">
      <w:pPr>
        <w:rPr>
          <w:rFonts w:ascii="Times New Roman" w:hAnsi="Times New Roman" w:cs="Times New Roman"/>
          <w:sz w:val="24"/>
          <w:szCs w:val="24"/>
        </w:rPr>
      </w:pPr>
      <w:r w:rsidRPr="008C7D5A">
        <w:rPr>
          <w:rFonts w:ascii="Times New Roman" w:hAnsi="Times New Roman" w:cs="Times New Roman"/>
          <w:noProof/>
          <w:sz w:val="24"/>
          <w:szCs w:val="24"/>
          <w:lang w:eastAsia="en-US"/>
        </w:rPr>
        <w:drawing>
          <wp:inline distT="0" distB="0" distL="0" distR="0" wp14:anchorId="39A2631C" wp14:editId="25C0F214">
            <wp:extent cx="3749040" cy="4354653"/>
            <wp:effectExtent l="0" t="0" r="0" b="1905"/>
            <wp:docPr id="14" name="Picture 14" descr="A close up of water dro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close up of water drops&#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64327" cy="4372410"/>
                    </a:xfrm>
                    <a:prstGeom prst="rect">
                      <a:avLst/>
                    </a:prstGeom>
                    <a:noFill/>
                    <a:ln>
                      <a:noFill/>
                    </a:ln>
                  </pic:spPr>
                </pic:pic>
              </a:graphicData>
            </a:graphic>
          </wp:inline>
        </w:drawing>
      </w:r>
    </w:p>
    <w:p w14:paraId="18E3D28B" w14:textId="77777777" w:rsidR="005A1152" w:rsidRPr="008C7D5A" w:rsidRDefault="005A1152" w:rsidP="005A1152">
      <w:pPr>
        <w:rPr>
          <w:rFonts w:ascii="Times New Roman" w:hAnsi="Times New Roman" w:cs="Times New Roman"/>
          <w:sz w:val="24"/>
          <w:szCs w:val="24"/>
        </w:rPr>
      </w:pPr>
    </w:p>
    <w:p w14:paraId="7710E154" w14:textId="6139C2E6" w:rsidR="005A1152" w:rsidRPr="008C7D5A" w:rsidRDefault="001C023F" w:rsidP="005A1152">
      <w:pPr>
        <w:rPr>
          <w:rFonts w:ascii="Times New Roman" w:hAnsi="Times New Roman" w:cs="Times New Roman"/>
          <w:noProof/>
          <w:sz w:val="24"/>
          <w:szCs w:val="24"/>
          <w:lang w:eastAsia="en-US"/>
        </w:rPr>
      </w:pPr>
      <w:r w:rsidRPr="001C023F">
        <w:rPr>
          <w:rFonts w:ascii="Times New Roman" w:hAnsi="Times New Roman" w:cs="Times New Roman"/>
          <w:b/>
          <w:bCs/>
          <w:sz w:val="24"/>
          <w:szCs w:val="24"/>
        </w:rPr>
        <w:t xml:space="preserve">Extended Data </w:t>
      </w:r>
      <w:r w:rsidR="009B088F">
        <w:rPr>
          <w:rFonts w:ascii="Times New Roman" w:hAnsi="Times New Roman" w:cs="Times New Roman"/>
          <w:b/>
          <w:bCs/>
          <w:sz w:val="24"/>
          <w:szCs w:val="24"/>
        </w:rPr>
        <w:t>Fig.</w:t>
      </w:r>
      <w:r w:rsidR="005A1152" w:rsidRPr="008C7D5A">
        <w:rPr>
          <w:rFonts w:ascii="Times New Roman" w:hAnsi="Times New Roman" w:cs="Times New Roman"/>
          <w:b/>
          <w:bCs/>
          <w:sz w:val="24"/>
          <w:szCs w:val="24"/>
        </w:rPr>
        <w:t>2</w:t>
      </w:r>
      <w:r w:rsidR="0022110F">
        <w:rPr>
          <w:rFonts w:ascii="Times New Roman" w:hAnsi="Times New Roman" w:cs="Times New Roman"/>
          <w:b/>
          <w:bCs/>
          <w:sz w:val="24"/>
          <w:szCs w:val="24"/>
        </w:rPr>
        <w:t xml:space="preserve">: </w:t>
      </w:r>
      <w:r w:rsidR="005A1152" w:rsidRPr="008C7D5A">
        <w:rPr>
          <w:rFonts w:ascii="Times New Roman" w:hAnsi="Times New Roman" w:cs="Times New Roman"/>
          <w:b/>
          <w:bCs/>
          <w:sz w:val="24"/>
          <w:szCs w:val="24"/>
        </w:rPr>
        <w:t>Ultrafast tissue clearing of whole-mount brain tissues with FOCM</w:t>
      </w:r>
      <w:r w:rsidR="005A1152" w:rsidRPr="008C7D5A">
        <w:rPr>
          <w:rFonts w:ascii="Times New Roman" w:hAnsi="Times New Roman" w:cs="Times New Roman"/>
          <w:sz w:val="24"/>
          <w:szCs w:val="24"/>
        </w:rPr>
        <w:t>. Mouse coronal brain sections, fixed with 4% PFA and having thicknesses of 300 μm, 400 μm, and 500 μm, were treated with either FOCM or PBS (control). Tissues achieved optical clearance within 10 minutes of FOCM treatment.</w:t>
      </w:r>
      <w:r w:rsidR="005A1152" w:rsidRPr="008C7D5A">
        <w:rPr>
          <w:rFonts w:ascii="Times New Roman" w:hAnsi="Times New Roman" w:cs="Times New Roman"/>
          <w:noProof/>
          <w:sz w:val="24"/>
          <w:szCs w:val="24"/>
          <w:lang w:eastAsia="en-US"/>
        </w:rPr>
        <w:t xml:space="preserve"> </w:t>
      </w:r>
    </w:p>
    <w:p w14:paraId="5DA1549E" w14:textId="77777777" w:rsidR="005A1152" w:rsidRPr="008C7D5A" w:rsidRDefault="005A1152" w:rsidP="005A1152">
      <w:pPr>
        <w:rPr>
          <w:rFonts w:ascii="Times New Roman" w:hAnsi="Times New Roman" w:cs="Times New Roman"/>
          <w:noProof/>
          <w:sz w:val="24"/>
          <w:szCs w:val="24"/>
          <w:lang w:eastAsia="en-US"/>
        </w:rPr>
      </w:pPr>
      <w:r w:rsidRPr="008C7D5A">
        <w:rPr>
          <w:rFonts w:ascii="Times New Roman" w:hAnsi="Times New Roman" w:cs="Times New Roman"/>
          <w:noProof/>
          <w:sz w:val="24"/>
          <w:szCs w:val="24"/>
          <w:lang w:eastAsia="en-US"/>
        </w:rPr>
        <w:br w:type="page"/>
      </w:r>
    </w:p>
    <w:p w14:paraId="11380A0B" w14:textId="08C4B159" w:rsidR="005A1152" w:rsidRPr="008C7D5A" w:rsidRDefault="00990382" w:rsidP="005A1152">
      <w:pPr>
        <w:rPr>
          <w:rFonts w:ascii="Times New Roman" w:hAnsi="Times New Roman" w:cs="Times New Roman"/>
          <w:noProof/>
          <w:color w:val="FF0000"/>
          <w:sz w:val="24"/>
          <w:szCs w:val="24"/>
          <w:lang w:eastAsia="en-US"/>
        </w:rPr>
      </w:pPr>
      <w:r>
        <w:rPr>
          <w:noProof/>
        </w:rPr>
        <w:lastRenderedPageBreak/>
        <w:drawing>
          <wp:inline distT="0" distB="0" distL="0" distR="0" wp14:anchorId="1BA362E7" wp14:editId="58B1B370">
            <wp:extent cx="5512003" cy="6360592"/>
            <wp:effectExtent l="0" t="0" r="0" b="2540"/>
            <wp:docPr id="1909323789" name="Picture 7" descr="A group of black and white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323789" name="Picture 7" descr="A group of black and white graph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17892" cy="6367388"/>
                    </a:xfrm>
                    <a:prstGeom prst="rect">
                      <a:avLst/>
                    </a:prstGeom>
                    <a:noFill/>
                    <a:ln>
                      <a:noFill/>
                    </a:ln>
                  </pic:spPr>
                </pic:pic>
              </a:graphicData>
            </a:graphic>
          </wp:inline>
        </w:drawing>
      </w:r>
    </w:p>
    <w:p w14:paraId="5F8F188C" w14:textId="7FF6D8E1" w:rsidR="005A1152" w:rsidRPr="00F00E2E" w:rsidRDefault="003E4D6C" w:rsidP="005A1152">
      <w:pPr>
        <w:rPr>
          <w:rFonts w:ascii="Times New Roman" w:hAnsi="Times New Roman" w:cs="Times New Roman"/>
          <w:noProof/>
          <w:sz w:val="24"/>
          <w:szCs w:val="24"/>
          <w:lang w:eastAsia="en-US"/>
        </w:rPr>
      </w:pPr>
      <w:r w:rsidRPr="003E4D6C">
        <w:rPr>
          <w:rFonts w:ascii="Times New Roman" w:hAnsi="Times New Roman" w:cs="Times New Roman"/>
          <w:b/>
          <w:bCs/>
          <w:noProof/>
          <w:sz w:val="24"/>
          <w:szCs w:val="24"/>
          <w:lang w:eastAsia="en-US"/>
        </w:rPr>
        <w:t xml:space="preserve">Extended Data </w:t>
      </w:r>
      <w:r w:rsidR="005A1152" w:rsidRPr="008C7D5A">
        <w:rPr>
          <w:rFonts w:ascii="Times New Roman" w:hAnsi="Times New Roman" w:cs="Times New Roman"/>
          <w:b/>
          <w:bCs/>
          <w:noProof/>
          <w:sz w:val="24"/>
          <w:szCs w:val="24"/>
          <w:lang w:eastAsia="en-US"/>
        </w:rPr>
        <w:t>Fig.3</w:t>
      </w:r>
      <w:r w:rsidR="0022110F">
        <w:rPr>
          <w:rFonts w:ascii="Times New Roman" w:hAnsi="Times New Roman" w:cs="Times New Roman"/>
          <w:b/>
          <w:bCs/>
          <w:noProof/>
          <w:sz w:val="24"/>
          <w:szCs w:val="24"/>
          <w:lang w:eastAsia="en-US"/>
        </w:rPr>
        <w:t>:</w:t>
      </w:r>
      <w:r w:rsidR="005A1152" w:rsidRPr="008C7D5A">
        <w:rPr>
          <w:rFonts w:ascii="Times New Roman" w:hAnsi="Times New Roman" w:cs="Times New Roman"/>
          <w:b/>
          <w:bCs/>
          <w:noProof/>
          <w:sz w:val="24"/>
          <w:szCs w:val="24"/>
          <w:lang w:eastAsia="en-US"/>
        </w:rPr>
        <w:t xml:space="preserve"> Evaluating Astrocyte Morphology using multiple morphological metrics</w:t>
      </w:r>
      <w:r w:rsidR="005A1152" w:rsidRPr="008C7D5A">
        <w:rPr>
          <w:rFonts w:ascii="Times New Roman" w:hAnsi="Times New Roman" w:cs="Times New Roman"/>
          <w:noProof/>
          <w:sz w:val="24"/>
          <w:szCs w:val="24"/>
          <w:lang w:eastAsia="en-US"/>
        </w:rPr>
        <w:t xml:space="preserve">. </w:t>
      </w:r>
      <w:r w:rsidR="00535D70" w:rsidRPr="00535D70">
        <w:rPr>
          <w:rFonts w:ascii="Times New Roman" w:hAnsi="Times New Roman" w:cs="Times New Roman"/>
          <w:b/>
          <w:bCs/>
          <w:noProof/>
          <w:sz w:val="24"/>
          <w:szCs w:val="24"/>
          <w:lang w:eastAsia="en-US"/>
        </w:rPr>
        <w:t>a</w:t>
      </w:r>
      <w:r>
        <w:rPr>
          <w:rFonts w:ascii="Times New Roman" w:hAnsi="Times New Roman" w:cs="Times New Roman"/>
          <w:b/>
          <w:bCs/>
          <w:noProof/>
          <w:sz w:val="24"/>
          <w:szCs w:val="24"/>
          <w:lang w:eastAsia="en-US"/>
        </w:rPr>
        <w:t>.</w:t>
      </w:r>
      <w:r w:rsidR="00535D70">
        <w:rPr>
          <w:rFonts w:ascii="Times New Roman" w:hAnsi="Times New Roman" w:cs="Times New Roman"/>
          <w:noProof/>
          <w:sz w:val="24"/>
          <w:szCs w:val="24"/>
          <w:lang w:eastAsia="en-US"/>
        </w:rPr>
        <w:t xml:space="preserve"> </w:t>
      </w:r>
      <w:r w:rsidR="005A1152" w:rsidRPr="008C7D5A">
        <w:rPr>
          <w:rFonts w:ascii="Times New Roman" w:hAnsi="Times New Roman" w:cs="Times New Roman"/>
          <w:noProof/>
          <w:sz w:val="24"/>
          <w:szCs w:val="24"/>
          <w:lang w:eastAsia="en-US"/>
        </w:rPr>
        <w:t xml:space="preserve">In order to assess the morphological characteristics of astrocytes in a 2D format, we retroorbitally injected WT or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noProof/>
          <w:sz w:val="24"/>
          <w:szCs w:val="24"/>
          <w:lang w:eastAsia="en-US"/>
        </w:rPr>
        <w:t xml:space="preserve">C3 KO mice with AAV.PhP.eb carrying Lck-GFP under the control of the astrocyte-specific </w:t>
      </w:r>
      <w:r w:rsidR="005A1152" w:rsidRPr="00C52936">
        <w:rPr>
          <w:rFonts w:ascii="Times New Roman" w:hAnsi="Times New Roman" w:cs="Times New Roman"/>
          <w:i/>
          <w:iCs/>
          <w:noProof/>
          <w:sz w:val="24"/>
          <w:szCs w:val="24"/>
          <w:lang w:eastAsia="en-US"/>
        </w:rPr>
        <w:t>GfaABC1D</w:t>
      </w:r>
      <w:r w:rsidR="005A1152" w:rsidRPr="008C7D5A">
        <w:rPr>
          <w:rFonts w:ascii="Times New Roman" w:hAnsi="Times New Roman" w:cs="Times New Roman"/>
          <w:noProof/>
          <w:sz w:val="24"/>
          <w:szCs w:val="24"/>
          <w:lang w:eastAsia="en-US"/>
        </w:rPr>
        <w:t xml:space="preserve"> promoter. The mice were harvested at P21 and subsequently subjected to immunostaining using an anti-GFP antibody. Included in the presentation are representative images of single astrocytes, flattened in a confocal volume, from both WT and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noProof/>
          <w:sz w:val="24"/>
          <w:szCs w:val="24"/>
          <w:lang w:eastAsia="en-US"/>
        </w:rPr>
        <w:t>C3 KO in layer 5/6 V1 mice.</w:t>
      </w:r>
      <w:r w:rsidR="00535D70">
        <w:rPr>
          <w:rFonts w:ascii="Times New Roman" w:hAnsi="Times New Roman" w:cs="Times New Roman"/>
          <w:noProof/>
          <w:sz w:val="24"/>
          <w:szCs w:val="24"/>
          <w:lang w:eastAsia="en-US"/>
        </w:rPr>
        <w:t xml:space="preserve"> </w:t>
      </w:r>
      <w:r w:rsidR="00535D70" w:rsidRPr="00535D70">
        <w:rPr>
          <w:rFonts w:ascii="Times New Roman" w:hAnsi="Times New Roman" w:cs="Times New Roman"/>
          <w:b/>
          <w:bCs/>
          <w:noProof/>
          <w:sz w:val="24"/>
          <w:szCs w:val="24"/>
          <w:lang w:eastAsia="en-US"/>
        </w:rPr>
        <w:t>b</w:t>
      </w:r>
      <w:r>
        <w:rPr>
          <w:rFonts w:ascii="Times New Roman" w:hAnsi="Times New Roman" w:cs="Times New Roman"/>
          <w:b/>
          <w:bCs/>
          <w:noProof/>
          <w:sz w:val="24"/>
          <w:szCs w:val="24"/>
          <w:lang w:eastAsia="en-US"/>
        </w:rPr>
        <w:t>.</w:t>
      </w:r>
      <w:r w:rsidR="00535D70">
        <w:rPr>
          <w:rFonts w:ascii="Times New Roman" w:hAnsi="Times New Roman" w:cs="Times New Roman"/>
          <w:noProof/>
          <w:sz w:val="24"/>
          <w:szCs w:val="24"/>
          <w:lang w:eastAsia="en-US"/>
        </w:rPr>
        <w:t xml:space="preserve"> </w:t>
      </w:r>
      <w:r w:rsidR="005A1152" w:rsidRPr="008C7D5A">
        <w:rPr>
          <w:rFonts w:ascii="Times New Roman" w:hAnsi="Times New Roman" w:cs="Times New Roman"/>
          <w:noProof/>
          <w:sz w:val="24"/>
          <w:szCs w:val="24"/>
          <w:lang w:eastAsia="en-US"/>
        </w:rPr>
        <w:t xml:space="preserve">The results are summarized in plots representing various morphological parameters, including Feret max, Feret min, aspect ratio, territory size, roundness, and circularity.WT, N=24 astrocytes from six mice;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C3 KO</w:t>
      </w:r>
      <w:r w:rsidR="005A1152" w:rsidRPr="008C7D5A">
        <w:rPr>
          <w:rFonts w:ascii="Times New Roman" w:hAnsi="Times New Roman" w:cs="Times New Roman"/>
          <w:noProof/>
          <w:sz w:val="24"/>
          <w:szCs w:val="24"/>
          <w:lang w:eastAsia="en-US"/>
        </w:rPr>
        <w:t>, N=21 astrocytes from four mice.</w:t>
      </w:r>
      <w:r w:rsidR="005A1152" w:rsidRPr="008C7D5A">
        <w:rPr>
          <w:rFonts w:ascii="Times New Roman" w:hAnsi="Times New Roman" w:cs="Times New Roman"/>
          <w:sz w:val="24"/>
          <w:szCs w:val="24"/>
        </w:rPr>
        <w:t xml:space="preserve"> Error bars, s.e.m. Scale bars 10 µm. ***p&lt;0.001.</w:t>
      </w:r>
    </w:p>
    <w:p w14:paraId="0FAD9099" w14:textId="77777777" w:rsidR="005A1152" w:rsidRPr="008C7D5A" w:rsidRDefault="005A1152" w:rsidP="005A1152">
      <w:pPr>
        <w:rPr>
          <w:rFonts w:ascii="Times New Roman" w:hAnsi="Times New Roman" w:cs="Times New Roman"/>
          <w:noProof/>
          <w:sz w:val="24"/>
          <w:szCs w:val="24"/>
          <w:lang w:eastAsia="en-US"/>
        </w:rPr>
      </w:pPr>
      <w:r w:rsidRPr="008C7D5A">
        <w:rPr>
          <w:rFonts w:ascii="Times New Roman" w:hAnsi="Times New Roman" w:cs="Times New Roman"/>
          <w:noProof/>
          <w:sz w:val="24"/>
          <w:szCs w:val="24"/>
        </w:rPr>
        <w:lastRenderedPageBreak/>
        <w:drawing>
          <wp:inline distT="0" distB="0" distL="0" distR="0" wp14:anchorId="1366D4E9" wp14:editId="6B02B7B3">
            <wp:extent cx="5209540" cy="1988185"/>
            <wp:effectExtent l="0" t="0" r="0" b="0"/>
            <wp:docPr id="70482109" name="Picture 9" descr="A collage of images of a c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82109" name="Picture 9" descr="A collage of images of a cell&#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09540" cy="1988185"/>
                    </a:xfrm>
                    <a:prstGeom prst="rect">
                      <a:avLst/>
                    </a:prstGeom>
                    <a:noFill/>
                    <a:ln>
                      <a:noFill/>
                    </a:ln>
                  </pic:spPr>
                </pic:pic>
              </a:graphicData>
            </a:graphic>
          </wp:inline>
        </w:drawing>
      </w:r>
    </w:p>
    <w:p w14:paraId="1090F9FA" w14:textId="30285AB0" w:rsidR="005A1152" w:rsidRPr="008C7D5A" w:rsidRDefault="003E4D6C" w:rsidP="005A1152">
      <w:pPr>
        <w:rPr>
          <w:rFonts w:ascii="Times New Roman" w:hAnsi="Times New Roman" w:cs="Times New Roman"/>
          <w:sz w:val="24"/>
          <w:szCs w:val="24"/>
        </w:rPr>
      </w:pPr>
      <w:r w:rsidRPr="003E4D6C">
        <w:rPr>
          <w:rFonts w:ascii="Times New Roman" w:hAnsi="Times New Roman" w:cs="Times New Roman"/>
          <w:b/>
          <w:bCs/>
          <w:sz w:val="24"/>
          <w:szCs w:val="24"/>
        </w:rPr>
        <w:t xml:space="preserve">Extended Data </w:t>
      </w:r>
      <w:r w:rsidR="00A21343">
        <w:rPr>
          <w:rFonts w:ascii="Times New Roman" w:hAnsi="Times New Roman" w:cs="Times New Roman"/>
          <w:b/>
          <w:bCs/>
          <w:sz w:val="24"/>
          <w:szCs w:val="24"/>
        </w:rPr>
        <w:t>Fig.4</w:t>
      </w:r>
      <w:r w:rsidR="0022110F">
        <w:rPr>
          <w:rFonts w:ascii="Times New Roman" w:hAnsi="Times New Roman" w:cs="Times New Roman"/>
          <w:b/>
          <w:bCs/>
          <w:sz w:val="24"/>
          <w:szCs w:val="24"/>
        </w:rPr>
        <w:t>:</w:t>
      </w:r>
      <w:r w:rsidR="005A1152" w:rsidRPr="008C7D5A">
        <w:rPr>
          <w:rFonts w:ascii="Times New Roman" w:hAnsi="Times New Roman" w:cs="Times New Roman"/>
          <w:b/>
          <w:bCs/>
          <w:sz w:val="24"/>
          <w:szCs w:val="24"/>
        </w:rPr>
        <w:t xml:space="preserve"> Expression of AAVs expressing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b/>
          <w:bCs/>
          <w:sz w:val="24"/>
          <w:szCs w:val="24"/>
        </w:rPr>
        <w:t xml:space="preserve">C3FL </w:t>
      </w:r>
      <w:r w:rsidR="005A1152" w:rsidRPr="008C7D5A">
        <w:rPr>
          <w:rFonts w:ascii="Times New Roman" w:hAnsi="Times New Roman" w:cs="Times New Roman"/>
          <w:b/>
          <w:bCs/>
          <w:i/>
          <w:iCs/>
          <w:sz w:val="24"/>
          <w:szCs w:val="24"/>
        </w:rPr>
        <w:t>in vivo</w:t>
      </w:r>
      <w:r w:rsidR="005A1152" w:rsidRPr="008C7D5A">
        <w:rPr>
          <w:rFonts w:ascii="Times New Roman" w:hAnsi="Times New Roman" w:cs="Times New Roman"/>
          <w:b/>
          <w:bCs/>
          <w:sz w:val="24"/>
          <w:szCs w:val="24"/>
        </w:rPr>
        <w:t>.</w:t>
      </w:r>
      <w:r w:rsidR="005A1152" w:rsidRPr="008C7D5A">
        <w:rPr>
          <w:rFonts w:ascii="Times New Roman" w:hAnsi="Times New Roman" w:cs="Times New Roman"/>
          <w:sz w:val="24"/>
          <w:szCs w:val="24"/>
        </w:rPr>
        <w:t xml:space="preserve"> To assess the cell-autonomous effects of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C3 in astrocytes, we used AAV.PhP.e</w:t>
      </w:r>
      <w:r w:rsidR="005A1152">
        <w:rPr>
          <w:rFonts w:ascii="Times New Roman" w:hAnsi="Times New Roman" w:cs="Times New Roman"/>
          <w:sz w:val="24"/>
          <w:szCs w:val="24"/>
        </w:rPr>
        <w:t>B</w:t>
      </w:r>
      <w:r w:rsidR="005A1152" w:rsidRPr="008C7D5A">
        <w:rPr>
          <w:rFonts w:ascii="Times New Roman" w:hAnsi="Times New Roman" w:cs="Times New Roman"/>
          <w:sz w:val="24"/>
          <w:szCs w:val="24"/>
        </w:rPr>
        <w:t xml:space="preserve"> to express Lck-smMyc and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 xml:space="preserve">C3 full-length under an astrocyte-specific </w:t>
      </w:r>
      <w:r w:rsidR="005A1152" w:rsidRPr="008C7D5A">
        <w:rPr>
          <w:rFonts w:ascii="Times New Roman" w:hAnsi="Times New Roman" w:cs="Times New Roman"/>
          <w:i/>
          <w:sz w:val="24"/>
          <w:szCs w:val="24"/>
        </w:rPr>
        <w:t>GfaABC</w:t>
      </w:r>
      <w:r w:rsidR="005A1152" w:rsidRPr="008C7D5A">
        <w:rPr>
          <w:rFonts w:ascii="Times New Roman" w:hAnsi="Times New Roman" w:cs="Times New Roman"/>
          <w:i/>
          <w:sz w:val="24"/>
          <w:szCs w:val="24"/>
          <w:vertAlign w:val="subscript"/>
        </w:rPr>
        <w:t>1</w:t>
      </w:r>
      <w:r w:rsidR="005A1152" w:rsidRPr="008C7D5A">
        <w:rPr>
          <w:rFonts w:ascii="Times New Roman" w:hAnsi="Times New Roman" w:cs="Times New Roman"/>
          <w:i/>
          <w:sz w:val="24"/>
          <w:szCs w:val="24"/>
        </w:rPr>
        <w:t>D</w:t>
      </w:r>
      <w:r w:rsidR="005A1152" w:rsidRPr="008C7D5A">
        <w:rPr>
          <w:rFonts w:ascii="Times New Roman" w:hAnsi="Times New Roman" w:cs="Times New Roman"/>
          <w:sz w:val="24"/>
          <w:szCs w:val="24"/>
        </w:rPr>
        <w:t xml:space="preserve"> promoter in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 xml:space="preserve">C3 KO mice. These constructs were retro-orbitally delivered into P1 mice. Expression of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C3FL was detected using anti-V5 (red). Astrocyte morphology was labeled with anti-Myc antibody (green). Scale bars, 10 µm.</w:t>
      </w:r>
    </w:p>
    <w:p w14:paraId="24D2AEBC" w14:textId="77777777" w:rsidR="005A1152" w:rsidRPr="008C7D5A" w:rsidRDefault="005A1152" w:rsidP="005A1152">
      <w:pPr>
        <w:rPr>
          <w:rFonts w:ascii="Times New Roman" w:hAnsi="Times New Roman" w:cs="Times New Roman"/>
          <w:sz w:val="24"/>
          <w:szCs w:val="24"/>
        </w:rPr>
      </w:pPr>
      <w:r w:rsidRPr="008C7D5A">
        <w:rPr>
          <w:rFonts w:ascii="Times New Roman" w:hAnsi="Times New Roman" w:cs="Times New Roman"/>
          <w:sz w:val="24"/>
          <w:szCs w:val="24"/>
        </w:rPr>
        <w:br w:type="page"/>
      </w:r>
    </w:p>
    <w:p w14:paraId="41861DA4" w14:textId="77777777" w:rsidR="005A1152" w:rsidRPr="008C7D5A" w:rsidRDefault="005A1152" w:rsidP="005A1152">
      <w:pPr>
        <w:rPr>
          <w:rFonts w:ascii="Times New Roman" w:hAnsi="Times New Roman" w:cs="Times New Roman"/>
          <w:sz w:val="24"/>
          <w:szCs w:val="24"/>
        </w:rPr>
      </w:pPr>
      <w:r w:rsidRPr="008C7D5A">
        <w:rPr>
          <w:rFonts w:ascii="Times New Roman" w:hAnsi="Times New Roman" w:cs="Times New Roman"/>
          <w:noProof/>
          <w:sz w:val="24"/>
          <w:szCs w:val="24"/>
        </w:rPr>
        <w:lastRenderedPageBreak/>
        <w:drawing>
          <wp:inline distT="0" distB="0" distL="0" distR="0" wp14:anchorId="624E2BB0" wp14:editId="6BEEDADF">
            <wp:extent cx="5943600" cy="4956810"/>
            <wp:effectExtent l="0" t="0" r="0" b="0"/>
            <wp:docPr id="831414375" name="Picture 10" descr="A collage of image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414375" name="Picture 10" descr="A collage of images of different colors&#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4956810"/>
                    </a:xfrm>
                    <a:prstGeom prst="rect">
                      <a:avLst/>
                    </a:prstGeom>
                    <a:noFill/>
                    <a:ln>
                      <a:noFill/>
                    </a:ln>
                  </pic:spPr>
                </pic:pic>
              </a:graphicData>
            </a:graphic>
          </wp:inline>
        </w:drawing>
      </w:r>
    </w:p>
    <w:p w14:paraId="512BF106" w14:textId="77777777" w:rsidR="005A1152" w:rsidRPr="008C7D5A" w:rsidRDefault="005A1152" w:rsidP="005A1152">
      <w:pPr>
        <w:rPr>
          <w:rFonts w:ascii="Times New Roman" w:hAnsi="Times New Roman" w:cs="Times New Roman"/>
          <w:sz w:val="24"/>
          <w:szCs w:val="24"/>
        </w:rPr>
      </w:pPr>
    </w:p>
    <w:p w14:paraId="1DCA41DB" w14:textId="3BEB1C16" w:rsidR="005A1152" w:rsidRPr="008C7D5A" w:rsidRDefault="003E4D6C" w:rsidP="005A1152">
      <w:pPr>
        <w:rPr>
          <w:rFonts w:ascii="Times New Roman" w:hAnsi="Times New Roman" w:cs="Times New Roman"/>
          <w:sz w:val="24"/>
          <w:szCs w:val="24"/>
        </w:rPr>
      </w:pPr>
      <w:r w:rsidRPr="003E4D6C">
        <w:rPr>
          <w:rFonts w:ascii="Times New Roman" w:hAnsi="Times New Roman" w:cs="Times New Roman"/>
          <w:b/>
          <w:bCs/>
          <w:sz w:val="24"/>
          <w:szCs w:val="24"/>
        </w:rPr>
        <w:t xml:space="preserve">Extended Data </w:t>
      </w:r>
      <w:r w:rsidR="005A1152" w:rsidRPr="008C7D5A">
        <w:rPr>
          <w:rFonts w:ascii="Times New Roman" w:hAnsi="Times New Roman" w:cs="Times New Roman"/>
          <w:b/>
          <w:bCs/>
          <w:sz w:val="24"/>
          <w:szCs w:val="24"/>
        </w:rPr>
        <w:t>Fig</w:t>
      </w:r>
      <w:r w:rsidR="00A21343">
        <w:rPr>
          <w:rFonts w:ascii="Times New Roman" w:hAnsi="Times New Roman" w:cs="Times New Roman"/>
          <w:b/>
          <w:bCs/>
          <w:sz w:val="24"/>
          <w:szCs w:val="24"/>
        </w:rPr>
        <w:t>.</w:t>
      </w:r>
      <w:r w:rsidR="005A1152" w:rsidRPr="008C7D5A">
        <w:rPr>
          <w:rFonts w:ascii="Times New Roman" w:hAnsi="Times New Roman" w:cs="Times New Roman"/>
          <w:b/>
          <w:bCs/>
          <w:sz w:val="24"/>
          <w:szCs w:val="24"/>
        </w:rPr>
        <w:t>5</w:t>
      </w:r>
      <w:r w:rsidR="0022110F">
        <w:rPr>
          <w:rFonts w:ascii="Times New Roman" w:hAnsi="Times New Roman" w:cs="Times New Roman"/>
          <w:b/>
          <w:bCs/>
          <w:sz w:val="24"/>
          <w:szCs w:val="24"/>
        </w:rPr>
        <w:t>:</w:t>
      </w:r>
      <w:r w:rsidR="005A1152" w:rsidRPr="008C7D5A">
        <w:rPr>
          <w:rFonts w:ascii="Times New Roman" w:hAnsi="Times New Roman" w:cs="Times New Roman"/>
          <w:b/>
          <w:bCs/>
          <w:sz w:val="24"/>
          <w:szCs w:val="24"/>
        </w:rPr>
        <w:t xml:space="preserve"> Expression of AAVs expressing γC3 homophilic binding mutants </w:t>
      </w:r>
      <w:r w:rsidR="005A1152" w:rsidRPr="008C7D5A">
        <w:rPr>
          <w:rFonts w:ascii="Times New Roman" w:hAnsi="Times New Roman" w:cs="Times New Roman"/>
          <w:b/>
          <w:bCs/>
          <w:i/>
          <w:iCs/>
          <w:sz w:val="24"/>
          <w:szCs w:val="24"/>
        </w:rPr>
        <w:t>in vivo</w:t>
      </w:r>
      <w:r w:rsidR="005A1152" w:rsidRPr="008C7D5A">
        <w:rPr>
          <w:rFonts w:ascii="Times New Roman" w:hAnsi="Times New Roman" w:cs="Times New Roman"/>
          <w:b/>
          <w:bCs/>
          <w:sz w:val="24"/>
          <w:szCs w:val="24"/>
        </w:rPr>
        <w:t>.</w:t>
      </w:r>
      <w:r w:rsidR="005A1152" w:rsidRPr="008C7D5A">
        <w:rPr>
          <w:rFonts w:ascii="Times New Roman" w:hAnsi="Times New Roman" w:cs="Times New Roman"/>
          <w:sz w:val="24"/>
          <w:szCs w:val="24"/>
        </w:rPr>
        <w:t xml:space="preserve"> AAV.PhP.eB was used to express Lck-smMyc,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 xml:space="preserve">C3-L87E, and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 xml:space="preserve">C3-L342E mutants under an astrocyte-specific </w:t>
      </w:r>
      <w:r w:rsidR="005A1152" w:rsidRPr="008C7D5A">
        <w:rPr>
          <w:rFonts w:ascii="Times New Roman" w:hAnsi="Times New Roman" w:cs="Times New Roman"/>
          <w:i/>
          <w:sz w:val="24"/>
          <w:szCs w:val="24"/>
        </w:rPr>
        <w:t>GfaABC</w:t>
      </w:r>
      <w:r w:rsidR="005A1152" w:rsidRPr="008C7D5A">
        <w:rPr>
          <w:rFonts w:ascii="Times New Roman" w:hAnsi="Times New Roman" w:cs="Times New Roman"/>
          <w:i/>
          <w:sz w:val="24"/>
          <w:szCs w:val="24"/>
          <w:vertAlign w:val="subscript"/>
        </w:rPr>
        <w:t>1</w:t>
      </w:r>
      <w:r w:rsidR="005A1152" w:rsidRPr="008C7D5A">
        <w:rPr>
          <w:rFonts w:ascii="Times New Roman" w:hAnsi="Times New Roman" w:cs="Times New Roman"/>
          <w:i/>
          <w:sz w:val="24"/>
          <w:szCs w:val="24"/>
        </w:rPr>
        <w:t>D</w:t>
      </w:r>
      <w:r w:rsidR="005A1152" w:rsidRPr="008C7D5A">
        <w:rPr>
          <w:rFonts w:ascii="Times New Roman" w:hAnsi="Times New Roman" w:cs="Times New Roman"/>
          <w:sz w:val="24"/>
          <w:szCs w:val="24"/>
        </w:rPr>
        <w:t xml:space="preserve"> promoter in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C3 KO mice. AAV.PhP.e</w:t>
      </w:r>
      <w:r w:rsidR="005A1152">
        <w:rPr>
          <w:rFonts w:ascii="Times New Roman" w:hAnsi="Times New Roman" w:cs="Times New Roman"/>
          <w:sz w:val="24"/>
          <w:szCs w:val="24"/>
        </w:rPr>
        <w:t>B</w:t>
      </w:r>
      <w:r w:rsidR="005A1152" w:rsidRPr="008C7D5A">
        <w:rPr>
          <w:rFonts w:ascii="Times New Roman" w:hAnsi="Times New Roman" w:cs="Times New Roman"/>
          <w:sz w:val="24"/>
          <w:szCs w:val="24"/>
        </w:rPr>
        <w:t xml:space="preserve"> expressing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 xml:space="preserve">C3-L87E and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C3-L342E, both tagged with C-terminal 3xV5, were retro-orbitally delivered into P1 mice. Astrocyte morphology was labeled by co-injecting AAV.</w:t>
      </w:r>
      <w:r w:rsidR="005A1152" w:rsidRPr="0031117D">
        <w:rPr>
          <w:rFonts w:ascii="Times New Roman" w:hAnsi="Times New Roman" w:cs="Times New Roman"/>
          <w:i/>
          <w:iCs/>
          <w:sz w:val="24"/>
          <w:szCs w:val="24"/>
        </w:rPr>
        <w:t>GfaABC1D</w:t>
      </w:r>
      <w:r w:rsidR="005A1152" w:rsidRPr="008C7D5A">
        <w:rPr>
          <w:rFonts w:ascii="Times New Roman" w:hAnsi="Times New Roman" w:cs="Times New Roman"/>
          <w:sz w:val="24"/>
          <w:szCs w:val="24"/>
        </w:rPr>
        <w:t xml:space="preserve"> expressing Lck-smMyc (green).</w:t>
      </w:r>
      <w:r w:rsidR="00020B24">
        <w:rPr>
          <w:rFonts w:ascii="Times New Roman" w:hAnsi="Times New Roman" w:cs="Times New Roman"/>
          <w:sz w:val="24"/>
          <w:szCs w:val="24"/>
        </w:rPr>
        <w:t xml:space="preserve"> </w:t>
      </w:r>
      <w:r w:rsidR="00020B24" w:rsidRPr="00020B24">
        <w:rPr>
          <w:rFonts w:ascii="Times New Roman" w:hAnsi="Times New Roman" w:cs="Times New Roman"/>
          <w:b/>
          <w:bCs/>
          <w:sz w:val="24"/>
          <w:szCs w:val="24"/>
        </w:rPr>
        <w:t>a</w:t>
      </w:r>
      <w:r>
        <w:rPr>
          <w:rFonts w:ascii="Times New Roman" w:hAnsi="Times New Roman" w:cs="Times New Roman"/>
          <w:b/>
          <w:bCs/>
          <w:sz w:val="24"/>
          <w:szCs w:val="24"/>
        </w:rPr>
        <w:t>.</w:t>
      </w:r>
      <w:r w:rsidR="005A1152" w:rsidRPr="00020B24">
        <w:rPr>
          <w:rFonts w:ascii="Times New Roman" w:hAnsi="Times New Roman" w:cs="Times New Roman"/>
          <w:b/>
          <w:bCs/>
          <w:sz w:val="24"/>
          <w:szCs w:val="24"/>
        </w:rPr>
        <w:t xml:space="preserve"> </w:t>
      </w:r>
      <w:r w:rsidR="005A1152" w:rsidRPr="008C7D5A">
        <w:rPr>
          <w:rFonts w:ascii="Times New Roman" w:hAnsi="Times New Roman" w:cs="Times New Roman"/>
          <w:sz w:val="24"/>
          <w:szCs w:val="24"/>
        </w:rPr>
        <w:t xml:space="preserve">Expression of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 xml:space="preserve">C3-L87E (red). </w:t>
      </w:r>
      <w:r w:rsidR="00020B24" w:rsidRPr="00020B24">
        <w:rPr>
          <w:rFonts w:ascii="Times New Roman" w:hAnsi="Times New Roman" w:cs="Times New Roman"/>
          <w:b/>
          <w:bCs/>
          <w:sz w:val="24"/>
          <w:szCs w:val="24"/>
        </w:rPr>
        <w:t>b</w:t>
      </w:r>
      <w:r>
        <w:rPr>
          <w:rFonts w:ascii="Times New Roman" w:hAnsi="Times New Roman" w:cs="Times New Roman"/>
          <w:b/>
          <w:bCs/>
          <w:sz w:val="24"/>
          <w:szCs w:val="24"/>
        </w:rPr>
        <w:t>.</w:t>
      </w:r>
      <w:r w:rsidR="00020B24">
        <w:rPr>
          <w:rFonts w:ascii="Times New Roman" w:hAnsi="Times New Roman" w:cs="Times New Roman"/>
          <w:sz w:val="24"/>
          <w:szCs w:val="24"/>
        </w:rPr>
        <w:t xml:space="preserve"> </w:t>
      </w:r>
      <w:r w:rsidR="005A1152" w:rsidRPr="008C7D5A">
        <w:rPr>
          <w:rFonts w:ascii="Times New Roman" w:hAnsi="Times New Roman" w:cs="Times New Roman"/>
          <w:sz w:val="24"/>
          <w:szCs w:val="24"/>
        </w:rPr>
        <w:t xml:space="preserve">Expression of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C3-L342E at P21 (red). Astrocyte morphology was visualized with an anti-Myc antibody. Scale Bars 10 µm.</w:t>
      </w:r>
    </w:p>
    <w:p w14:paraId="75471516" w14:textId="539EB7E3" w:rsidR="005A1152" w:rsidRPr="008C7D5A" w:rsidRDefault="005A1152" w:rsidP="005A1152">
      <w:pPr>
        <w:rPr>
          <w:rFonts w:ascii="Times New Roman" w:hAnsi="Times New Roman" w:cs="Times New Roman"/>
          <w:sz w:val="24"/>
          <w:szCs w:val="24"/>
        </w:rPr>
      </w:pPr>
      <w:r w:rsidRPr="008C7D5A">
        <w:rPr>
          <w:rFonts w:ascii="Times New Roman" w:hAnsi="Times New Roman" w:cs="Times New Roman"/>
          <w:sz w:val="24"/>
          <w:szCs w:val="24"/>
        </w:rPr>
        <w:br w:type="page"/>
      </w:r>
    </w:p>
    <w:p w14:paraId="4300F67C" w14:textId="77777777" w:rsidR="005A1152" w:rsidRPr="008C7D5A" w:rsidRDefault="005A1152" w:rsidP="005A1152">
      <w:pPr>
        <w:rPr>
          <w:rFonts w:ascii="Times New Roman" w:hAnsi="Times New Roman" w:cs="Times New Roman"/>
          <w:b/>
          <w:bCs/>
          <w:sz w:val="24"/>
          <w:szCs w:val="24"/>
        </w:rPr>
      </w:pPr>
      <w:r w:rsidRPr="008C7D5A">
        <w:rPr>
          <w:rFonts w:ascii="Times New Roman" w:hAnsi="Times New Roman" w:cs="Times New Roman"/>
          <w:b/>
          <w:bCs/>
          <w:noProof/>
          <w:sz w:val="24"/>
          <w:szCs w:val="24"/>
        </w:rPr>
        <w:lastRenderedPageBreak/>
        <w:drawing>
          <wp:inline distT="0" distB="0" distL="0" distR="0" wp14:anchorId="454F9858" wp14:editId="19944136">
            <wp:extent cx="5847896" cy="3513735"/>
            <wp:effectExtent l="0" t="0" r="635" b="0"/>
            <wp:docPr id="796395110" name="Picture 9" descr="A diagram of a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395110" name="Picture 9" descr="A diagram of a plan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872852" cy="3528730"/>
                    </a:xfrm>
                    <a:prstGeom prst="rect">
                      <a:avLst/>
                    </a:prstGeom>
                  </pic:spPr>
                </pic:pic>
              </a:graphicData>
            </a:graphic>
          </wp:inline>
        </w:drawing>
      </w:r>
    </w:p>
    <w:p w14:paraId="16FCD8E1" w14:textId="016A415C" w:rsidR="005A1152" w:rsidRPr="008C7D5A" w:rsidRDefault="003E4D6C" w:rsidP="005A1152">
      <w:pPr>
        <w:rPr>
          <w:rFonts w:ascii="Times New Roman" w:hAnsi="Times New Roman" w:cs="Times New Roman"/>
          <w:sz w:val="24"/>
          <w:szCs w:val="24"/>
        </w:rPr>
      </w:pPr>
      <w:r w:rsidRPr="003E4D6C">
        <w:rPr>
          <w:rFonts w:ascii="Times New Roman" w:hAnsi="Times New Roman" w:cs="Times New Roman"/>
          <w:b/>
          <w:bCs/>
          <w:sz w:val="24"/>
          <w:szCs w:val="24"/>
        </w:rPr>
        <w:t xml:space="preserve">Extended Data </w:t>
      </w:r>
      <w:r w:rsidR="005A1152" w:rsidRPr="008C7D5A">
        <w:rPr>
          <w:rFonts w:ascii="Times New Roman" w:hAnsi="Times New Roman" w:cs="Times New Roman"/>
          <w:b/>
          <w:bCs/>
          <w:sz w:val="24"/>
          <w:szCs w:val="24"/>
        </w:rPr>
        <w:t>Fig.6</w:t>
      </w:r>
      <w:r w:rsidR="0022110F">
        <w:rPr>
          <w:rFonts w:ascii="Times New Roman" w:hAnsi="Times New Roman" w:cs="Times New Roman"/>
          <w:sz w:val="24"/>
          <w:szCs w:val="24"/>
        </w:rPr>
        <w:t xml:space="preserve">: </w:t>
      </w:r>
      <w:r w:rsidR="005A1152" w:rsidRPr="008C7D5A">
        <w:rPr>
          <w:rFonts w:ascii="Times New Roman" w:hAnsi="Times New Roman" w:cs="Times New Roman"/>
          <w:b/>
          <w:bCs/>
          <w:sz w:val="24"/>
          <w:szCs w:val="24"/>
        </w:rPr>
        <w:t>Enhancing wild-type Pcdh</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b/>
          <w:bCs/>
          <w:sz w:val="24"/>
          <w:szCs w:val="24"/>
        </w:rPr>
        <w:t>C4 homophilic binding with E78A mutation.</w:t>
      </w:r>
      <w:r w:rsidR="005A1152" w:rsidRPr="008C7D5A">
        <w:rPr>
          <w:rFonts w:ascii="Times New Roman" w:hAnsi="Times New Roman" w:cs="Times New Roman"/>
          <w:sz w:val="24"/>
          <w:szCs w:val="24"/>
        </w:rPr>
        <w:t xml:space="preserve"> Summary of the AUC experiments (top).  Comparison of trans-dimer interfaces before (WT, left) and after mutation (mutant, right) (bottom). Trans-dimers shown in ribbon representation. Interfacial residues shown as sticks. Mutated residue is labelled and shown in thick sticks. Unsatisfied buried charges as red spheres.</w:t>
      </w:r>
    </w:p>
    <w:p w14:paraId="7D18DD71" w14:textId="77777777" w:rsidR="005A1152" w:rsidRPr="008C7D5A" w:rsidRDefault="005A1152" w:rsidP="005A1152">
      <w:pPr>
        <w:rPr>
          <w:rFonts w:ascii="Times New Roman" w:hAnsi="Times New Roman" w:cs="Times New Roman"/>
          <w:sz w:val="24"/>
          <w:szCs w:val="24"/>
        </w:rPr>
      </w:pPr>
    </w:p>
    <w:p w14:paraId="3DF4309C" w14:textId="77777777" w:rsidR="005A1152" w:rsidRPr="008C7D5A" w:rsidRDefault="005A1152" w:rsidP="005A1152">
      <w:pPr>
        <w:rPr>
          <w:rFonts w:ascii="Times New Roman" w:hAnsi="Times New Roman" w:cs="Times New Roman"/>
          <w:sz w:val="24"/>
          <w:szCs w:val="24"/>
        </w:rPr>
      </w:pPr>
    </w:p>
    <w:p w14:paraId="5BF9B48D" w14:textId="77777777" w:rsidR="005A1152" w:rsidRPr="008C7D5A" w:rsidRDefault="005A1152" w:rsidP="005A1152">
      <w:pPr>
        <w:rPr>
          <w:rFonts w:ascii="Times New Roman" w:hAnsi="Times New Roman" w:cs="Times New Roman"/>
          <w:sz w:val="24"/>
          <w:szCs w:val="24"/>
        </w:rPr>
      </w:pPr>
    </w:p>
    <w:p w14:paraId="159063EF" w14:textId="77777777" w:rsidR="005A1152" w:rsidRPr="008C7D5A" w:rsidRDefault="005A1152" w:rsidP="005A1152">
      <w:pPr>
        <w:rPr>
          <w:rFonts w:ascii="Times New Roman" w:hAnsi="Times New Roman" w:cs="Times New Roman"/>
          <w:sz w:val="24"/>
          <w:szCs w:val="24"/>
        </w:rPr>
      </w:pPr>
      <w:r w:rsidRPr="008C7D5A">
        <w:rPr>
          <w:rFonts w:ascii="Times New Roman" w:hAnsi="Times New Roman" w:cs="Times New Roman"/>
          <w:noProof/>
          <w:sz w:val="24"/>
          <w:szCs w:val="24"/>
          <w:shd w:val="clear" w:color="auto" w:fill="FFFFFF"/>
        </w:rPr>
        <w:lastRenderedPageBreak/>
        <w:drawing>
          <wp:inline distT="0" distB="0" distL="0" distR="0" wp14:anchorId="679674E7" wp14:editId="120FBC47">
            <wp:extent cx="4709160" cy="6270327"/>
            <wp:effectExtent l="0" t="0" r="2540" b="3810"/>
            <wp:docPr id="1658094349" name="Picture 10" descr="A diagram of different types of d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094349" name="Picture 10" descr="A diagram of different types of dna&#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4721859" cy="6287236"/>
                    </a:xfrm>
                    <a:prstGeom prst="rect">
                      <a:avLst/>
                    </a:prstGeom>
                  </pic:spPr>
                </pic:pic>
              </a:graphicData>
            </a:graphic>
          </wp:inline>
        </w:drawing>
      </w:r>
    </w:p>
    <w:p w14:paraId="5F569214" w14:textId="39452F21" w:rsidR="005A1152" w:rsidRPr="008C7D5A" w:rsidRDefault="003E4D6C" w:rsidP="005A1152">
      <w:pPr>
        <w:pStyle w:val="Caption"/>
        <w:rPr>
          <w:rFonts w:ascii="Times New Roman" w:hAnsi="Times New Roman" w:cs="Times New Roman"/>
          <w:sz w:val="24"/>
          <w:szCs w:val="24"/>
        </w:rPr>
      </w:pPr>
      <w:r w:rsidRPr="003E4D6C">
        <w:rPr>
          <w:rFonts w:ascii="Times New Roman" w:hAnsi="Times New Roman" w:cs="Times New Roman"/>
          <w:b/>
          <w:bCs/>
          <w:i w:val="0"/>
          <w:iCs w:val="0"/>
          <w:color w:val="auto"/>
          <w:sz w:val="24"/>
          <w:szCs w:val="24"/>
        </w:rPr>
        <w:t xml:space="preserve">Extended Data </w:t>
      </w:r>
      <w:r w:rsidR="005A1152" w:rsidRPr="008C7D5A">
        <w:rPr>
          <w:rFonts w:ascii="Times New Roman" w:hAnsi="Times New Roman" w:cs="Times New Roman"/>
          <w:b/>
          <w:bCs/>
          <w:i w:val="0"/>
          <w:iCs w:val="0"/>
          <w:color w:val="auto"/>
          <w:sz w:val="24"/>
          <w:szCs w:val="24"/>
        </w:rPr>
        <w:t>Fig.7</w:t>
      </w:r>
      <w:r w:rsidR="0022110F">
        <w:rPr>
          <w:rFonts w:ascii="Times New Roman" w:hAnsi="Times New Roman" w:cs="Times New Roman"/>
          <w:b/>
          <w:bCs/>
          <w:i w:val="0"/>
          <w:iCs w:val="0"/>
          <w:color w:val="auto"/>
          <w:sz w:val="24"/>
          <w:szCs w:val="24"/>
        </w:rPr>
        <w:t xml:space="preserve">: </w:t>
      </w:r>
      <w:r w:rsidR="005A1152" w:rsidRPr="008C7D5A">
        <w:rPr>
          <w:rFonts w:ascii="Times New Roman" w:hAnsi="Times New Roman" w:cs="Times New Roman"/>
          <w:b/>
          <w:bCs/>
          <w:i w:val="0"/>
          <w:iCs w:val="0"/>
          <w:color w:val="auto"/>
          <w:sz w:val="24"/>
          <w:szCs w:val="24"/>
        </w:rPr>
        <w:t>Design of heterophilic protocadherin chimera pairs that lost homophilic binding.</w:t>
      </w:r>
      <w:r w:rsidR="005A1152" w:rsidRPr="008C7D5A">
        <w:rPr>
          <w:rFonts w:ascii="Times New Roman" w:hAnsi="Times New Roman" w:cs="Times New Roman"/>
          <w:i w:val="0"/>
          <w:iCs w:val="0"/>
          <w:color w:val="auto"/>
          <w:sz w:val="24"/>
          <w:szCs w:val="24"/>
        </w:rPr>
        <w:t xml:space="preserve"> </w:t>
      </w:r>
      <w:r w:rsidR="00020B24" w:rsidRPr="00020B24">
        <w:rPr>
          <w:rFonts w:ascii="Times New Roman" w:hAnsi="Times New Roman" w:cs="Times New Roman"/>
          <w:b/>
          <w:bCs/>
          <w:i w:val="0"/>
          <w:iCs w:val="0"/>
          <w:color w:val="auto"/>
          <w:sz w:val="24"/>
          <w:szCs w:val="24"/>
        </w:rPr>
        <w:t>a</w:t>
      </w:r>
      <w:r>
        <w:rPr>
          <w:rFonts w:ascii="Times New Roman" w:hAnsi="Times New Roman" w:cs="Times New Roman"/>
          <w:b/>
          <w:bCs/>
          <w:i w:val="0"/>
          <w:iCs w:val="0"/>
          <w:color w:val="auto"/>
          <w:sz w:val="24"/>
          <w:szCs w:val="24"/>
        </w:rPr>
        <w:t>.</w:t>
      </w:r>
      <w:r w:rsidR="00020B24">
        <w:rPr>
          <w:rFonts w:ascii="Times New Roman" w:hAnsi="Times New Roman" w:cs="Times New Roman"/>
          <w:i w:val="0"/>
          <w:iCs w:val="0"/>
          <w:color w:val="auto"/>
          <w:sz w:val="24"/>
          <w:szCs w:val="24"/>
        </w:rPr>
        <w:t xml:space="preserve"> </w:t>
      </w:r>
      <w:r w:rsidR="005A1152" w:rsidRPr="008C7D5A">
        <w:rPr>
          <w:rFonts w:ascii="Times New Roman" w:hAnsi="Times New Roman" w:cs="Times New Roman"/>
          <w:i w:val="0"/>
          <w:iCs w:val="0"/>
          <w:color w:val="auto"/>
          <w:sz w:val="24"/>
          <w:szCs w:val="24"/>
        </w:rPr>
        <w:t xml:space="preserve">Contact between cell membranes (grey) of astrocyte sister branches (WT). γC3 molecules (blue) forming a trans-dimer (in curly brackets) are shown schematically with extracellular cadherin (EC) domains as ellipses. </w:t>
      </w:r>
      <w:r w:rsidR="00020B24" w:rsidRPr="00020B24">
        <w:rPr>
          <w:rFonts w:ascii="Times New Roman" w:hAnsi="Times New Roman" w:cs="Times New Roman"/>
          <w:b/>
          <w:bCs/>
          <w:i w:val="0"/>
          <w:iCs w:val="0"/>
          <w:color w:val="auto"/>
          <w:sz w:val="24"/>
          <w:szCs w:val="24"/>
        </w:rPr>
        <w:t>b,c</w:t>
      </w:r>
      <w:r>
        <w:rPr>
          <w:rFonts w:ascii="Times New Roman" w:hAnsi="Times New Roman" w:cs="Times New Roman"/>
          <w:b/>
          <w:bCs/>
          <w:i w:val="0"/>
          <w:iCs w:val="0"/>
          <w:color w:val="auto"/>
          <w:sz w:val="24"/>
          <w:szCs w:val="24"/>
        </w:rPr>
        <w:t>.</w:t>
      </w:r>
      <w:r w:rsidR="00020B24">
        <w:rPr>
          <w:rFonts w:ascii="Times New Roman" w:hAnsi="Times New Roman" w:cs="Times New Roman"/>
          <w:i w:val="0"/>
          <w:iCs w:val="0"/>
          <w:color w:val="auto"/>
          <w:sz w:val="24"/>
          <w:szCs w:val="24"/>
        </w:rPr>
        <w:t xml:space="preserve"> </w:t>
      </w:r>
      <w:r w:rsidR="005A1152" w:rsidRPr="008C7D5A">
        <w:rPr>
          <w:rFonts w:ascii="Times New Roman" w:hAnsi="Times New Roman" w:cs="Times New Roman"/>
          <w:i w:val="0"/>
          <w:iCs w:val="0"/>
          <w:color w:val="auto"/>
          <w:sz w:val="24"/>
          <w:szCs w:val="24"/>
        </w:rPr>
        <w:t xml:space="preserve">Homophilic-deficient Pcdh chimeras. </w:t>
      </w:r>
      <w:r w:rsidR="00020B24" w:rsidRPr="00020B24">
        <w:rPr>
          <w:rFonts w:ascii="Times New Roman" w:hAnsi="Times New Roman" w:cs="Times New Roman"/>
          <w:b/>
          <w:bCs/>
          <w:i w:val="0"/>
          <w:iCs w:val="0"/>
          <w:color w:val="auto"/>
          <w:sz w:val="24"/>
          <w:szCs w:val="24"/>
        </w:rPr>
        <w:t>d</w:t>
      </w:r>
      <w:r>
        <w:rPr>
          <w:rFonts w:ascii="Times New Roman" w:hAnsi="Times New Roman" w:cs="Times New Roman"/>
          <w:b/>
          <w:bCs/>
          <w:i w:val="0"/>
          <w:iCs w:val="0"/>
          <w:color w:val="auto"/>
          <w:sz w:val="24"/>
          <w:szCs w:val="24"/>
        </w:rPr>
        <w:t>.</w:t>
      </w:r>
      <w:r w:rsidR="00020B24">
        <w:rPr>
          <w:rFonts w:ascii="Times New Roman" w:hAnsi="Times New Roman" w:cs="Times New Roman"/>
          <w:i w:val="0"/>
          <w:iCs w:val="0"/>
          <w:color w:val="auto"/>
          <w:sz w:val="24"/>
          <w:szCs w:val="24"/>
        </w:rPr>
        <w:t xml:space="preserve"> </w:t>
      </w:r>
      <w:r w:rsidR="005A1152" w:rsidRPr="008C7D5A">
        <w:rPr>
          <w:rFonts w:ascii="Times New Roman" w:hAnsi="Times New Roman" w:cs="Times New Roman"/>
          <w:i w:val="0"/>
          <w:iCs w:val="0"/>
          <w:color w:val="auto"/>
          <w:sz w:val="24"/>
          <w:szCs w:val="24"/>
        </w:rPr>
        <w:t xml:space="preserve">A pair of chimeras (one from </w:t>
      </w:r>
      <w:r w:rsidR="00020B24" w:rsidRPr="00020B24">
        <w:rPr>
          <w:rFonts w:ascii="Times New Roman" w:hAnsi="Times New Roman" w:cs="Times New Roman"/>
          <w:b/>
          <w:bCs/>
          <w:i w:val="0"/>
          <w:iCs w:val="0"/>
          <w:color w:val="auto"/>
          <w:sz w:val="24"/>
          <w:szCs w:val="24"/>
        </w:rPr>
        <w:t>b</w:t>
      </w:r>
      <w:r w:rsidR="005A1152" w:rsidRPr="008C7D5A">
        <w:rPr>
          <w:rFonts w:ascii="Times New Roman" w:hAnsi="Times New Roman" w:cs="Times New Roman"/>
          <w:i w:val="0"/>
          <w:iCs w:val="0"/>
          <w:color w:val="auto"/>
          <w:sz w:val="24"/>
          <w:szCs w:val="24"/>
        </w:rPr>
        <w:t xml:space="preserve"> and another from </w:t>
      </w:r>
      <w:r w:rsidR="00020B24" w:rsidRPr="00020B24">
        <w:rPr>
          <w:rFonts w:ascii="Times New Roman" w:hAnsi="Times New Roman" w:cs="Times New Roman"/>
          <w:b/>
          <w:bCs/>
          <w:i w:val="0"/>
          <w:iCs w:val="0"/>
          <w:color w:val="auto"/>
          <w:sz w:val="24"/>
          <w:szCs w:val="24"/>
        </w:rPr>
        <w:t>c</w:t>
      </w:r>
      <w:r w:rsidR="005A1152" w:rsidRPr="008C7D5A">
        <w:rPr>
          <w:rFonts w:ascii="Times New Roman" w:hAnsi="Times New Roman" w:cs="Times New Roman"/>
          <w:i w:val="0"/>
          <w:iCs w:val="0"/>
          <w:color w:val="auto"/>
          <w:sz w:val="24"/>
          <w:szCs w:val="24"/>
        </w:rPr>
        <w:t xml:space="preserve">) co-expressed in the same astrocyte. </w:t>
      </w:r>
      <w:r w:rsidR="00372AB7" w:rsidRPr="00372AB7">
        <w:rPr>
          <w:rFonts w:ascii="Times New Roman" w:hAnsi="Times New Roman" w:cs="Times New Roman"/>
          <w:b/>
          <w:bCs/>
          <w:i w:val="0"/>
          <w:iCs w:val="0"/>
          <w:color w:val="auto"/>
          <w:sz w:val="24"/>
          <w:szCs w:val="24"/>
        </w:rPr>
        <w:t>e</w:t>
      </w:r>
      <w:r>
        <w:rPr>
          <w:rFonts w:ascii="Times New Roman" w:hAnsi="Times New Roman" w:cs="Times New Roman"/>
          <w:b/>
          <w:bCs/>
          <w:i w:val="0"/>
          <w:iCs w:val="0"/>
          <w:color w:val="auto"/>
          <w:sz w:val="24"/>
          <w:szCs w:val="24"/>
        </w:rPr>
        <w:t xml:space="preserve">. </w:t>
      </w:r>
      <w:r w:rsidR="005A1152" w:rsidRPr="008C7D5A">
        <w:rPr>
          <w:rFonts w:ascii="Times New Roman" w:hAnsi="Times New Roman" w:cs="Times New Roman"/>
          <w:i w:val="0"/>
          <w:iCs w:val="0"/>
          <w:color w:val="auto"/>
          <w:sz w:val="24"/>
          <w:szCs w:val="24"/>
        </w:rPr>
        <w:t xml:space="preserve">A pair of chimeras in D modified with mutations (asterisk, cyan) that enable heterophilic binding. </w:t>
      </w:r>
      <w:r w:rsidR="00372AB7" w:rsidRPr="00372AB7">
        <w:rPr>
          <w:rFonts w:ascii="Times New Roman" w:hAnsi="Times New Roman" w:cs="Times New Roman"/>
          <w:b/>
          <w:bCs/>
          <w:i w:val="0"/>
          <w:iCs w:val="0"/>
          <w:color w:val="auto"/>
          <w:sz w:val="24"/>
          <w:szCs w:val="24"/>
        </w:rPr>
        <w:t>f</w:t>
      </w:r>
      <w:r>
        <w:rPr>
          <w:rFonts w:ascii="Times New Roman" w:hAnsi="Times New Roman" w:cs="Times New Roman"/>
          <w:b/>
          <w:bCs/>
          <w:i w:val="0"/>
          <w:iCs w:val="0"/>
          <w:color w:val="auto"/>
          <w:sz w:val="24"/>
          <w:szCs w:val="24"/>
        </w:rPr>
        <w:t>.</w:t>
      </w:r>
      <w:r w:rsidR="00372AB7">
        <w:rPr>
          <w:rFonts w:ascii="Times New Roman" w:hAnsi="Times New Roman" w:cs="Times New Roman"/>
          <w:i w:val="0"/>
          <w:iCs w:val="0"/>
          <w:color w:val="auto"/>
          <w:sz w:val="24"/>
          <w:szCs w:val="24"/>
        </w:rPr>
        <w:t xml:space="preserve"> </w:t>
      </w:r>
      <w:r w:rsidR="005A1152" w:rsidRPr="008C7D5A">
        <w:rPr>
          <w:rFonts w:ascii="Times New Roman" w:hAnsi="Times New Roman" w:cs="Times New Roman"/>
          <w:i w:val="0"/>
          <w:iCs w:val="0"/>
          <w:color w:val="auto"/>
          <w:sz w:val="24"/>
          <w:szCs w:val="24"/>
        </w:rPr>
        <w:t xml:space="preserve">Summary of AUC experiments of WT γC3, γC4, and γC5, parts of which were used for chimera design. Of note, AUC on γC5 was done in the context of the EC1-EC5 fragment, but only the EC1-EC4 trans-dimer is shown in the schematic. </w:t>
      </w:r>
      <w:r w:rsidR="00372AB7" w:rsidRPr="00372AB7">
        <w:rPr>
          <w:rFonts w:ascii="Times New Roman" w:hAnsi="Times New Roman" w:cs="Times New Roman"/>
          <w:b/>
          <w:bCs/>
          <w:i w:val="0"/>
          <w:iCs w:val="0"/>
          <w:color w:val="auto"/>
          <w:sz w:val="24"/>
          <w:szCs w:val="24"/>
        </w:rPr>
        <w:t>g</w:t>
      </w:r>
      <w:r>
        <w:rPr>
          <w:rFonts w:ascii="Times New Roman" w:hAnsi="Times New Roman" w:cs="Times New Roman"/>
          <w:b/>
          <w:bCs/>
          <w:i w:val="0"/>
          <w:iCs w:val="0"/>
          <w:color w:val="auto"/>
          <w:sz w:val="24"/>
          <w:szCs w:val="24"/>
        </w:rPr>
        <w:t>.</w:t>
      </w:r>
      <w:r w:rsidR="00372AB7">
        <w:rPr>
          <w:rFonts w:ascii="Times New Roman" w:hAnsi="Times New Roman" w:cs="Times New Roman"/>
          <w:i w:val="0"/>
          <w:iCs w:val="0"/>
          <w:color w:val="auto"/>
          <w:sz w:val="24"/>
          <w:szCs w:val="24"/>
        </w:rPr>
        <w:t xml:space="preserve"> </w:t>
      </w:r>
      <w:r w:rsidR="005A1152" w:rsidRPr="008C7D5A">
        <w:rPr>
          <w:rFonts w:ascii="Times New Roman" w:hAnsi="Times New Roman" w:cs="Times New Roman"/>
          <w:i w:val="0"/>
          <w:iCs w:val="0"/>
          <w:color w:val="auto"/>
          <w:sz w:val="24"/>
          <w:szCs w:val="24"/>
        </w:rPr>
        <w:t>Summary of AUC experiments on the designed chimeras. See Methods for details on mutation (cyan) design. A sign with a circle and a line through it depicts inability to form dimers.</w:t>
      </w:r>
    </w:p>
    <w:p w14:paraId="172EE355" w14:textId="77777777" w:rsidR="005A1152" w:rsidRPr="008C7D5A" w:rsidRDefault="005A1152" w:rsidP="005A1152">
      <w:pPr>
        <w:jc w:val="center"/>
        <w:rPr>
          <w:rFonts w:ascii="Times New Roman" w:hAnsi="Times New Roman" w:cs="Times New Roman"/>
          <w:sz w:val="24"/>
          <w:szCs w:val="24"/>
        </w:rPr>
      </w:pPr>
      <w:r w:rsidRPr="008C7D5A">
        <w:rPr>
          <w:rFonts w:ascii="Times New Roman" w:hAnsi="Times New Roman" w:cs="Times New Roman"/>
          <w:noProof/>
          <w:sz w:val="24"/>
          <w:szCs w:val="24"/>
        </w:rPr>
        <w:lastRenderedPageBreak/>
        <w:drawing>
          <wp:inline distT="0" distB="0" distL="0" distR="0" wp14:anchorId="00B6BB06" wp14:editId="7D3196BD">
            <wp:extent cx="4725929" cy="5991225"/>
            <wp:effectExtent l="0" t="0" r="0" b="0"/>
            <wp:docPr id="1880106255" name="Picture 1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106255" name="Picture 17" descr="A screenshot of a computer&#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781508" cy="6061685"/>
                    </a:xfrm>
                    <a:prstGeom prst="rect">
                      <a:avLst/>
                    </a:prstGeom>
                  </pic:spPr>
                </pic:pic>
              </a:graphicData>
            </a:graphic>
          </wp:inline>
        </w:drawing>
      </w:r>
    </w:p>
    <w:p w14:paraId="7CD3F417" w14:textId="3A9C4FE1" w:rsidR="005A1152" w:rsidRPr="008C7D5A" w:rsidRDefault="00713051" w:rsidP="005A1152">
      <w:pPr>
        <w:rPr>
          <w:rFonts w:ascii="Times New Roman" w:hAnsi="Times New Roman" w:cs="Times New Roman"/>
          <w:sz w:val="24"/>
          <w:szCs w:val="24"/>
        </w:rPr>
      </w:pPr>
      <w:r w:rsidRPr="003E4D6C">
        <w:rPr>
          <w:rFonts w:ascii="Times New Roman" w:hAnsi="Times New Roman" w:cs="Times New Roman"/>
          <w:b/>
          <w:bCs/>
          <w:sz w:val="24"/>
          <w:szCs w:val="24"/>
        </w:rPr>
        <w:t>Extended Data</w:t>
      </w:r>
      <w:r w:rsidR="00A21343">
        <w:rPr>
          <w:rFonts w:ascii="Times New Roman" w:hAnsi="Times New Roman" w:cs="Times New Roman"/>
          <w:b/>
          <w:bCs/>
          <w:sz w:val="24"/>
          <w:szCs w:val="24"/>
        </w:rPr>
        <w:t xml:space="preserve"> </w:t>
      </w:r>
      <w:r w:rsidR="005A1152" w:rsidRPr="008C7D5A">
        <w:rPr>
          <w:rFonts w:ascii="Times New Roman" w:hAnsi="Times New Roman" w:cs="Times New Roman"/>
          <w:b/>
          <w:bCs/>
          <w:sz w:val="24"/>
          <w:szCs w:val="24"/>
        </w:rPr>
        <w:t>Fig.8</w:t>
      </w:r>
      <w:r w:rsidR="0022110F">
        <w:rPr>
          <w:rFonts w:ascii="Times New Roman" w:hAnsi="Times New Roman" w:cs="Times New Roman"/>
          <w:sz w:val="24"/>
          <w:szCs w:val="24"/>
        </w:rPr>
        <w:t xml:space="preserve">: </w:t>
      </w:r>
      <w:r w:rsidR="005A1152" w:rsidRPr="008C7D5A">
        <w:rPr>
          <w:rFonts w:ascii="Times New Roman" w:hAnsi="Times New Roman" w:cs="Times New Roman"/>
          <w:b/>
          <w:bCs/>
          <w:sz w:val="24"/>
          <w:szCs w:val="24"/>
        </w:rPr>
        <w:t>Trans-dimer models and their properties at the EC2-EC3 boundary.</w:t>
      </w:r>
      <w:r w:rsidR="005A1152" w:rsidRPr="008C7D5A">
        <w:rPr>
          <w:rFonts w:ascii="Times New Roman" w:hAnsi="Times New Roman" w:cs="Times New Roman"/>
          <w:sz w:val="24"/>
          <w:szCs w:val="24"/>
        </w:rPr>
        <w:t xml:space="preserve"> </w:t>
      </w:r>
      <w:r w:rsidR="00372AB7" w:rsidRPr="00372AB7">
        <w:rPr>
          <w:rFonts w:ascii="Times New Roman" w:hAnsi="Times New Roman" w:cs="Times New Roman"/>
          <w:b/>
          <w:bCs/>
          <w:sz w:val="24"/>
          <w:szCs w:val="24"/>
        </w:rPr>
        <w:t>a</w:t>
      </w:r>
      <w:r w:rsidR="003E4D6C">
        <w:rPr>
          <w:rFonts w:ascii="Times New Roman" w:hAnsi="Times New Roman" w:cs="Times New Roman"/>
          <w:b/>
          <w:bCs/>
          <w:sz w:val="24"/>
          <w:szCs w:val="24"/>
        </w:rPr>
        <w:t>.</w:t>
      </w:r>
      <w:r w:rsidR="00372AB7">
        <w:rPr>
          <w:rFonts w:ascii="Times New Roman" w:hAnsi="Times New Roman" w:cs="Times New Roman"/>
          <w:sz w:val="24"/>
          <w:szCs w:val="24"/>
        </w:rPr>
        <w:t xml:space="preserve"> </w:t>
      </w:r>
      <w:r w:rsidR="005A1152" w:rsidRPr="008C7D5A">
        <w:rPr>
          <w:rFonts w:ascii="Times New Roman" w:hAnsi="Times New Roman" w:cs="Times New Roman"/>
          <w:sz w:val="24"/>
          <w:szCs w:val="24"/>
        </w:rPr>
        <w:t>Relative FoldX energies (in parenthesis in kcal/mol) of the EC1-EC4::EC4’-EC1’ trans-homodimers assuming all complexes form dimers identical in C</w:t>
      </w:r>
      <w:r w:rsidR="005A1152" w:rsidRPr="008C7D5A">
        <w:rPr>
          <w:rFonts w:ascii="Cambria Math" w:hAnsi="Cambria Math" w:cs="Cambria Math"/>
          <w:sz w:val="24"/>
          <w:szCs w:val="24"/>
        </w:rPr>
        <w:t>𝛼</w:t>
      </w:r>
      <w:r w:rsidR="005A1152" w:rsidRPr="008C7D5A">
        <w:rPr>
          <w:rFonts w:ascii="Times New Roman" w:hAnsi="Times New Roman" w:cs="Times New Roman"/>
          <w:sz w:val="24"/>
          <w:szCs w:val="24"/>
        </w:rPr>
        <w:t xml:space="preserve"> backbone to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C4::</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 xml:space="preserve">C4. The chimeras are color-coded based on the sequence composition: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 xml:space="preserve">C3 (blue),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 xml:space="preserve">C4 (green) or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 xml:space="preserve">C5 (red). All structures shown in ribbon representation with calcium atoms as green balls. </w:t>
      </w:r>
      <w:r w:rsidR="00372AB7" w:rsidRPr="00372AB7">
        <w:rPr>
          <w:rFonts w:ascii="Times New Roman" w:hAnsi="Times New Roman" w:cs="Times New Roman"/>
          <w:b/>
          <w:bCs/>
          <w:sz w:val="24"/>
          <w:szCs w:val="24"/>
        </w:rPr>
        <w:t>b</w:t>
      </w:r>
      <w:r w:rsidR="003E4D6C">
        <w:rPr>
          <w:rFonts w:ascii="Times New Roman" w:hAnsi="Times New Roman" w:cs="Times New Roman"/>
          <w:b/>
          <w:bCs/>
          <w:sz w:val="24"/>
          <w:szCs w:val="24"/>
        </w:rPr>
        <w:t>.</w:t>
      </w:r>
      <w:r w:rsidR="005A1152" w:rsidRPr="00372AB7">
        <w:rPr>
          <w:rFonts w:ascii="Times New Roman" w:hAnsi="Times New Roman" w:cs="Times New Roman"/>
          <w:b/>
          <w:bCs/>
          <w:sz w:val="24"/>
          <w:szCs w:val="24"/>
        </w:rPr>
        <w:t xml:space="preserve"> </w:t>
      </w:r>
      <w:r w:rsidR="005A1152" w:rsidRPr="008C7D5A">
        <w:rPr>
          <w:rFonts w:ascii="Times New Roman" w:hAnsi="Times New Roman" w:cs="Times New Roman"/>
          <w:sz w:val="24"/>
          <w:szCs w:val="24"/>
        </w:rPr>
        <w:t xml:space="preserve">Comparison of the amino acid properties at the EC2EC3 boundary of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 xml:space="preserve">C4 trans-dimer and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 xml:space="preserve">C3. Protein backbone is in ribbon representation. Residues are shown as sticks in the expanded view of the EC2EC3::EC3’EC2’ interface. Residues that differ in properties between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 xml:space="preserve">C4 and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 xml:space="preserve">C3 in a diamond-shaped area correspond to thicker sticks. Polar residues predicted to destabilize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 xml:space="preserve">C3 trans-dimer in the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 xml:space="preserve">C4-like orientation are underlined in cyan. </w:t>
      </w:r>
      <w:r w:rsidR="00D114AC" w:rsidRPr="00D114AC">
        <w:rPr>
          <w:rFonts w:ascii="Times New Roman" w:hAnsi="Times New Roman" w:cs="Times New Roman"/>
          <w:b/>
          <w:bCs/>
          <w:sz w:val="24"/>
          <w:szCs w:val="24"/>
        </w:rPr>
        <w:t>c</w:t>
      </w:r>
      <w:r w:rsidR="003E4D6C">
        <w:rPr>
          <w:rFonts w:ascii="Times New Roman" w:hAnsi="Times New Roman" w:cs="Times New Roman"/>
          <w:b/>
          <w:bCs/>
          <w:sz w:val="24"/>
          <w:szCs w:val="24"/>
        </w:rPr>
        <w:t>.</w:t>
      </w:r>
      <w:r w:rsidR="00D114AC">
        <w:rPr>
          <w:rFonts w:ascii="Times New Roman" w:hAnsi="Times New Roman" w:cs="Times New Roman"/>
          <w:sz w:val="24"/>
          <w:szCs w:val="24"/>
        </w:rPr>
        <w:t xml:space="preserve"> </w:t>
      </w:r>
      <w:r w:rsidR="005A1152" w:rsidRPr="008C7D5A">
        <w:rPr>
          <w:rFonts w:ascii="Times New Roman" w:hAnsi="Times New Roman" w:cs="Times New Roman"/>
          <w:sz w:val="24"/>
          <w:szCs w:val="24"/>
        </w:rPr>
        <w:t xml:space="preserve">Schematic representation of the expanded views shown in </w:t>
      </w:r>
      <w:r w:rsidR="00D114AC" w:rsidRPr="00D114AC">
        <w:rPr>
          <w:rFonts w:ascii="Times New Roman" w:hAnsi="Times New Roman" w:cs="Times New Roman"/>
          <w:b/>
          <w:bCs/>
          <w:sz w:val="24"/>
          <w:szCs w:val="24"/>
        </w:rPr>
        <w:t>b</w:t>
      </w:r>
      <w:r w:rsidR="005A1152" w:rsidRPr="008C7D5A">
        <w:rPr>
          <w:rFonts w:ascii="Times New Roman" w:hAnsi="Times New Roman" w:cs="Times New Roman"/>
          <w:sz w:val="24"/>
          <w:szCs w:val="24"/>
        </w:rPr>
        <w:t xml:space="preserve"> for all WT and chimera proteins. H – hydrophobic boundary, PH – polar/hydrophobic non-complementary boundary.</w:t>
      </w:r>
    </w:p>
    <w:p w14:paraId="6A4809BE" w14:textId="77777777" w:rsidR="005A1152" w:rsidRPr="008C7D5A" w:rsidRDefault="005A1152" w:rsidP="005A1152">
      <w:pPr>
        <w:ind w:firstLine="720"/>
        <w:rPr>
          <w:rFonts w:ascii="Times New Roman" w:hAnsi="Times New Roman" w:cs="Times New Roman"/>
          <w:color w:val="0070C0"/>
          <w:sz w:val="24"/>
          <w:szCs w:val="24"/>
        </w:rPr>
      </w:pPr>
      <w:r w:rsidRPr="008C7D5A">
        <w:rPr>
          <w:rFonts w:ascii="Times New Roman" w:hAnsi="Times New Roman" w:cs="Times New Roman"/>
          <w:noProof/>
          <w:color w:val="0070C0"/>
          <w:sz w:val="24"/>
          <w:szCs w:val="24"/>
        </w:rPr>
        <w:lastRenderedPageBreak/>
        <w:drawing>
          <wp:inline distT="0" distB="0" distL="0" distR="0" wp14:anchorId="7270CE63" wp14:editId="16D202EA">
            <wp:extent cx="4921191" cy="7334250"/>
            <wp:effectExtent l="0" t="0" r="0" b="0"/>
            <wp:docPr id="1817633833" name="Picture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633833" name="Picture 7" descr="A screenshot of a computer&#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946097" cy="7371368"/>
                    </a:xfrm>
                    <a:prstGeom prst="rect">
                      <a:avLst/>
                    </a:prstGeom>
                  </pic:spPr>
                </pic:pic>
              </a:graphicData>
            </a:graphic>
          </wp:inline>
        </w:drawing>
      </w:r>
    </w:p>
    <w:p w14:paraId="77BE1AD8" w14:textId="19B135AB" w:rsidR="005A1152" w:rsidRPr="008C7D5A" w:rsidRDefault="00713051" w:rsidP="005A1152">
      <w:pPr>
        <w:rPr>
          <w:rFonts w:ascii="Times New Roman" w:hAnsi="Times New Roman" w:cs="Times New Roman"/>
          <w:sz w:val="24"/>
          <w:szCs w:val="24"/>
        </w:rPr>
      </w:pPr>
      <w:r w:rsidRPr="00713051">
        <w:rPr>
          <w:rFonts w:ascii="Times New Roman" w:hAnsi="Times New Roman" w:cs="Times New Roman"/>
          <w:b/>
          <w:bCs/>
          <w:sz w:val="24"/>
          <w:szCs w:val="24"/>
        </w:rPr>
        <w:t xml:space="preserve">Extended Data </w:t>
      </w:r>
      <w:r w:rsidR="005A1152" w:rsidRPr="008C7D5A">
        <w:rPr>
          <w:rFonts w:ascii="Times New Roman" w:hAnsi="Times New Roman" w:cs="Times New Roman"/>
          <w:b/>
          <w:bCs/>
          <w:sz w:val="24"/>
          <w:szCs w:val="24"/>
        </w:rPr>
        <w:t>Fig.9</w:t>
      </w:r>
      <w:r w:rsidR="0022110F">
        <w:rPr>
          <w:rFonts w:ascii="Times New Roman" w:hAnsi="Times New Roman" w:cs="Times New Roman"/>
          <w:b/>
          <w:bCs/>
          <w:sz w:val="24"/>
          <w:szCs w:val="24"/>
        </w:rPr>
        <w:t>:</w:t>
      </w:r>
      <w:r w:rsidR="005A1152" w:rsidRPr="008C7D5A">
        <w:rPr>
          <w:rFonts w:ascii="Times New Roman" w:hAnsi="Times New Roman" w:cs="Times New Roman"/>
          <w:b/>
          <w:bCs/>
          <w:sz w:val="24"/>
          <w:szCs w:val="24"/>
        </w:rPr>
        <w:t xml:space="preserve"> Multiple sequence alignment of protocadherin EC1-EC4 fragments modeled using FoldX and experimentally probed in AUC.</w:t>
      </w:r>
      <w:r w:rsidR="005A1152" w:rsidRPr="008C7D5A">
        <w:rPr>
          <w:rFonts w:ascii="Times New Roman" w:hAnsi="Times New Roman" w:cs="Times New Roman"/>
          <w:sz w:val="24"/>
          <w:szCs w:val="24"/>
        </w:rPr>
        <w:t xml:space="preserve"> Red denotes regions conserved in sequence. Yellow boxes highlight mutated regions compared to WT proteins. Vertical black bars show the EC2-EC3 domain boundaries (near residue 206) used in the chimeras. Residue numbering as in template, </w:t>
      </w:r>
      <w:r w:rsidR="005A1152" w:rsidRPr="008C7D5A">
        <w:rPr>
          <w:rStyle w:val="normaltextrun"/>
          <w:rFonts w:ascii="Times New Roman" w:hAnsi="Times New Roman" w:cs="Times New Roman"/>
          <w:color w:val="000000"/>
          <w:sz w:val="24"/>
          <w:szCs w:val="24"/>
          <w:shd w:val="clear" w:color="auto" w:fill="FFFFFF"/>
        </w:rPr>
        <w:t>γ</w:t>
      </w:r>
      <w:r w:rsidR="005A1152" w:rsidRPr="008C7D5A">
        <w:rPr>
          <w:rFonts w:ascii="Times New Roman" w:hAnsi="Times New Roman" w:cs="Times New Roman"/>
          <w:sz w:val="24"/>
          <w:szCs w:val="24"/>
        </w:rPr>
        <w:t>C4 WT (PDBID: 7JGZ).</w:t>
      </w:r>
    </w:p>
    <w:p w14:paraId="5318D1B8" w14:textId="77777777" w:rsidR="005A1152" w:rsidRPr="008C7D5A" w:rsidRDefault="005A1152" w:rsidP="005A1152">
      <w:pPr>
        <w:rPr>
          <w:rFonts w:ascii="Times New Roman" w:hAnsi="Times New Roman" w:cs="Times New Roman"/>
          <w:sz w:val="24"/>
          <w:szCs w:val="24"/>
          <w:shd w:val="clear" w:color="auto" w:fill="FFFFFF"/>
        </w:rPr>
      </w:pPr>
      <w:r w:rsidRPr="008C7D5A">
        <w:rPr>
          <w:rFonts w:ascii="Times New Roman" w:hAnsi="Times New Roman" w:cs="Times New Roman"/>
          <w:noProof/>
          <w:sz w:val="24"/>
          <w:szCs w:val="24"/>
          <w:shd w:val="clear" w:color="auto" w:fill="FFFFFF"/>
        </w:rPr>
        <w:lastRenderedPageBreak/>
        <w:drawing>
          <wp:inline distT="0" distB="0" distL="0" distR="0" wp14:anchorId="6B25B928" wp14:editId="213D3456">
            <wp:extent cx="4937760" cy="7707260"/>
            <wp:effectExtent l="0" t="0" r="2540" b="1905"/>
            <wp:docPr id="513432089" name="Picture 13" descr="A table of text with numbers and symbo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432089" name="Picture 13" descr="A table of text with numbers and symbols&#10;&#10;Description automatically generated with medium confidenc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966071" cy="7751450"/>
                    </a:xfrm>
                    <a:prstGeom prst="rect">
                      <a:avLst/>
                    </a:prstGeom>
                  </pic:spPr>
                </pic:pic>
              </a:graphicData>
            </a:graphic>
          </wp:inline>
        </w:drawing>
      </w:r>
    </w:p>
    <w:p w14:paraId="7A32666B" w14:textId="375458D6" w:rsidR="005A1152" w:rsidRPr="008C7D5A" w:rsidRDefault="00A21343" w:rsidP="005A1152">
      <w:pPr>
        <w:rPr>
          <w:rFonts w:ascii="Times New Roman" w:hAnsi="Times New Roman" w:cs="Times New Roman"/>
          <w:sz w:val="24"/>
          <w:szCs w:val="24"/>
          <w:shd w:val="clear" w:color="auto" w:fill="FFFFFF"/>
        </w:rPr>
      </w:pPr>
      <w:r>
        <w:rPr>
          <w:rFonts w:ascii="Times New Roman" w:hAnsi="Times New Roman" w:cs="Times New Roman"/>
          <w:b/>
          <w:bCs/>
          <w:sz w:val="24"/>
          <w:szCs w:val="24"/>
        </w:rPr>
        <w:t xml:space="preserve">Supplementary </w:t>
      </w:r>
      <w:r w:rsidR="005A1152" w:rsidRPr="008C7D5A">
        <w:rPr>
          <w:rFonts w:ascii="Times New Roman" w:hAnsi="Times New Roman" w:cs="Times New Roman"/>
          <w:b/>
          <w:bCs/>
          <w:sz w:val="24"/>
          <w:szCs w:val="24"/>
          <w:shd w:val="clear" w:color="auto" w:fill="FFFFFF"/>
        </w:rPr>
        <w:t>Table 1</w:t>
      </w:r>
      <w:r w:rsidR="0022110F">
        <w:rPr>
          <w:rFonts w:ascii="Times New Roman" w:hAnsi="Times New Roman" w:cs="Times New Roman"/>
          <w:b/>
          <w:bCs/>
          <w:sz w:val="24"/>
          <w:szCs w:val="24"/>
          <w:shd w:val="clear" w:color="auto" w:fill="FFFFFF"/>
        </w:rPr>
        <w:t>:</w:t>
      </w:r>
      <w:r w:rsidR="005A1152" w:rsidRPr="008C7D5A">
        <w:rPr>
          <w:rFonts w:ascii="Times New Roman" w:hAnsi="Times New Roman" w:cs="Times New Roman"/>
          <w:sz w:val="24"/>
          <w:szCs w:val="24"/>
          <w:shd w:val="clear" w:color="auto" w:fill="FFFFFF"/>
        </w:rPr>
        <w:t xml:space="preserve"> Analytical ultracentrifugation (AUC) analysis of protocadherin trans-dimers.</w:t>
      </w:r>
    </w:p>
    <w:p w14:paraId="7A900A42" w14:textId="77777777" w:rsidR="005A1152" w:rsidRPr="008C7D5A" w:rsidRDefault="005A1152" w:rsidP="005A1152">
      <w:pPr>
        <w:rPr>
          <w:rFonts w:ascii="Times New Roman" w:hAnsi="Times New Roman" w:cs="Times New Roman"/>
          <w:b/>
          <w:bCs/>
          <w:sz w:val="24"/>
          <w:szCs w:val="24"/>
          <w:shd w:val="clear" w:color="auto" w:fill="FFFFFF"/>
        </w:rPr>
      </w:pPr>
    </w:p>
    <w:p w14:paraId="02E67BB1" w14:textId="77777777" w:rsidR="005A1152" w:rsidRPr="008C7D5A" w:rsidRDefault="005A1152" w:rsidP="005A1152">
      <w:pPr>
        <w:ind w:firstLine="720"/>
        <w:jc w:val="both"/>
        <w:rPr>
          <w:rFonts w:ascii="Times New Roman" w:hAnsi="Times New Roman" w:cs="Times New Roman"/>
          <w:sz w:val="24"/>
          <w:szCs w:val="24"/>
          <w:shd w:val="clear" w:color="auto" w:fill="FFFFFF"/>
        </w:rPr>
      </w:pPr>
      <w:r w:rsidRPr="008C7D5A">
        <w:rPr>
          <w:rFonts w:ascii="Times New Roman" w:hAnsi="Times New Roman" w:cs="Times New Roman"/>
          <w:noProof/>
          <w:sz w:val="24"/>
          <w:szCs w:val="24"/>
          <w:shd w:val="clear" w:color="auto" w:fill="FFFFFF"/>
        </w:rPr>
        <w:drawing>
          <wp:inline distT="0" distB="0" distL="0" distR="0" wp14:anchorId="440D8402" wp14:editId="39DAB802">
            <wp:extent cx="5012999" cy="4071769"/>
            <wp:effectExtent l="0" t="0" r="3810" b="5080"/>
            <wp:docPr id="513473051" name="Picture 14" descr="A table of formula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473051" name="Picture 14" descr="A table of formulas&#10;&#10;Description automatically generated with medium confidence"/>
                    <pic:cNvPicPr/>
                  </pic:nvPicPr>
                  <pic:blipFill rotWithShape="1">
                    <a:blip r:embed="rId18" cstate="print">
                      <a:extLst>
                        <a:ext uri="{28A0092B-C50C-407E-A947-70E740481C1C}">
                          <a14:useLocalDpi xmlns:a14="http://schemas.microsoft.com/office/drawing/2010/main" val="0"/>
                        </a:ext>
                      </a:extLst>
                    </a:blip>
                    <a:srcRect t="7331"/>
                    <a:stretch/>
                  </pic:blipFill>
                  <pic:spPr bwMode="auto">
                    <a:xfrm>
                      <a:off x="0" y="0"/>
                      <a:ext cx="5025979" cy="4082312"/>
                    </a:xfrm>
                    <a:prstGeom prst="rect">
                      <a:avLst/>
                    </a:prstGeom>
                    <a:ln>
                      <a:noFill/>
                    </a:ln>
                    <a:extLst>
                      <a:ext uri="{53640926-AAD7-44D8-BBD7-CCE9431645EC}">
                        <a14:shadowObscured xmlns:a14="http://schemas.microsoft.com/office/drawing/2010/main"/>
                      </a:ext>
                    </a:extLst>
                  </pic:spPr>
                </pic:pic>
              </a:graphicData>
            </a:graphic>
          </wp:inline>
        </w:drawing>
      </w:r>
    </w:p>
    <w:p w14:paraId="5F23F690" w14:textId="021D6D1A" w:rsidR="005A1152" w:rsidRPr="008C7D5A" w:rsidRDefault="00A21343" w:rsidP="005A1152">
      <w:pPr>
        <w:rPr>
          <w:rFonts w:ascii="Times New Roman" w:hAnsi="Times New Roman" w:cs="Times New Roman"/>
          <w:sz w:val="24"/>
          <w:szCs w:val="24"/>
          <w:shd w:val="clear" w:color="auto" w:fill="FFFFFF"/>
        </w:rPr>
      </w:pPr>
      <w:r>
        <w:rPr>
          <w:rFonts w:ascii="Times New Roman" w:hAnsi="Times New Roman" w:cs="Times New Roman"/>
          <w:b/>
          <w:bCs/>
          <w:sz w:val="24"/>
          <w:szCs w:val="24"/>
        </w:rPr>
        <w:t xml:space="preserve">Supplementary </w:t>
      </w:r>
      <w:r w:rsidR="005A1152" w:rsidRPr="008C7D5A">
        <w:rPr>
          <w:rFonts w:ascii="Times New Roman" w:hAnsi="Times New Roman" w:cs="Times New Roman"/>
          <w:b/>
          <w:bCs/>
          <w:sz w:val="24"/>
          <w:szCs w:val="24"/>
          <w:shd w:val="clear" w:color="auto" w:fill="FFFFFF"/>
        </w:rPr>
        <w:t>Table 2</w:t>
      </w:r>
      <w:r w:rsidR="0022110F">
        <w:rPr>
          <w:rFonts w:ascii="Times New Roman" w:hAnsi="Times New Roman" w:cs="Times New Roman"/>
          <w:b/>
          <w:bCs/>
          <w:sz w:val="24"/>
          <w:szCs w:val="24"/>
          <w:shd w:val="clear" w:color="auto" w:fill="FFFFFF"/>
        </w:rPr>
        <w:t>:</w:t>
      </w:r>
      <w:r w:rsidR="005A1152" w:rsidRPr="008C7D5A">
        <w:rPr>
          <w:rFonts w:ascii="Times New Roman" w:hAnsi="Times New Roman" w:cs="Times New Roman"/>
          <w:sz w:val="24"/>
          <w:szCs w:val="24"/>
          <w:shd w:val="clear" w:color="auto" w:fill="FFFFFF"/>
        </w:rPr>
        <w:t xml:space="preserve"> Predicted effect of mutations (ΔΔG) on trans-binding interaction. </w:t>
      </w:r>
    </w:p>
    <w:p w14:paraId="01B6D42D" w14:textId="77777777" w:rsidR="005A1152" w:rsidRPr="008C7D5A" w:rsidRDefault="005A1152" w:rsidP="005A1152">
      <w:pPr>
        <w:ind w:firstLine="720"/>
        <w:jc w:val="both"/>
        <w:rPr>
          <w:rFonts w:ascii="Times New Roman" w:hAnsi="Times New Roman" w:cs="Times New Roman"/>
          <w:sz w:val="24"/>
          <w:szCs w:val="24"/>
          <w:shd w:val="clear" w:color="auto" w:fill="FFFFFF"/>
        </w:rPr>
      </w:pPr>
    </w:p>
    <w:p w14:paraId="5DF66F01" w14:textId="77777777" w:rsidR="005A1152" w:rsidRPr="00917CAB" w:rsidRDefault="005A1152" w:rsidP="005A1152">
      <w:pPr>
        <w:rPr>
          <w:rFonts w:ascii="Times New Roman" w:hAnsi="Times New Roman" w:cs="Times New Roman"/>
          <w:sz w:val="24"/>
          <w:szCs w:val="24"/>
          <w:shd w:val="clear" w:color="auto" w:fill="FFFFFF"/>
        </w:rPr>
      </w:pPr>
    </w:p>
    <w:p w14:paraId="4807CD65" w14:textId="77777777" w:rsidR="00525504" w:rsidRPr="00CF4A04" w:rsidRDefault="00525504" w:rsidP="00CF4A04">
      <w:pPr>
        <w:rPr>
          <w:rFonts w:ascii="Arial" w:hAnsi="Arial" w:cs="Arial"/>
          <w:b/>
          <w:bCs/>
          <w:sz w:val="18"/>
          <w:szCs w:val="18"/>
        </w:rPr>
      </w:pPr>
    </w:p>
    <w:sectPr w:rsidR="00525504" w:rsidRPr="00CF4A04" w:rsidSect="00C50B5E">
      <w:headerReference w:type="default" r:id="rId19"/>
      <w:pgSz w:w="12240" w:h="15840"/>
      <w:pgMar w:top="1296" w:right="1440"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76CD07" w14:textId="77777777" w:rsidR="00C50B5E" w:rsidRDefault="00C50B5E" w:rsidP="00385212">
      <w:pPr>
        <w:spacing w:after="0" w:line="240" w:lineRule="auto"/>
      </w:pPr>
      <w:r>
        <w:separator/>
      </w:r>
    </w:p>
  </w:endnote>
  <w:endnote w:type="continuationSeparator" w:id="0">
    <w:p w14:paraId="1EDEA9FB" w14:textId="77777777" w:rsidR="00C50B5E" w:rsidRDefault="00C50B5E" w:rsidP="003852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DB76F1" w14:textId="77777777" w:rsidR="00C50B5E" w:rsidRDefault="00C50B5E" w:rsidP="00385212">
      <w:pPr>
        <w:spacing w:after="0" w:line="240" w:lineRule="auto"/>
      </w:pPr>
      <w:r>
        <w:separator/>
      </w:r>
    </w:p>
  </w:footnote>
  <w:footnote w:type="continuationSeparator" w:id="0">
    <w:p w14:paraId="19761515" w14:textId="77777777" w:rsidR="00C50B5E" w:rsidRDefault="00C50B5E" w:rsidP="003852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6877153"/>
      <w:docPartObj>
        <w:docPartGallery w:val="Page Numbers (Top of Page)"/>
        <w:docPartUnique/>
      </w:docPartObj>
    </w:sdtPr>
    <w:sdtEndPr>
      <w:rPr>
        <w:noProof/>
      </w:rPr>
    </w:sdtEndPr>
    <w:sdtContent>
      <w:p w14:paraId="6FB924C7" w14:textId="474D410A" w:rsidR="00385212" w:rsidRDefault="0038521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7721E94" w14:textId="77777777" w:rsidR="00385212" w:rsidRDefault="003852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62376B"/>
    <w:multiLevelType w:val="hybridMultilevel"/>
    <w:tmpl w:val="D5244E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429015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v5xdfz0kra5w0efpx7pvsf7xaddapf5dewa&quot;&gt;paper 9.6.2023&lt;record-ids&gt;&lt;item&gt;1&lt;/item&gt;&lt;item&gt;2&lt;/item&gt;&lt;item&gt;3&lt;/item&gt;&lt;item&gt;5&lt;/item&gt;&lt;item&gt;6&lt;/item&gt;&lt;item&gt;7&lt;/item&gt;&lt;item&gt;8&lt;/item&gt;&lt;item&gt;9&lt;/item&gt;&lt;item&gt;10&lt;/item&gt;&lt;item&gt;11&lt;/item&gt;&lt;item&gt;12&lt;/item&gt;&lt;item&gt;13&lt;/item&gt;&lt;item&gt;14&lt;/item&gt;&lt;item&gt;16&lt;/item&gt;&lt;item&gt;18&lt;/item&gt;&lt;item&gt;19&lt;/item&gt;&lt;item&gt;20&lt;/item&gt;&lt;item&gt;21&lt;/item&gt;&lt;item&gt;22&lt;/item&gt;&lt;item&gt;23&lt;/item&gt;&lt;item&gt;25&lt;/item&gt;&lt;item&gt;26&lt;/item&gt;&lt;item&gt;27&lt;/item&gt;&lt;item&gt;28&lt;/item&gt;&lt;item&gt;30&lt;/item&gt;&lt;item&gt;31&lt;/item&gt;&lt;item&gt;32&lt;/item&gt;&lt;item&gt;33&lt;/item&gt;&lt;item&gt;34&lt;/item&gt;&lt;item&gt;35&lt;/item&gt;&lt;item&gt;36&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9&lt;/item&gt;&lt;item&gt;60&lt;/item&gt;&lt;item&gt;62&lt;/item&gt;&lt;item&gt;66&lt;/item&gt;&lt;item&gt;67&lt;/item&gt;&lt;item&gt;68&lt;/item&gt;&lt;/record-ids&gt;&lt;/item&gt;&lt;/Libraries&gt;"/>
  </w:docVars>
  <w:rsids>
    <w:rsidRoot w:val="008B58CA"/>
    <w:rsid w:val="00003A35"/>
    <w:rsid w:val="0000455B"/>
    <w:rsid w:val="00005141"/>
    <w:rsid w:val="00011A85"/>
    <w:rsid w:val="00014C47"/>
    <w:rsid w:val="00015CCE"/>
    <w:rsid w:val="000200A0"/>
    <w:rsid w:val="00020B24"/>
    <w:rsid w:val="00023782"/>
    <w:rsid w:val="000301FC"/>
    <w:rsid w:val="00032135"/>
    <w:rsid w:val="000335A7"/>
    <w:rsid w:val="0005157C"/>
    <w:rsid w:val="000522FE"/>
    <w:rsid w:val="0005501A"/>
    <w:rsid w:val="00055D30"/>
    <w:rsid w:val="0005734E"/>
    <w:rsid w:val="00057377"/>
    <w:rsid w:val="000643B6"/>
    <w:rsid w:val="00065B79"/>
    <w:rsid w:val="00066FED"/>
    <w:rsid w:val="000718FF"/>
    <w:rsid w:val="00073241"/>
    <w:rsid w:val="00073282"/>
    <w:rsid w:val="000804AB"/>
    <w:rsid w:val="0008208F"/>
    <w:rsid w:val="00082841"/>
    <w:rsid w:val="00082EC7"/>
    <w:rsid w:val="00085573"/>
    <w:rsid w:val="00087F14"/>
    <w:rsid w:val="0009161A"/>
    <w:rsid w:val="00091DCD"/>
    <w:rsid w:val="00092D56"/>
    <w:rsid w:val="000A143F"/>
    <w:rsid w:val="000A54B9"/>
    <w:rsid w:val="000B12D2"/>
    <w:rsid w:val="000B1596"/>
    <w:rsid w:val="000B305C"/>
    <w:rsid w:val="000C0A52"/>
    <w:rsid w:val="000C3F2B"/>
    <w:rsid w:val="000C5487"/>
    <w:rsid w:val="000C78B0"/>
    <w:rsid w:val="000D51C4"/>
    <w:rsid w:val="000E05E4"/>
    <w:rsid w:val="000E21CF"/>
    <w:rsid w:val="000E61B7"/>
    <w:rsid w:val="000F1EDD"/>
    <w:rsid w:val="000F1FE1"/>
    <w:rsid w:val="000F4D18"/>
    <w:rsid w:val="001018A4"/>
    <w:rsid w:val="00105C05"/>
    <w:rsid w:val="00106974"/>
    <w:rsid w:val="00114947"/>
    <w:rsid w:val="00120CFB"/>
    <w:rsid w:val="00122E55"/>
    <w:rsid w:val="00130E0A"/>
    <w:rsid w:val="001341B7"/>
    <w:rsid w:val="00135665"/>
    <w:rsid w:val="00135963"/>
    <w:rsid w:val="00140FD5"/>
    <w:rsid w:val="0014645B"/>
    <w:rsid w:val="001471B4"/>
    <w:rsid w:val="00152BF7"/>
    <w:rsid w:val="00156E15"/>
    <w:rsid w:val="00160ACF"/>
    <w:rsid w:val="00162DB7"/>
    <w:rsid w:val="001670B4"/>
    <w:rsid w:val="001703F0"/>
    <w:rsid w:val="0017532B"/>
    <w:rsid w:val="00175490"/>
    <w:rsid w:val="001772F6"/>
    <w:rsid w:val="00182EE2"/>
    <w:rsid w:val="001867F9"/>
    <w:rsid w:val="001936D0"/>
    <w:rsid w:val="00193AE0"/>
    <w:rsid w:val="00194BE5"/>
    <w:rsid w:val="00197090"/>
    <w:rsid w:val="001A1B38"/>
    <w:rsid w:val="001B152C"/>
    <w:rsid w:val="001B21D6"/>
    <w:rsid w:val="001C023F"/>
    <w:rsid w:val="001C4218"/>
    <w:rsid w:val="001C54E4"/>
    <w:rsid w:val="001C558D"/>
    <w:rsid w:val="001D012D"/>
    <w:rsid w:val="001D505B"/>
    <w:rsid w:val="001D7753"/>
    <w:rsid w:val="001E3C62"/>
    <w:rsid w:val="001F2B44"/>
    <w:rsid w:val="001F5E3E"/>
    <w:rsid w:val="001F69A9"/>
    <w:rsid w:val="001F6D87"/>
    <w:rsid w:val="00201FEA"/>
    <w:rsid w:val="00210C24"/>
    <w:rsid w:val="00210F64"/>
    <w:rsid w:val="00214F40"/>
    <w:rsid w:val="00215261"/>
    <w:rsid w:val="00220D07"/>
    <w:rsid w:val="0022110F"/>
    <w:rsid w:val="002220AB"/>
    <w:rsid w:val="00225F12"/>
    <w:rsid w:val="002273BE"/>
    <w:rsid w:val="002316ED"/>
    <w:rsid w:val="00232F40"/>
    <w:rsid w:val="0023307C"/>
    <w:rsid w:val="00233D87"/>
    <w:rsid w:val="0024292D"/>
    <w:rsid w:val="00245955"/>
    <w:rsid w:val="002466DB"/>
    <w:rsid w:val="00246A98"/>
    <w:rsid w:val="00247F0B"/>
    <w:rsid w:val="002513BD"/>
    <w:rsid w:val="00252023"/>
    <w:rsid w:val="002543DB"/>
    <w:rsid w:val="00261B9E"/>
    <w:rsid w:val="00266D0D"/>
    <w:rsid w:val="00272A44"/>
    <w:rsid w:val="0027482A"/>
    <w:rsid w:val="00274FEB"/>
    <w:rsid w:val="00281560"/>
    <w:rsid w:val="00281936"/>
    <w:rsid w:val="00283B43"/>
    <w:rsid w:val="002906A4"/>
    <w:rsid w:val="00292B70"/>
    <w:rsid w:val="002930EE"/>
    <w:rsid w:val="002946C2"/>
    <w:rsid w:val="002A0102"/>
    <w:rsid w:val="002A0C00"/>
    <w:rsid w:val="002A52FD"/>
    <w:rsid w:val="002B4315"/>
    <w:rsid w:val="002B5091"/>
    <w:rsid w:val="002B69B7"/>
    <w:rsid w:val="002C017B"/>
    <w:rsid w:val="002C20A7"/>
    <w:rsid w:val="002C2705"/>
    <w:rsid w:val="002C70F6"/>
    <w:rsid w:val="002C77F4"/>
    <w:rsid w:val="002D55D0"/>
    <w:rsid w:val="002D79BB"/>
    <w:rsid w:val="002E76CF"/>
    <w:rsid w:val="002F2C0E"/>
    <w:rsid w:val="002F31FC"/>
    <w:rsid w:val="002F633C"/>
    <w:rsid w:val="002F79B8"/>
    <w:rsid w:val="003028FA"/>
    <w:rsid w:val="00305A50"/>
    <w:rsid w:val="00305C09"/>
    <w:rsid w:val="00310510"/>
    <w:rsid w:val="0031117D"/>
    <w:rsid w:val="003206D9"/>
    <w:rsid w:val="00321246"/>
    <w:rsid w:val="003217C2"/>
    <w:rsid w:val="003247A3"/>
    <w:rsid w:val="0032764E"/>
    <w:rsid w:val="0034376E"/>
    <w:rsid w:val="003459DC"/>
    <w:rsid w:val="00345A58"/>
    <w:rsid w:val="00355A45"/>
    <w:rsid w:val="00357879"/>
    <w:rsid w:val="003638F3"/>
    <w:rsid w:val="003650CE"/>
    <w:rsid w:val="0037272E"/>
    <w:rsid w:val="00372AB7"/>
    <w:rsid w:val="00373468"/>
    <w:rsid w:val="00374013"/>
    <w:rsid w:val="00375444"/>
    <w:rsid w:val="003817A3"/>
    <w:rsid w:val="00385212"/>
    <w:rsid w:val="00387F4E"/>
    <w:rsid w:val="00391836"/>
    <w:rsid w:val="003A1214"/>
    <w:rsid w:val="003A527B"/>
    <w:rsid w:val="003A7ECB"/>
    <w:rsid w:val="003C2455"/>
    <w:rsid w:val="003C3ECF"/>
    <w:rsid w:val="003D1E6B"/>
    <w:rsid w:val="003E2252"/>
    <w:rsid w:val="003E4D6C"/>
    <w:rsid w:val="003E6F45"/>
    <w:rsid w:val="003F1F28"/>
    <w:rsid w:val="003F2717"/>
    <w:rsid w:val="003F2D68"/>
    <w:rsid w:val="003F3B2B"/>
    <w:rsid w:val="003F7ABA"/>
    <w:rsid w:val="003F7F11"/>
    <w:rsid w:val="0041090C"/>
    <w:rsid w:val="00413B46"/>
    <w:rsid w:val="00415386"/>
    <w:rsid w:val="00417079"/>
    <w:rsid w:val="00417D19"/>
    <w:rsid w:val="00420032"/>
    <w:rsid w:val="00427AE3"/>
    <w:rsid w:val="00427B4C"/>
    <w:rsid w:val="00431505"/>
    <w:rsid w:val="00432E8B"/>
    <w:rsid w:val="00435BD2"/>
    <w:rsid w:val="004366EB"/>
    <w:rsid w:val="00440C56"/>
    <w:rsid w:val="00441415"/>
    <w:rsid w:val="0044501B"/>
    <w:rsid w:val="004574B2"/>
    <w:rsid w:val="00461142"/>
    <w:rsid w:val="0046152E"/>
    <w:rsid w:val="00462CB2"/>
    <w:rsid w:val="00462DC1"/>
    <w:rsid w:val="0046361E"/>
    <w:rsid w:val="004721B9"/>
    <w:rsid w:val="004721CF"/>
    <w:rsid w:val="004721F8"/>
    <w:rsid w:val="00472383"/>
    <w:rsid w:val="0047362B"/>
    <w:rsid w:val="004763C1"/>
    <w:rsid w:val="00476552"/>
    <w:rsid w:val="0047740C"/>
    <w:rsid w:val="004848C7"/>
    <w:rsid w:val="0048500E"/>
    <w:rsid w:val="004852C3"/>
    <w:rsid w:val="0048628A"/>
    <w:rsid w:val="00491166"/>
    <w:rsid w:val="00491A07"/>
    <w:rsid w:val="00492119"/>
    <w:rsid w:val="004936DB"/>
    <w:rsid w:val="00494A76"/>
    <w:rsid w:val="004953EC"/>
    <w:rsid w:val="00495427"/>
    <w:rsid w:val="00497972"/>
    <w:rsid w:val="004A0166"/>
    <w:rsid w:val="004A077B"/>
    <w:rsid w:val="004A1AB9"/>
    <w:rsid w:val="004A718C"/>
    <w:rsid w:val="004B422F"/>
    <w:rsid w:val="004B4AE0"/>
    <w:rsid w:val="004B56B2"/>
    <w:rsid w:val="004B592C"/>
    <w:rsid w:val="004B63F9"/>
    <w:rsid w:val="004B7348"/>
    <w:rsid w:val="004C0357"/>
    <w:rsid w:val="004C169C"/>
    <w:rsid w:val="004C1C3B"/>
    <w:rsid w:val="004C371C"/>
    <w:rsid w:val="004C7299"/>
    <w:rsid w:val="004D0E55"/>
    <w:rsid w:val="004D2069"/>
    <w:rsid w:val="004D2845"/>
    <w:rsid w:val="004D3211"/>
    <w:rsid w:val="004D405E"/>
    <w:rsid w:val="004D557E"/>
    <w:rsid w:val="004F12DC"/>
    <w:rsid w:val="004F16CB"/>
    <w:rsid w:val="004F2634"/>
    <w:rsid w:val="004F303F"/>
    <w:rsid w:val="00500D23"/>
    <w:rsid w:val="00502E6D"/>
    <w:rsid w:val="005057E9"/>
    <w:rsid w:val="00505A96"/>
    <w:rsid w:val="00511D4A"/>
    <w:rsid w:val="00522735"/>
    <w:rsid w:val="00525504"/>
    <w:rsid w:val="0053359E"/>
    <w:rsid w:val="00535D70"/>
    <w:rsid w:val="00536829"/>
    <w:rsid w:val="00540033"/>
    <w:rsid w:val="00552DC8"/>
    <w:rsid w:val="005627FD"/>
    <w:rsid w:val="005657FD"/>
    <w:rsid w:val="00565A8C"/>
    <w:rsid w:val="00575EAF"/>
    <w:rsid w:val="005761A6"/>
    <w:rsid w:val="005763EB"/>
    <w:rsid w:val="00577672"/>
    <w:rsid w:val="005812DB"/>
    <w:rsid w:val="00582825"/>
    <w:rsid w:val="00593B11"/>
    <w:rsid w:val="005A0445"/>
    <w:rsid w:val="005A1152"/>
    <w:rsid w:val="005A3838"/>
    <w:rsid w:val="005A7ECB"/>
    <w:rsid w:val="005B48F5"/>
    <w:rsid w:val="005B589B"/>
    <w:rsid w:val="005B6BCB"/>
    <w:rsid w:val="005D0D4E"/>
    <w:rsid w:val="005D23B9"/>
    <w:rsid w:val="005D32EB"/>
    <w:rsid w:val="005D3B63"/>
    <w:rsid w:val="005D6B87"/>
    <w:rsid w:val="005D77C1"/>
    <w:rsid w:val="005E1047"/>
    <w:rsid w:val="005E1148"/>
    <w:rsid w:val="005E1774"/>
    <w:rsid w:val="005E6BE4"/>
    <w:rsid w:val="005F63FA"/>
    <w:rsid w:val="005F7F2E"/>
    <w:rsid w:val="00604220"/>
    <w:rsid w:val="00610600"/>
    <w:rsid w:val="006144E7"/>
    <w:rsid w:val="006209F5"/>
    <w:rsid w:val="00625EF1"/>
    <w:rsid w:val="00627536"/>
    <w:rsid w:val="00627D2C"/>
    <w:rsid w:val="006301C0"/>
    <w:rsid w:val="00633AB1"/>
    <w:rsid w:val="00636C62"/>
    <w:rsid w:val="00640F1A"/>
    <w:rsid w:val="0064139A"/>
    <w:rsid w:val="00642731"/>
    <w:rsid w:val="00644F30"/>
    <w:rsid w:val="006458FB"/>
    <w:rsid w:val="00646E7C"/>
    <w:rsid w:val="006477BD"/>
    <w:rsid w:val="0065020C"/>
    <w:rsid w:val="00650326"/>
    <w:rsid w:val="00655798"/>
    <w:rsid w:val="006601F0"/>
    <w:rsid w:val="0066139D"/>
    <w:rsid w:val="006617EA"/>
    <w:rsid w:val="00665E06"/>
    <w:rsid w:val="00671515"/>
    <w:rsid w:val="00673237"/>
    <w:rsid w:val="00681A01"/>
    <w:rsid w:val="006821AF"/>
    <w:rsid w:val="00686C72"/>
    <w:rsid w:val="006877AF"/>
    <w:rsid w:val="006917A8"/>
    <w:rsid w:val="006949A2"/>
    <w:rsid w:val="00696BC0"/>
    <w:rsid w:val="006977B2"/>
    <w:rsid w:val="006A39B5"/>
    <w:rsid w:val="006B067E"/>
    <w:rsid w:val="006B2B83"/>
    <w:rsid w:val="006B5564"/>
    <w:rsid w:val="006B590A"/>
    <w:rsid w:val="006B63D2"/>
    <w:rsid w:val="006C54C6"/>
    <w:rsid w:val="006C737F"/>
    <w:rsid w:val="006D3826"/>
    <w:rsid w:val="006D44EA"/>
    <w:rsid w:val="006E3164"/>
    <w:rsid w:val="006E40B0"/>
    <w:rsid w:val="006E4747"/>
    <w:rsid w:val="006F1F63"/>
    <w:rsid w:val="006F32E0"/>
    <w:rsid w:val="006F7300"/>
    <w:rsid w:val="006F7F1E"/>
    <w:rsid w:val="00704129"/>
    <w:rsid w:val="00704A65"/>
    <w:rsid w:val="00710C92"/>
    <w:rsid w:val="00713051"/>
    <w:rsid w:val="00723098"/>
    <w:rsid w:val="0073526B"/>
    <w:rsid w:val="00743B8C"/>
    <w:rsid w:val="00744A80"/>
    <w:rsid w:val="00746B89"/>
    <w:rsid w:val="00750717"/>
    <w:rsid w:val="00751228"/>
    <w:rsid w:val="00753E8E"/>
    <w:rsid w:val="00755ABC"/>
    <w:rsid w:val="007572EF"/>
    <w:rsid w:val="00760F74"/>
    <w:rsid w:val="00763757"/>
    <w:rsid w:val="00770221"/>
    <w:rsid w:val="00777112"/>
    <w:rsid w:val="007821EC"/>
    <w:rsid w:val="007870C3"/>
    <w:rsid w:val="00787FBD"/>
    <w:rsid w:val="0079175E"/>
    <w:rsid w:val="00792427"/>
    <w:rsid w:val="00793F74"/>
    <w:rsid w:val="00795428"/>
    <w:rsid w:val="00797050"/>
    <w:rsid w:val="007A1FE3"/>
    <w:rsid w:val="007A4CC8"/>
    <w:rsid w:val="007B5F23"/>
    <w:rsid w:val="007C0BB2"/>
    <w:rsid w:val="007D3B7E"/>
    <w:rsid w:val="007D473E"/>
    <w:rsid w:val="007D5BE6"/>
    <w:rsid w:val="007F1E6A"/>
    <w:rsid w:val="007F6BA2"/>
    <w:rsid w:val="007F7EBD"/>
    <w:rsid w:val="00807D55"/>
    <w:rsid w:val="0081028F"/>
    <w:rsid w:val="00810B71"/>
    <w:rsid w:val="00813FC9"/>
    <w:rsid w:val="00814696"/>
    <w:rsid w:val="00814AE8"/>
    <w:rsid w:val="008163D2"/>
    <w:rsid w:val="00816D83"/>
    <w:rsid w:val="00821DFA"/>
    <w:rsid w:val="00823B52"/>
    <w:rsid w:val="00824A03"/>
    <w:rsid w:val="008261C3"/>
    <w:rsid w:val="0083093E"/>
    <w:rsid w:val="00832943"/>
    <w:rsid w:val="00840640"/>
    <w:rsid w:val="00843C0D"/>
    <w:rsid w:val="00845CC3"/>
    <w:rsid w:val="00846E9F"/>
    <w:rsid w:val="008476BE"/>
    <w:rsid w:val="008511EB"/>
    <w:rsid w:val="00852E1D"/>
    <w:rsid w:val="00854351"/>
    <w:rsid w:val="0086124D"/>
    <w:rsid w:val="00864CFC"/>
    <w:rsid w:val="0086579C"/>
    <w:rsid w:val="008700E7"/>
    <w:rsid w:val="00874625"/>
    <w:rsid w:val="00875A92"/>
    <w:rsid w:val="00880CEB"/>
    <w:rsid w:val="00881963"/>
    <w:rsid w:val="008860AD"/>
    <w:rsid w:val="0089061F"/>
    <w:rsid w:val="008916DE"/>
    <w:rsid w:val="00895917"/>
    <w:rsid w:val="008960B5"/>
    <w:rsid w:val="008A089A"/>
    <w:rsid w:val="008A4AF1"/>
    <w:rsid w:val="008A573E"/>
    <w:rsid w:val="008B091A"/>
    <w:rsid w:val="008B4CB1"/>
    <w:rsid w:val="008B5008"/>
    <w:rsid w:val="008B58CA"/>
    <w:rsid w:val="008B6DA6"/>
    <w:rsid w:val="008C1D78"/>
    <w:rsid w:val="008C4B90"/>
    <w:rsid w:val="008C58BA"/>
    <w:rsid w:val="008C5D3B"/>
    <w:rsid w:val="008D0FE5"/>
    <w:rsid w:val="008D14B7"/>
    <w:rsid w:val="008D1992"/>
    <w:rsid w:val="008D28E1"/>
    <w:rsid w:val="008E0F76"/>
    <w:rsid w:val="008E2C51"/>
    <w:rsid w:val="008E4A7F"/>
    <w:rsid w:val="008E7657"/>
    <w:rsid w:val="008E7B14"/>
    <w:rsid w:val="008F2DBB"/>
    <w:rsid w:val="008F4DC1"/>
    <w:rsid w:val="008F5FA1"/>
    <w:rsid w:val="008F69B4"/>
    <w:rsid w:val="008F7583"/>
    <w:rsid w:val="00912799"/>
    <w:rsid w:val="00912B0B"/>
    <w:rsid w:val="00921539"/>
    <w:rsid w:val="00922151"/>
    <w:rsid w:val="009223B7"/>
    <w:rsid w:val="0092426F"/>
    <w:rsid w:val="00924E9F"/>
    <w:rsid w:val="0092785D"/>
    <w:rsid w:val="00935FCE"/>
    <w:rsid w:val="009376FA"/>
    <w:rsid w:val="00945A16"/>
    <w:rsid w:val="009469E4"/>
    <w:rsid w:val="0095038D"/>
    <w:rsid w:val="00950AB6"/>
    <w:rsid w:val="009522D3"/>
    <w:rsid w:val="009536F7"/>
    <w:rsid w:val="00953829"/>
    <w:rsid w:val="009572A1"/>
    <w:rsid w:val="00961052"/>
    <w:rsid w:val="009618EF"/>
    <w:rsid w:val="00962042"/>
    <w:rsid w:val="00962BFF"/>
    <w:rsid w:val="00967CF8"/>
    <w:rsid w:val="009702FB"/>
    <w:rsid w:val="0097540B"/>
    <w:rsid w:val="0097574F"/>
    <w:rsid w:val="0097759A"/>
    <w:rsid w:val="009836FF"/>
    <w:rsid w:val="00986059"/>
    <w:rsid w:val="00987DC4"/>
    <w:rsid w:val="00990382"/>
    <w:rsid w:val="0099055F"/>
    <w:rsid w:val="009918B3"/>
    <w:rsid w:val="00995561"/>
    <w:rsid w:val="0099592A"/>
    <w:rsid w:val="00997026"/>
    <w:rsid w:val="009A6399"/>
    <w:rsid w:val="009B028D"/>
    <w:rsid w:val="009B088F"/>
    <w:rsid w:val="009B2211"/>
    <w:rsid w:val="009B4A5D"/>
    <w:rsid w:val="009B73C4"/>
    <w:rsid w:val="009C4632"/>
    <w:rsid w:val="009D312C"/>
    <w:rsid w:val="009D4426"/>
    <w:rsid w:val="009D5197"/>
    <w:rsid w:val="009D5E33"/>
    <w:rsid w:val="009E03B8"/>
    <w:rsid w:val="009E1DB3"/>
    <w:rsid w:val="009E402B"/>
    <w:rsid w:val="009F129B"/>
    <w:rsid w:val="009F1837"/>
    <w:rsid w:val="009F6A4F"/>
    <w:rsid w:val="009F7A95"/>
    <w:rsid w:val="00A02214"/>
    <w:rsid w:val="00A10342"/>
    <w:rsid w:val="00A21343"/>
    <w:rsid w:val="00A23A04"/>
    <w:rsid w:val="00A257A4"/>
    <w:rsid w:val="00A35C29"/>
    <w:rsid w:val="00A369FA"/>
    <w:rsid w:val="00A43461"/>
    <w:rsid w:val="00A459CA"/>
    <w:rsid w:val="00A464EF"/>
    <w:rsid w:val="00A537D4"/>
    <w:rsid w:val="00A54A0F"/>
    <w:rsid w:val="00A55217"/>
    <w:rsid w:val="00A569DA"/>
    <w:rsid w:val="00A60A37"/>
    <w:rsid w:val="00A66B8B"/>
    <w:rsid w:val="00A72E3A"/>
    <w:rsid w:val="00A767C5"/>
    <w:rsid w:val="00A77FED"/>
    <w:rsid w:val="00A802D7"/>
    <w:rsid w:val="00A808B6"/>
    <w:rsid w:val="00A80A06"/>
    <w:rsid w:val="00A80CE0"/>
    <w:rsid w:val="00A844C6"/>
    <w:rsid w:val="00A8581C"/>
    <w:rsid w:val="00A8617F"/>
    <w:rsid w:val="00A86C3B"/>
    <w:rsid w:val="00A8713A"/>
    <w:rsid w:val="00A90C75"/>
    <w:rsid w:val="00A92AD3"/>
    <w:rsid w:val="00A9510B"/>
    <w:rsid w:val="00AA0318"/>
    <w:rsid w:val="00AA2FEB"/>
    <w:rsid w:val="00AA3154"/>
    <w:rsid w:val="00AA670B"/>
    <w:rsid w:val="00AA7A29"/>
    <w:rsid w:val="00AB21B6"/>
    <w:rsid w:val="00AB3BF8"/>
    <w:rsid w:val="00AB3FFE"/>
    <w:rsid w:val="00AB77B7"/>
    <w:rsid w:val="00AC2B9A"/>
    <w:rsid w:val="00AC75E4"/>
    <w:rsid w:val="00AD0A0E"/>
    <w:rsid w:val="00AD51D8"/>
    <w:rsid w:val="00AE75AF"/>
    <w:rsid w:val="00AF6A0E"/>
    <w:rsid w:val="00B01F8D"/>
    <w:rsid w:val="00B03170"/>
    <w:rsid w:val="00B1673E"/>
    <w:rsid w:val="00B16BC6"/>
    <w:rsid w:val="00B17A09"/>
    <w:rsid w:val="00B17A5F"/>
    <w:rsid w:val="00B20990"/>
    <w:rsid w:val="00B212EF"/>
    <w:rsid w:val="00B22A24"/>
    <w:rsid w:val="00B24D85"/>
    <w:rsid w:val="00B251D7"/>
    <w:rsid w:val="00B3257D"/>
    <w:rsid w:val="00B32D4E"/>
    <w:rsid w:val="00B439B6"/>
    <w:rsid w:val="00B44205"/>
    <w:rsid w:val="00B600C8"/>
    <w:rsid w:val="00B6046C"/>
    <w:rsid w:val="00B62FBE"/>
    <w:rsid w:val="00B6319D"/>
    <w:rsid w:val="00B67318"/>
    <w:rsid w:val="00B72B63"/>
    <w:rsid w:val="00B7332D"/>
    <w:rsid w:val="00B81CBA"/>
    <w:rsid w:val="00B83B6D"/>
    <w:rsid w:val="00B83E39"/>
    <w:rsid w:val="00B92E2B"/>
    <w:rsid w:val="00B954D3"/>
    <w:rsid w:val="00B970F2"/>
    <w:rsid w:val="00B979AD"/>
    <w:rsid w:val="00BA1469"/>
    <w:rsid w:val="00BA54BF"/>
    <w:rsid w:val="00BB05EF"/>
    <w:rsid w:val="00BB0A2A"/>
    <w:rsid w:val="00BB47E9"/>
    <w:rsid w:val="00BB5A53"/>
    <w:rsid w:val="00BC0FC5"/>
    <w:rsid w:val="00BC196A"/>
    <w:rsid w:val="00BC2068"/>
    <w:rsid w:val="00BC28F9"/>
    <w:rsid w:val="00BC6729"/>
    <w:rsid w:val="00BD001D"/>
    <w:rsid w:val="00BD05FC"/>
    <w:rsid w:val="00BD47A1"/>
    <w:rsid w:val="00BD4F4B"/>
    <w:rsid w:val="00BD58BD"/>
    <w:rsid w:val="00BD61E0"/>
    <w:rsid w:val="00BD6319"/>
    <w:rsid w:val="00BE0B2A"/>
    <w:rsid w:val="00BE4E2D"/>
    <w:rsid w:val="00BE5B2D"/>
    <w:rsid w:val="00C02B21"/>
    <w:rsid w:val="00C06C05"/>
    <w:rsid w:val="00C10DBF"/>
    <w:rsid w:val="00C11BCA"/>
    <w:rsid w:val="00C16B69"/>
    <w:rsid w:val="00C17CAE"/>
    <w:rsid w:val="00C203A0"/>
    <w:rsid w:val="00C2069B"/>
    <w:rsid w:val="00C30506"/>
    <w:rsid w:val="00C32077"/>
    <w:rsid w:val="00C35A76"/>
    <w:rsid w:val="00C3641C"/>
    <w:rsid w:val="00C44306"/>
    <w:rsid w:val="00C449EF"/>
    <w:rsid w:val="00C50B5E"/>
    <w:rsid w:val="00C52936"/>
    <w:rsid w:val="00C56F99"/>
    <w:rsid w:val="00C6128D"/>
    <w:rsid w:val="00C63C62"/>
    <w:rsid w:val="00C7539D"/>
    <w:rsid w:val="00C76CBC"/>
    <w:rsid w:val="00C77DF2"/>
    <w:rsid w:val="00C8010C"/>
    <w:rsid w:val="00C84D55"/>
    <w:rsid w:val="00C87340"/>
    <w:rsid w:val="00C90498"/>
    <w:rsid w:val="00C957FA"/>
    <w:rsid w:val="00CA2252"/>
    <w:rsid w:val="00CA2607"/>
    <w:rsid w:val="00CA4520"/>
    <w:rsid w:val="00CA665A"/>
    <w:rsid w:val="00CB54DA"/>
    <w:rsid w:val="00CC4DBE"/>
    <w:rsid w:val="00CC5F6B"/>
    <w:rsid w:val="00CE5AC4"/>
    <w:rsid w:val="00CF4A04"/>
    <w:rsid w:val="00CF6B33"/>
    <w:rsid w:val="00D01417"/>
    <w:rsid w:val="00D0214B"/>
    <w:rsid w:val="00D057F0"/>
    <w:rsid w:val="00D10444"/>
    <w:rsid w:val="00D1139F"/>
    <w:rsid w:val="00D11426"/>
    <w:rsid w:val="00D114AC"/>
    <w:rsid w:val="00D12D0F"/>
    <w:rsid w:val="00D15326"/>
    <w:rsid w:val="00D15335"/>
    <w:rsid w:val="00D1669B"/>
    <w:rsid w:val="00D21963"/>
    <w:rsid w:val="00D237F2"/>
    <w:rsid w:val="00D2553C"/>
    <w:rsid w:val="00D27079"/>
    <w:rsid w:val="00D3011D"/>
    <w:rsid w:val="00D319BE"/>
    <w:rsid w:val="00D33ACC"/>
    <w:rsid w:val="00D355D9"/>
    <w:rsid w:val="00D36853"/>
    <w:rsid w:val="00D37697"/>
    <w:rsid w:val="00D45A38"/>
    <w:rsid w:val="00D47129"/>
    <w:rsid w:val="00D51B3B"/>
    <w:rsid w:val="00D55731"/>
    <w:rsid w:val="00D5617E"/>
    <w:rsid w:val="00D57FE0"/>
    <w:rsid w:val="00D60C81"/>
    <w:rsid w:val="00D66170"/>
    <w:rsid w:val="00D66BE7"/>
    <w:rsid w:val="00D70A92"/>
    <w:rsid w:val="00D829CC"/>
    <w:rsid w:val="00D86F1B"/>
    <w:rsid w:val="00D91264"/>
    <w:rsid w:val="00D9752A"/>
    <w:rsid w:val="00DA1EC9"/>
    <w:rsid w:val="00DA2989"/>
    <w:rsid w:val="00DB4537"/>
    <w:rsid w:val="00DB5E79"/>
    <w:rsid w:val="00DB6938"/>
    <w:rsid w:val="00DB77AB"/>
    <w:rsid w:val="00DC1AA7"/>
    <w:rsid w:val="00DC2980"/>
    <w:rsid w:val="00DC4A0C"/>
    <w:rsid w:val="00DD1A3F"/>
    <w:rsid w:val="00DD2A41"/>
    <w:rsid w:val="00DE0795"/>
    <w:rsid w:val="00DE0F02"/>
    <w:rsid w:val="00DE5060"/>
    <w:rsid w:val="00DE6341"/>
    <w:rsid w:val="00DE6696"/>
    <w:rsid w:val="00DF1AC2"/>
    <w:rsid w:val="00DF2D35"/>
    <w:rsid w:val="00E00D6F"/>
    <w:rsid w:val="00E01B9C"/>
    <w:rsid w:val="00E01E18"/>
    <w:rsid w:val="00E03764"/>
    <w:rsid w:val="00E0433F"/>
    <w:rsid w:val="00E07C42"/>
    <w:rsid w:val="00E07E49"/>
    <w:rsid w:val="00E13D64"/>
    <w:rsid w:val="00E14B94"/>
    <w:rsid w:val="00E300F4"/>
    <w:rsid w:val="00E32113"/>
    <w:rsid w:val="00E334DF"/>
    <w:rsid w:val="00E51B95"/>
    <w:rsid w:val="00E532C4"/>
    <w:rsid w:val="00E546ED"/>
    <w:rsid w:val="00E618E4"/>
    <w:rsid w:val="00E64156"/>
    <w:rsid w:val="00E65641"/>
    <w:rsid w:val="00E716F1"/>
    <w:rsid w:val="00E7237D"/>
    <w:rsid w:val="00E751A9"/>
    <w:rsid w:val="00E76657"/>
    <w:rsid w:val="00E82FDD"/>
    <w:rsid w:val="00E84295"/>
    <w:rsid w:val="00E866AC"/>
    <w:rsid w:val="00E934A6"/>
    <w:rsid w:val="00E959B9"/>
    <w:rsid w:val="00E970BE"/>
    <w:rsid w:val="00E97C08"/>
    <w:rsid w:val="00EA25B6"/>
    <w:rsid w:val="00EA4BAE"/>
    <w:rsid w:val="00EB0E86"/>
    <w:rsid w:val="00EB3116"/>
    <w:rsid w:val="00EB3D78"/>
    <w:rsid w:val="00EC295F"/>
    <w:rsid w:val="00EC6F34"/>
    <w:rsid w:val="00ED586E"/>
    <w:rsid w:val="00EE0EE3"/>
    <w:rsid w:val="00EE3C1A"/>
    <w:rsid w:val="00EE7225"/>
    <w:rsid w:val="00EF455F"/>
    <w:rsid w:val="00EF6B89"/>
    <w:rsid w:val="00F00E2E"/>
    <w:rsid w:val="00F022B8"/>
    <w:rsid w:val="00F03300"/>
    <w:rsid w:val="00F15834"/>
    <w:rsid w:val="00F2713C"/>
    <w:rsid w:val="00F27256"/>
    <w:rsid w:val="00F41D2E"/>
    <w:rsid w:val="00F47BF1"/>
    <w:rsid w:val="00F47D3D"/>
    <w:rsid w:val="00F53E45"/>
    <w:rsid w:val="00F56ADF"/>
    <w:rsid w:val="00F575C5"/>
    <w:rsid w:val="00F64849"/>
    <w:rsid w:val="00F661B7"/>
    <w:rsid w:val="00F67ADD"/>
    <w:rsid w:val="00F7117E"/>
    <w:rsid w:val="00F719E9"/>
    <w:rsid w:val="00F73A62"/>
    <w:rsid w:val="00F74F3D"/>
    <w:rsid w:val="00F81090"/>
    <w:rsid w:val="00F847D1"/>
    <w:rsid w:val="00F851E4"/>
    <w:rsid w:val="00F85AC6"/>
    <w:rsid w:val="00F864C8"/>
    <w:rsid w:val="00F873D4"/>
    <w:rsid w:val="00F94DC1"/>
    <w:rsid w:val="00FA1A75"/>
    <w:rsid w:val="00FA6B5A"/>
    <w:rsid w:val="00FB7BF1"/>
    <w:rsid w:val="00FC22EE"/>
    <w:rsid w:val="00FC2D32"/>
    <w:rsid w:val="00FC4D40"/>
    <w:rsid w:val="00FC50B4"/>
    <w:rsid w:val="00FC730E"/>
    <w:rsid w:val="00FD135C"/>
    <w:rsid w:val="00FD2FB0"/>
    <w:rsid w:val="00FD4BA4"/>
    <w:rsid w:val="00FE300C"/>
    <w:rsid w:val="00FE4353"/>
    <w:rsid w:val="00FE4375"/>
    <w:rsid w:val="00FF1FBC"/>
    <w:rsid w:val="00FF5BF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1C2720"/>
  <w15:chartTrackingRefBased/>
  <w15:docId w15:val="{2B98511E-8D6C-1B4A-A3A5-B86191F2C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PMingLiU"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8CA"/>
    <w:pPr>
      <w:spacing w:after="160" w:line="259" w:lineRule="auto"/>
    </w:pPr>
    <w:rPr>
      <w:rFonts w:eastAsiaTheme="minorEastAsia"/>
      <w:sz w:val="22"/>
      <w:szCs w:val="22"/>
      <w:lang w:eastAsia="zh-TW"/>
    </w:rPr>
  </w:style>
  <w:style w:type="paragraph" w:styleId="Heading1">
    <w:name w:val="heading 1"/>
    <w:basedOn w:val="Normal"/>
    <w:link w:val="Heading1Char"/>
    <w:uiPriority w:val="9"/>
    <w:qFormat/>
    <w:rsid w:val="008B58C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8B58C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B58C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58CA"/>
    <w:rPr>
      <w:rFonts w:ascii="Times New Roman" w:eastAsia="Times New Roman" w:hAnsi="Times New Roman" w:cs="Times New Roman"/>
      <w:b/>
      <w:bCs/>
      <w:kern w:val="36"/>
      <w:sz w:val="48"/>
      <w:szCs w:val="48"/>
      <w:lang w:eastAsia="zh-TW"/>
    </w:rPr>
  </w:style>
  <w:style w:type="character" w:customStyle="1" w:styleId="Heading2Char">
    <w:name w:val="Heading 2 Char"/>
    <w:basedOn w:val="DefaultParagraphFont"/>
    <w:link w:val="Heading2"/>
    <w:uiPriority w:val="9"/>
    <w:semiHidden/>
    <w:rsid w:val="008B58CA"/>
    <w:rPr>
      <w:rFonts w:asciiTheme="majorHAnsi" w:eastAsiaTheme="majorEastAsia" w:hAnsiTheme="majorHAnsi" w:cstheme="majorBidi"/>
      <w:color w:val="2F5496" w:themeColor="accent1" w:themeShade="BF"/>
      <w:sz w:val="26"/>
      <w:szCs w:val="26"/>
      <w:lang w:eastAsia="zh-TW"/>
    </w:rPr>
  </w:style>
  <w:style w:type="character" w:customStyle="1" w:styleId="Heading3Char">
    <w:name w:val="Heading 3 Char"/>
    <w:basedOn w:val="DefaultParagraphFont"/>
    <w:link w:val="Heading3"/>
    <w:uiPriority w:val="9"/>
    <w:semiHidden/>
    <w:rsid w:val="008B58CA"/>
    <w:rPr>
      <w:rFonts w:asciiTheme="majorHAnsi" w:eastAsiaTheme="majorEastAsia" w:hAnsiTheme="majorHAnsi" w:cstheme="majorBidi"/>
      <w:color w:val="1F3763" w:themeColor="accent1" w:themeShade="7F"/>
      <w:lang w:eastAsia="zh-TW"/>
    </w:rPr>
  </w:style>
  <w:style w:type="character" w:styleId="Emphasis">
    <w:name w:val="Emphasis"/>
    <w:basedOn w:val="DefaultParagraphFont"/>
    <w:uiPriority w:val="20"/>
    <w:qFormat/>
    <w:rsid w:val="008B58CA"/>
    <w:rPr>
      <w:i/>
      <w:iCs/>
    </w:rPr>
  </w:style>
  <w:style w:type="paragraph" w:customStyle="1" w:styleId="EndNoteBibliographyTitle">
    <w:name w:val="EndNote Bibliography Title"/>
    <w:basedOn w:val="Normal"/>
    <w:link w:val="EndNoteBibliographyTitleChar"/>
    <w:rsid w:val="008B58CA"/>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8B58CA"/>
    <w:rPr>
      <w:rFonts w:ascii="Calibri" w:eastAsiaTheme="minorEastAsia" w:hAnsi="Calibri" w:cs="Calibri"/>
      <w:noProof/>
      <w:sz w:val="22"/>
      <w:szCs w:val="22"/>
      <w:lang w:eastAsia="zh-TW"/>
    </w:rPr>
  </w:style>
  <w:style w:type="paragraph" w:customStyle="1" w:styleId="EndNoteBibliography">
    <w:name w:val="EndNote Bibliography"/>
    <w:basedOn w:val="Normal"/>
    <w:link w:val="EndNoteBibliographyChar"/>
    <w:rsid w:val="008B58CA"/>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8B58CA"/>
    <w:rPr>
      <w:rFonts w:ascii="Calibri" w:eastAsiaTheme="minorEastAsia" w:hAnsi="Calibri" w:cs="Calibri"/>
      <w:noProof/>
      <w:sz w:val="22"/>
      <w:szCs w:val="22"/>
      <w:lang w:eastAsia="zh-TW"/>
    </w:rPr>
  </w:style>
  <w:style w:type="character" w:styleId="Hyperlink">
    <w:name w:val="Hyperlink"/>
    <w:basedOn w:val="DefaultParagraphFont"/>
    <w:uiPriority w:val="99"/>
    <w:unhideWhenUsed/>
    <w:rsid w:val="008B58CA"/>
    <w:rPr>
      <w:color w:val="0000FF"/>
      <w:u w:val="single"/>
    </w:rPr>
  </w:style>
  <w:style w:type="character" w:customStyle="1" w:styleId="UnresolvedMention1">
    <w:name w:val="Unresolved Mention1"/>
    <w:basedOn w:val="DefaultParagraphFont"/>
    <w:uiPriority w:val="99"/>
    <w:semiHidden/>
    <w:unhideWhenUsed/>
    <w:rsid w:val="008B58CA"/>
    <w:rPr>
      <w:color w:val="605E5C"/>
      <w:shd w:val="clear" w:color="auto" w:fill="E1DFDD"/>
    </w:rPr>
  </w:style>
  <w:style w:type="paragraph" w:styleId="Revision">
    <w:name w:val="Revision"/>
    <w:hidden/>
    <w:uiPriority w:val="99"/>
    <w:semiHidden/>
    <w:rsid w:val="008B58CA"/>
    <w:rPr>
      <w:rFonts w:eastAsiaTheme="minorEastAsia"/>
      <w:sz w:val="22"/>
      <w:szCs w:val="22"/>
      <w:lang w:eastAsia="zh-TW"/>
    </w:rPr>
  </w:style>
  <w:style w:type="character" w:styleId="CommentReference">
    <w:name w:val="annotation reference"/>
    <w:basedOn w:val="DefaultParagraphFont"/>
    <w:uiPriority w:val="99"/>
    <w:semiHidden/>
    <w:unhideWhenUsed/>
    <w:rsid w:val="008B58CA"/>
    <w:rPr>
      <w:sz w:val="16"/>
      <w:szCs w:val="16"/>
    </w:rPr>
  </w:style>
  <w:style w:type="paragraph" w:styleId="CommentText">
    <w:name w:val="annotation text"/>
    <w:basedOn w:val="Normal"/>
    <w:link w:val="CommentTextChar"/>
    <w:uiPriority w:val="99"/>
    <w:unhideWhenUsed/>
    <w:rsid w:val="008B58CA"/>
    <w:pPr>
      <w:spacing w:line="240" w:lineRule="auto"/>
    </w:pPr>
    <w:rPr>
      <w:sz w:val="20"/>
      <w:szCs w:val="20"/>
    </w:rPr>
  </w:style>
  <w:style w:type="character" w:customStyle="1" w:styleId="CommentTextChar">
    <w:name w:val="Comment Text Char"/>
    <w:basedOn w:val="DefaultParagraphFont"/>
    <w:link w:val="CommentText"/>
    <w:uiPriority w:val="99"/>
    <w:rsid w:val="008B58CA"/>
    <w:rPr>
      <w:rFonts w:eastAsiaTheme="minorEastAsia"/>
      <w:sz w:val="20"/>
      <w:szCs w:val="20"/>
      <w:lang w:eastAsia="zh-TW"/>
    </w:rPr>
  </w:style>
  <w:style w:type="paragraph" w:styleId="CommentSubject">
    <w:name w:val="annotation subject"/>
    <w:basedOn w:val="CommentText"/>
    <w:next w:val="CommentText"/>
    <w:link w:val="CommentSubjectChar"/>
    <w:uiPriority w:val="99"/>
    <w:semiHidden/>
    <w:unhideWhenUsed/>
    <w:rsid w:val="008B58CA"/>
    <w:rPr>
      <w:b/>
      <w:bCs/>
    </w:rPr>
  </w:style>
  <w:style w:type="character" w:customStyle="1" w:styleId="CommentSubjectChar">
    <w:name w:val="Comment Subject Char"/>
    <w:basedOn w:val="CommentTextChar"/>
    <w:link w:val="CommentSubject"/>
    <w:uiPriority w:val="99"/>
    <w:semiHidden/>
    <w:rsid w:val="008B58CA"/>
    <w:rPr>
      <w:rFonts w:eastAsiaTheme="minorEastAsia"/>
      <w:b/>
      <w:bCs/>
      <w:sz w:val="20"/>
      <w:szCs w:val="20"/>
      <w:lang w:eastAsia="zh-TW"/>
    </w:rPr>
  </w:style>
  <w:style w:type="paragraph" w:styleId="BalloonText">
    <w:name w:val="Balloon Text"/>
    <w:basedOn w:val="Normal"/>
    <w:link w:val="BalloonTextChar"/>
    <w:uiPriority w:val="99"/>
    <w:semiHidden/>
    <w:unhideWhenUsed/>
    <w:rsid w:val="008B58CA"/>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B58CA"/>
    <w:rPr>
      <w:rFonts w:ascii="Times New Roman" w:eastAsiaTheme="minorEastAsia" w:hAnsi="Times New Roman" w:cs="Times New Roman"/>
      <w:sz w:val="18"/>
      <w:szCs w:val="18"/>
      <w:lang w:eastAsia="zh-TW"/>
    </w:rPr>
  </w:style>
  <w:style w:type="paragraph" w:styleId="NormalWeb">
    <w:name w:val="Normal (Web)"/>
    <w:basedOn w:val="Normal"/>
    <w:uiPriority w:val="99"/>
    <w:unhideWhenUsed/>
    <w:rsid w:val="008B58C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rky47z9iyd7">
    <w:name w:val="marky47z9iyd7"/>
    <w:basedOn w:val="DefaultParagraphFont"/>
    <w:rsid w:val="008B58CA"/>
  </w:style>
  <w:style w:type="character" w:customStyle="1" w:styleId="markiplbn35uo">
    <w:name w:val="markiplbn35uo"/>
    <w:basedOn w:val="DefaultParagraphFont"/>
    <w:rsid w:val="008B58CA"/>
  </w:style>
  <w:style w:type="character" w:customStyle="1" w:styleId="markiw0i9qa79">
    <w:name w:val="markiw0i9qa79"/>
    <w:basedOn w:val="DefaultParagraphFont"/>
    <w:rsid w:val="008B58CA"/>
  </w:style>
  <w:style w:type="character" w:customStyle="1" w:styleId="anchor-text">
    <w:name w:val="anchor-text"/>
    <w:basedOn w:val="DefaultParagraphFont"/>
    <w:rsid w:val="008B58CA"/>
  </w:style>
  <w:style w:type="character" w:customStyle="1" w:styleId="authors-list-item">
    <w:name w:val="authors-list-item"/>
    <w:basedOn w:val="DefaultParagraphFont"/>
    <w:rsid w:val="008B58CA"/>
  </w:style>
  <w:style w:type="character" w:customStyle="1" w:styleId="author-sup-separator">
    <w:name w:val="author-sup-separator"/>
    <w:basedOn w:val="DefaultParagraphFont"/>
    <w:rsid w:val="008B58CA"/>
  </w:style>
  <w:style w:type="character" w:customStyle="1" w:styleId="comma">
    <w:name w:val="comma"/>
    <w:basedOn w:val="DefaultParagraphFont"/>
    <w:rsid w:val="008B58CA"/>
  </w:style>
  <w:style w:type="paragraph" w:styleId="ListParagraph">
    <w:name w:val="List Paragraph"/>
    <w:basedOn w:val="Normal"/>
    <w:uiPriority w:val="34"/>
    <w:qFormat/>
    <w:rsid w:val="008B58CA"/>
    <w:pPr>
      <w:ind w:left="720"/>
      <w:contextualSpacing/>
    </w:pPr>
  </w:style>
  <w:style w:type="character" w:customStyle="1" w:styleId="id-label">
    <w:name w:val="id-label"/>
    <w:basedOn w:val="DefaultParagraphFont"/>
    <w:rsid w:val="008B58CA"/>
  </w:style>
  <w:style w:type="character" w:styleId="Strong">
    <w:name w:val="Strong"/>
    <w:basedOn w:val="DefaultParagraphFont"/>
    <w:uiPriority w:val="22"/>
    <w:qFormat/>
    <w:rsid w:val="008B58CA"/>
    <w:rPr>
      <w:b/>
      <w:bCs/>
    </w:rPr>
  </w:style>
  <w:style w:type="paragraph" w:styleId="Caption">
    <w:name w:val="caption"/>
    <w:basedOn w:val="Normal"/>
    <w:next w:val="Normal"/>
    <w:uiPriority w:val="35"/>
    <w:unhideWhenUsed/>
    <w:qFormat/>
    <w:rsid w:val="008B58CA"/>
    <w:pPr>
      <w:spacing w:after="200" w:line="240" w:lineRule="auto"/>
    </w:pPr>
    <w:rPr>
      <w:rFonts w:eastAsiaTheme="minorHAnsi"/>
      <w:i/>
      <w:iCs/>
      <w:color w:val="44546A" w:themeColor="text2"/>
      <w:kern w:val="2"/>
      <w:sz w:val="18"/>
      <w:szCs w:val="18"/>
      <w:lang w:eastAsia="en-US"/>
      <w14:ligatures w14:val="standardContextual"/>
    </w:rPr>
  </w:style>
  <w:style w:type="character" w:customStyle="1" w:styleId="il">
    <w:name w:val="il"/>
    <w:basedOn w:val="DefaultParagraphFont"/>
    <w:rsid w:val="008B58CA"/>
  </w:style>
  <w:style w:type="character" w:customStyle="1" w:styleId="apple-converted-space">
    <w:name w:val="apple-converted-space"/>
    <w:basedOn w:val="DefaultParagraphFont"/>
    <w:rsid w:val="008B58CA"/>
  </w:style>
  <w:style w:type="character" w:customStyle="1" w:styleId="UnresolvedMention2">
    <w:name w:val="Unresolved Mention2"/>
    <w:basedOn w:val="DefaultParagraphFont"/>
    <w:uiPriority w:val="99"/>
    <w:semiHidden/>
    <w:unhideWhenUsed/>
    <w:rsid w:val="008B58CA"/>
    <w:rPr>
      <w:color w:val="605E5C"/>
      <w:shd w:val="clear" w:color="auto" w:fill="E1DFDD"/>
    </w:rPr>
  </w:style>
  <w:style w:type="character" w:customStyle="1" w:styleId="docsum-pmid">
    <w:name w:val="docsum-pmid"/>
    <w:basedOn w:val="DefaultParagraphFont"/>
    <w:rsid w:val="008E0F76"/>
  </w:style>
  <w:style w:type="character" w:styleId="UnresolvedMention">
    <w:name w:val="Unresolved Mention"/>
    <w:basedOn w:val="DefaultParagraphFont"/>
    <w:uiPriority w:val="99"/>
    <w:semiHidden/>
    <w:unhideWhenUsed/>
    <w:rsid w:val="00F47BF1"/>
    <w:rPr>
      <w:color w:val="605E5C"/>
      <w:shd w:val="clear" w:color="auto" w:fill="E1DFDD"/>
    </w:rPr>
  </w:style>
  <w:style w:type="paragraph" w:customStyle="1" w:styleId="SOMContent">
    <w:name w:val="SOMContent"/>
    <w:basedOn w:val="Normal"/>
    <w:rsid w:val="00385212"/>
    <w:pPr>
      <w:spacing w:before="120" w:after="0" w:line="240" w:lineRule="auto"/>
    </w:pPr>
    <w:rPr>
      <w:rFonts w:ascii="Times New Roman" w:eastAsia="Times New Roman" w:hAnsi="Times New Roman" w:cs="Times New Roman"/>
      <w:sz w:val="24"/>
      <w:szCs w:val="24"/>
      <w:lang w:eastAsia="en-US"/>
    </w:rPr>
  </w:style>
  <w:style w:type="paragraph" w:styleId="Header">
    <w:name w:val="header"/>
    <w:basedOn w:val="Normal"/>
    <w:link w:val="HeaderChar"/>
    <w:uiPriority w:val="99"/>
    <w:unhideWhenUsed/>
    <w:rsid w:val="003852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5212"/>
    <w:rPr>
      <w:rFonts w:eastAsiaTheme="minorEastAsia"/>
      <w:sz w:val="22"/>
      <w:szCs w:val="22"/>
      <w:lang w:eastAsia="zh-TW"/>
    </w:rPr>
  </w:style>
  <w:style w:type="paragraph" w:styleId="Footer">
    <w:name w:val="footer"/>
    <w:basedOn w:val="Normal"/>
    <w:link w:val="FooterChar"/>
    <w:uiPriority w:val="99"/>
    <w:unhideWhenUsed/>
    <w:rsid w:val="003852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5212"/>
    <w:rPr>
      <w:rFonts w:eastAsiaTheme="minorEastAsia"/>
      <w:sz w:val="22"/>
      <w:szCs w:val="22"/>
      <w:lang w:eastAsia="zh-TW"/>
    </w:rPr>
  </w:style>
  <w:style w:type="character" w:customStyle="1" w:styleId="normaltextrun">
    <w:name w:val="normaltextrun"/>
    <w:basedOn w:val="DefaultParagraphFont"/>
    <w:rsid w:val="00525504"/>
  </w:style>
  <w:style w:type="character" w:customStyle="1" w:styleId="eop">
    <w:name w:val="eop"/>
    <w:basedOn w:val="DefaultParagraphFont"/>
    <w:rsid w:val="00525504"/>
  </w:style>
  <w:style w:type="paragraph" w:customStyle="1" w:styleId="paragraph">
    <w:name w:val="paragraph"/>
    <w:basedOn w:val="Normal"/>
    <w:rsid w:val="0052550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9239894">
      <w:bodyDiv w:val="1"/>
      <w:marLeft w:val="0"/>
      <w:marRight w:val="0"/>
      <w:marTop w:val="0"/>
      <w:marBottom w:val="0"/>
      <w:divBdr>
        <w:top w:val="none" w:sz="0" w:space="0" w:color="auto"/>
        <w:left w:val="none" w:sz="0" w:space="0" w:color="auto"/>
        <w:bottom w:val="none" w:sz="0" w:space="0" w:color="auto"/>
        <w:right w:val="none" w:sz="0" w:space="0" w:color="auto"/>
      </w:divBdr>
    </w:div>
    <w:div w:id="577711321">
      <w:bodyDiv w:val="1"/>
      <w:marLeft w:val="0"/>
      <w:marRight w:val="0"/>
      <w:marTop w:val="0"/>
      <w:marBottom w:val="0"/>
      <w:divBdr>
        <w:top w:val="none" w:sz="0" w:space="0" w:color="auto"/>
        <w:left w:val="none" w:sz="0" w:space="0" w:color="auto"/>
        <w:bottom w:val="none" w:sz="0" w:space="0" w:color="auto"/>
        <w:right w:val="none" w:sz="0" w:space="0" w:color="auto"/>
      </w:divBdr>
    </w:div>
    <w:div w:id="1288387735">
      <w:bodyDiv w:val="1"/>
      <w:marLeft w:val="0"/>
      <w:marRight w:val="0"/>
      <w:marTop w:val="0"/>
      <w:marBottom w:val="0"/>
      <w:divBdr>
        <w:top w:val="none" w:sz="0" w:space="0" w:color="auto"/>
        <w:left w:val="none" w:sz="0" w:space="0" w:color="auto"/>
        <w:bottom w:val="none" w:sz="0" w:space="0" w:color="auto"/>
        <w:right w:val="none" w:sz="0" w:space="0" w:color="auto"/>
      </w:divBdr>
    </w:div>
    <w:div w:id="1358700927">
      <w:bodyDiv w:val="1"/>
      <w:marLeft w:val="0"/>
      <w:marRight w:val="0"/>
      <w:marTop w:val="0"/>
      <w:marBottom w:val="0"/>
      <w:divBdr>
        <w:top w:val="none" w:sz="0" w:space="0" w:color="auto"/>
        <w:left w:val="none" w:sz="0" w:space="0" w:color="auto"/>
        <w:bottom w:val="none" w:sz="0" w:space="0" w:color="auto"/>
        <w:right w:val="none" w:sz="0" w:space="0" w:color="auto"/>
      </w:divBdr>
    </w:div>
    <w:div w:id="1551770422">
      <w:bodyDiv w:val="1"/>
      <w:marLeft w:val="0"/>
      <w:marRight w:val="0"/>
      <w:marTop w:val="0"/>
      <w:marBottom w:val="0"/>
      <w:divBdr>
        <w:top w:val="none" w:sz="0" w:space="0" w:color="auto"/>
        <w:left w:val="none" w:sz="0" w:space="0" w:color="auto"/>
        <w:bottom w:val="none" w:sz="0" w:space="0" w:color="auto"/>
        <w:right w:val="none" w:sz="0" w:space="0" w:color="auto"/>
      </w:divBdr>
    </w:div>
    <w:div w:id="1894149715">
      <w:bodyDiv w:val="1"/>
      <w:marLeft w:val="0"/>
      <w:marRight w:val="0"/>
      <w:marTop w:val="0"/>
      <w:marBottom w:val="0"/>
      <w:divBdr>
        <w:top w:val="none" w:sz="0" w:space="0" w:color="auto"/>
        <w:left w:val="none" w:sz="0" w:space="0" w:color="auto"/>
        <w:bottom w:val="none" w:sz="0" w:space="0" w:color="auto"/>
        <w:right w:val="none" w:sz="0" w:space="0" w:color="auto"/>
      </w:divBdr>
    </w:div>
    <w:div w:id="2072339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tiff"/><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BF88BD-237B-FE4A-832F-4BCA021ED4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844</Words>
  <Characters>4811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Poonam Mutha</cp:lastModifiedBy>
  <cp:revision>3</cp:revision>
  <cp:lastPrinted>2023-12-12T19:14:00Z</cp:lastPrinted>
  <dcterms:created xsi:type="dcterms:W3CDTF">2024-02-06T04:44:00Z</dcterms:created>
  <dcterms:modified xsi:type="dcterms:W3CDTF">2024-02-22T08:03:00Z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f76a99b26a3853361a84666c809fd8304b552480ed69495dcdc833b863767be5</vt:lpwstr>
  </property>
</Properties>
</file>