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7F97" w14:textId="77777777" w:rsidR="00101572" w:rsidRPr="00D76E68" w:rsidRDefault="00000000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76E68">
        <w:rPr>
          <w:rFonts w:ascii="Times New Roman" w:hAnsi="Times New Roman" w:cs="Times New Roman"/>
          <w:b/>
          <w:bCs/>
          <w:sz w:val="32"/>
          <w:szCs w:val="32"/>
        </w:rPr>
        <w:t>Supplementary Materials.</w:t>
      </w:r>
    </w:p>
    <w:p w14:paraId="5067C64F" w14:textId="39A02E8D" w:rsidR="006F03BA" w:rsidRDefault="006F03BA" w:rsidP="006F03B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282716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Table.</w:t>
      </w:r>
    </w:p>
    <w:p w14:paraId="382F9D57" w14:textId="77777777" w:rsidR="006F03BA" w:rsidRPr="003607E9" w:rsidRDefault="006F03BA" w:rsidP="006F03BA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3607E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1.</w:t>
      </w:r>
      <w:r w:rsidRPr="003607E9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Sequence of primers for mouse.</w:t>
      </w:r>
    </w:p>
    <w:tbl>
      <w:tblPr>
        <w:tblStyle w:val="a7"/>
        <w:tblW w:w="10348" w:type="dxa"/>
        <w:tblLayout w:type="fixed"/>
        <w:tblLook w:val="04A0" w:firstRow="1" w:lastRow="0" w:firstColumn="1" w:lastColumn="0" w:noHBand="0" w:noVBand="1"/>
      </w:tblPr>
      <w:tblGrid>
        <w:gridCol w:w="1560"/>
        <w:gridCol w:w="8788"/>
      </w:tblGrid>
      <w:tr w:rsidR="006F03BA" w:rsidRPr="001C5813" w14:paraId="11F0210E" w14:textId="77777777" w:rsidTr="00D76E68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3E7E0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Target gene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34AFA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Primer sequence for mouse</w:t>
            </w:r>
          </w:p>
        </w:tc>
      </w:tr>
      <w:tr w:rsidR="006F03BA" w:rsidRPr="001C5813" w14:paraId="7DAFA13F" w14:textId="77777777" w:rsidTr="00D76E68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30CD75" w14:textId="5294E2F8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Piezo1-F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46E443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5’-CCCACCTTGCCTTTCAGA-3’</w:t>
            </w:r>
          </w:p>
        </w:tc>
      </w:tr>
      <w:tr w:rsidR="006F03BA" w:rsidRPr="001C5813" w14:paraId="1731E674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C9F5F5" w14:textId="15FD4EE0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Piezo1-R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3FED8C73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5’-TCCAGCCTCGTAACCCCTAT-3’</w:t>
            </w:r>
          </w:p>
        </w:tc>
      </w:tr>
      <w:tr w:rsidR="006F03BA" w:rsidRPr="001C5813" w14:paraId="70B9B579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62BF56" w14:textId="0348105B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Dkk3</w:t>
            </w:r>
            <w:r w:rsidR="002E21CF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</w:t>
            </w: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F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17534639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5’-GCTTACCTCCCAACTATCA-3’</w:t>
            </w:r>
          </w:p>
        </w:tc>
      </w:tr>
      <w:tr w:rsidR="006F03BA" w:rsidRPr="001C5813" w14:paraId="500BE967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73C8B6" w14:textId="54BD4878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Dkk3-R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37E7BB5E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5’-GACCACCTGTCCACTCTG-3’</w:t>
            </w:r>
          </w:p>
        </w:tc>
      </w:tr>
      <w:tr w:rsidR="006F03BA" w:rsidRPr="001C5813" w14:paraId="1D94CABA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405EF9A" w14:textId="0E99501E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β-actin-F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22C5E953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5’-GAGACCTTCAACACCCCAGC-3’</w:t>
            </w:r>
          </w:p>
        </w:tc>
      </w:tr>
      <w:tr w:rsidR="006F03BA" w:rsidRPr="001C5813" w14:paraId="6BDEB47F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0321689" w14:textId="6A9C709E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β-actin-R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4C978539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5’-ATGTCACGCACGATTTCCC-3’</w:t>
            </w:r>
          </w:p>
        </w:tc>
      </w:tr>
      <w:tr w:rsidR="006F03BA" w:rsidRPr="001C5813" w14:paraId="7393C47E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9BF4F57" w14:textId="64C6195F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sh-Piezo1 #1-F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1B53A954" w14:textId="77777777" w:rsidR="006F03BA" w:rsidRPr="00D76E68" w:rsidRDefault="006F03BA" w:rsidP="0024738B">
            <w:pPr>
              <w:wordWrap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5’-CCGGTCTGCTATCAGACACCATTTATCTCGAGATAAATGGTGTCTGATAGCAGTTTTTG-3’</w:t>
            </w:r>
          </w:p>
        </w:tc>
      </w:tr>
      <w:tr w:rsidR="006F03BA" w:rsidRPr="001C5813" w14:paraId="4EB0E0A0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6E612D5" w14:textId="03A665AB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sh-Piezo1 #1-R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436D2F00" w14:textId="77777777" w:rsidR="006F03BA" w:rsidRPr="00D76E68" w:rsidRDefault="006F03BA" w:rsidP="0024738B">
            <w:pPr>
              <w:wordWrap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5’-GATCCAAAAACTGCTATCAGACACCATTTATCTCGAGATAAATGGTGTCTGATAGCAGA-3’</w:t>
            </w:r>
          </w:p>
        </w:tc>
      </w:tr>
      <w:tr w:rsidR="006F03BA" w:rsidRPr="001C5813" w14:paraId="4847C2E6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2A63ADB" w14:textId="39A6929C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sh-Piezo1 #2-F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6E2CD080" w14:textId="377F0E4F" w:rsidR="006F03BA" w:rsidRPr="00D76E68" w:rsidRDefault="006F03BA" w:rsidP="0024738B">
            <w:pPr>
              <w:wordWrap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5’-CCGGTGAATCCTGCTGCTGCTATATTCTCGAGAATATAGCAGCAGCAGGATTCTTTTTG-3’</w:t>
            </w:r>
          </w:p>
        </w:tc>
      </w:tr>
      <w:tr w:rsidR="006F03BA" w:rsidRPr="001C5813" w14:paraId="11E48A5D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40CC9E6" w14:textId="00506B9B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sh-Piezo1 #2-R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79AA35F2" w14:textId="77777777" w:rsidR="006F03BA" w:rsidRPr="00D76E68" w:rsidRDefault="006F03BA" w:rsidP="0024738B">
            <w:pPr>
              <w:wordWrap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5’-GATCCAAAAAGAATCCTGCTGCTGCTATATTCTCGAGAATATAGCAGCAGCAGGATTCA-3’</w:t>
            </w:r>
          </w:p>
        </w:tc>
      </w:tr>
      <w:tr w:rsidR="006F03BA" w:rsidRPr="001C5813" w14:paraId="2C819D46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79CD899" w14:textId="4088E12F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sh-Dkk3 #1-F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272E0BA6" w14:textId="77777777" w:rsidR="006F03BA" w:rsidRPr="00D76E68" w:rsidRDefault="006F03BA" w:rsidP="0024738B">
            <w:pPr>
              <w:wordWrap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5’-CCGGTGCTACGCTCAATGAGATGTTTCTCGAGAAACATCTCATTGAGCGTAGCTTTTTG-3’</w:t>
            </w:r>
          </w:p>
        </w:tc>
      </w:tr>
      <w:tr w:rsidR="006F03BA" w:rsidRPr="001C5813" w14:paraId="17F535E5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37B423A" w14:textId="7CB50CBD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sh-Dkk3 #1-R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2AA85C99" w14:textId="77777777" w:rsidR="006F03BA" w:rsidRPr="00D76E68" w:rsidRDefault="006F03BA" w:rsidP="0024738B">
            <w:pPr>
              <w:wordWrap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5’-GATCCAAAAAGCTACGCTCAATGAGATGTTTCTCGAGAAACATCTCATTGAGCGTAGCA-3’</w:t>
            </w:r>
          </w:p>
        </w:tc>
      </w:tr>
      <w:tr w:rsidR="006F03BA" w:rsidRPr="001C5813" w14:paraId="3CFDF367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52163A4" w14:textId="227090B1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sh-Dkk3 #2-F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5CF84F10" w14:textId="77777777" w:rsidR="006F03BA" w:rsidRPr="00D76E68" w:rsidRDefault="006F03BA" w:rsidP="0024738B">
            <w:pPr>
              <w:wordWrap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5’-CCGGTTCTGTGACAACCAGAGGGATTCTCGAGAATCCCTCTGGTTGTCACAGATTTTTG-3’</w:t>
            </w:r>
          </w:p>
        </w:tc>
      </w:tr>
      <w:tr w:rsidR="006F03BA" w:rsidRPr="001C5813" w14:paraId="615592F6" w14:textId="77777777" w:rsidTr="00D76E68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6F810B" w14:textId="64C44D16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sh-Dkk3 #2-R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</w:tcPr>
          <w:p w14:paraId="51B67FE7" w14:textId="77777777" w:rsidR="006F03BA" w:rsidRPr="00D76E68" w:rsidRDefault="006F03BA" w:rsidP="0024738B">
            <w:pPr>
              <w:wordWrap w:val="0"/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5’-GATCCAAAAATCTGTGACAACCAGAGGGATTCTCGAGAATCCCTCTGGTTGTCACAGAA-3’</w:t>
            </w:r>
          </w:p>
        </w:tc>
      </w:tr>
      <w:tr w:rsidR="006F03BA" w:rsidRPr="001C5813" w14:paraId="6CA63C4D" w14:textId="77777777" w:rsidTr="00D76E68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F3E39A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H1-F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F4490" w14:textId="77777777" w:rsidR="006F03BA" w:rsidRPr="00D76E68" w:rsidRDefault="006F03BA" w:rsidP="0024738B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76E6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5’-GGAAAGAATAGTAGACATAATAGC-3’</w:t>
            </w:r>
          </w:p>
        </w:tc>
      </w:tr>
    </w:tbl>
    <w:p w14:paraId="09AD5DFD" w14:textId="77777777" w:rsidR="001C5813" w:rsidRDefault="001C581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128CCB" w14:textId="60DFEDA9" w:rsidR="006F03BA" w:rsidRDefault="006F03BA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igures.</w:t>
      </w:r>
    </w:p>
    <w:p w14:paraId="7BB01D52" w14:textId="5C84D60C" w:rsidR="001C5813" w:rsidRDefault="002903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E144BC" wp14:editId="3A5455C5">
            <wp:extent cx="6136005" cy="8495030"/>
            <wp:effectExtent l="0" t="0" r="0" b="1270"/>
            <wp:docPr id="4772739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5"/>
                    <a:stretch/>
                  </pic:blipFill>
                  <pic:spPr bwMode="auto">
                    <a:xfrm>
                      <a:off x="0" y="0"/>
                      <a:ext cx="6136005" cy="849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DBD8A" w14:textId="5AFB7479" w:rsidR="0010157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Reactome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Gene ontology (GO) enrichment, and Kyoto Encyclopedia of Genes and Genomes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(KEGG) analyses were utilized to extract “biological meanings” from the identified protein network in the study.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A chord diagram illustrating the genes included in each pathway.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GO-pathway enrichment analysis of gene clusters in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cardiopulmonary resuscitation</w:t>
      </w:r>
      <w:r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CPR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CPR +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low-intensity transcranial ultrasound stimulation</w:t>
      </w:r>
      <w:r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LITUS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sample, with bubble size representing the number of proteins in each pathway. The top 10 GO terms are presented in descending order of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-value.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(C)</w:t>
      </w:r>
      <w:r>
        <w:rPr>
          <w:rFonts w:ascii="Times New Roman" w:hAnsi="Times New Roman" w:cs="Times New Roman"/>
          <w:sz w:val="24"/>
          <w:szCs w:val="24"/>
        </w:rPr>
        <w:t xml:space="preserve"> STRING analysis reveals a partial protein-protein interaction (PPI) network formed by extracting interactions among input genes from PPI data source.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KEGG analysis chart displaying the number of proteins in each pathway on the horizontal axis, with different colors indicating different pathways. </w:t>
      </w:r>
      <w:r>
        <w:rPr>
          <w:rFonts w:ascii="Times New Roman" w:hAnsi="Times New Roman" w:cs="Times New Roman"/>
          <w:b/>
          <w:bCs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 Presentation of the biological processes associated with significantly upregulated and downregulated genes in the CPR and LITUS-treated groups, as identified through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8B779BA" w14:textId="052611EC" w:rsidR="001C5813" w:rsidRDefault="002903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17E3AC" wp14:editId="6470114B">
            <wp:extent cx="6136005" cy="2952750"/>
            <wp:effectExtent l="0" t="0" r="0" b="0"/>
            <wp:docPr id="170379126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86"/>
                    <a:stretch/>
                  </pic:blipFill>
                  <pic:spPr bwMode="auto">
                    <a:xfrm>
                      <a:off x="0" y="0"/>
                      <a:ext cx="613600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D3060" w14:textId="2E61CB0D" w:rsidR="0010157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2</w:t>
      </w:r>
      <w:r>
        <w:rPr>
          <w:rFonts w:ascii="Times New Roman" w:hAnsi="Times New Roman" w:cs="Times New Roman"/>
          <w:sz w:val="24"/>
          <w:szCs w:val="24"/>
        </w:rPr>
        <w:t xml:space="preserve">. The expressions of Piezo1 and Dkk3 in BV2 cells treated with </w:t>
      </w:r>
      <w:r>
        <w:rPr>
          <w:rFonts w:ascii="Times New Roman" w:hAnsi="Times New Roman" w:cs="Times New Roman" w:hint="eastAsia"/>
          <w:sz w:val="24"/>
          <w:szCs w:val="24"/>
        </w:rPr>
        <w:t>ultrasound (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were significantly upregulated.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Immunofluorescence staining showing the expression of Piezo1.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Immunofluorescence staining showing the expression of Dkk3.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F3FEF6" w14:textId="4B7E66F6" w:rsidR="001C5813" w:rsidRDefault="002903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CA2B1B2" wp14:editId="1F4CE814">
            <wp:extent cx="6136005" cy="7531100"/>
            <wp:effectExtent l="0" t="0" r="0" b="0"/>
            <wp:docPr id="153433260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2" b="10159"/>
                    <a:stretch/>
                  </pic:blipFill>
                  <pic:spPr bwMode="auto">
                    <a:xfrm>
                      <a:off x="0" y="0"/>
                      <a:ext cx="6136005" cy="75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159329" w14:textId="31C5C3C4" w:rsidR="0010157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gure 3</w:t>
      </w:r>
      <w:r>
        <w:rPr>
          <w:rFonts w:ascii="Times New Roman" w:hAnsi="Times New Roman" w:cs="Times New Roman"/>
          <w:sz w:val="24"/>
          <w:szCs w:val="24"/>
        </w:rPr>
        <w:t>. The expression of Piezo1 and Dkk3 in N2a cell lines treated with ultrasound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was significantly upregulated.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Expression levels of Piezo1 and Dkk3 after drug intervention and US treatment in N2a cells.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Quantitative analysis of Piezo1 and Dkk3 protein expression. </w:t>
      </w:r>
      <w:r>
        <w:rPr>
          <w:rFonts w:ascii="Times New Roman" w:hAnsi="Times New Roman" w:cs="Times New Roman"/>
          <w:b/>
          <w:bCs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Expression of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piezo1 in N2a cells following US and drug intervention via immunofluorescence. </w:t>
      </w:r>
      <w:r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Expression of Dkk3 in N2a cells following US and drug intervention via immunofluorescence.  </w:t>
      </w:r>
      <w:r>
        <w:rPr>
          <w:rFonts w:ascii="Times New Roman" w:hAnsi="Times New Roman" w:cs="Times New Roman"/>
          <w:b/>
          <w:bCs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 Co-expression of piezo1 and Dkk3 in N2a cells by immunofluorescence and the localization of the action site following US and drug intervention.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vs. </w:t>
      </w:r>
      <w:r>
        <w:rPr>
          <w:rFonts w:ascii="Times New Roman" w:hAnsi="Times New Roman" w:cs="Times New Roman" w:hint="eastAsia"/>
          <w:sz w:val="24"/>
          <w:szCs w:val="24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, vs. </w:t>
      </w:r>
      <w:r>
        <w:rPr>
          <w:rFonts w:ascii="Times New Roman" w:hAnsi="Times New Roman" w:cs="Times New Roman" w:hint="eastAsia"/>
          <w:sz w:val="24"/>
          <w:szCs w:val="24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0.01,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sz w:val="24"/>
          <w:szCs w:val="24"/>
        </w:rPr>
        <w:t xml:space="preserve">, vs. </w:t>
      </w:r>
      <w:r>
        <w:rPr>
          <w:rFonts w:ascii="Times New Roman" w:hAnsi="Times New Roman" w:cs="Times New Roman" w:hint="eastAsia"/>
          <w:sz w:val="24"/>
          <w:szCs w:val="24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0.001;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, vs. US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>
        <w:rPr>
          <w:rFonts w:ascii="Times New Roman" w:hAnsi="Times New Roman" w:cs="Times New Roman"/>
          <w:sz w:val="24"/>
          <w:szCs w:val="24"/>
        </w:rPr>
        <w:t xml:space="preserve">, vs. US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0.001;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, vs. Yoda1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0.05,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&amp;&amp;&amp;</w:t>
      </w:r>
      <w:r>
        <w:rPr>
          <w:rFonts w:ascii="Times New Roman" w:hAnsi="Times New Roman" w:cs="Times New Roman"/>
          <w:sz w:val="24"/>
          <w:szCs w:val="24"/>
        </w:rPr>
        <w:t xml:space="preserve">, vs. Yoda1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0.001.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7CBF571" w14:textId="176F013B" w:rsidR="001C5813" w:rsidRDefault="002903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D54FE3" wp14:editId="257F4A2A">
            <wp:extent cx="6136005" cy="3092450"/>
            <wp:effectExtent l="0" t="0" r="0" b="0"/>
            <wp:docPr id="17074116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110"/>
                    <a:stretch/>
                  </pic:blipFill>
                  <pic:spPr bwMode="auto">
                    <a:xfrm>
                      <a:off x="0" y="0"/>
                      <a:ext cx="6136005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B8641" w14:textId="4D88E527" w:rsidR="0010157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 xml:space="preserve"> The knockdown efficiency of Piezo1 and Dkk3 genes in BV2 cells was analyzed by quantitative real-time polymerase chain reaction (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>-PCR).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(A) </w:t>
      </w:r>
      <w:r>
        <w:rPr>
          <w:rFonts w:ascii="Times New Roman" w:hAnsi="Times New Roman" w:cs="Times New Roman"/>
          <w:sz w:val="24"/>
          <w:szCs w:val="24"/>
        </w:rPr>
        <w:t xml:space="preserve">mRNA levels of Piezo1 in each group.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sz w:val="24"/>
          <w:szCs w:val="24"/>
        </w:rPr>
        <w:t xml:space="preserve">,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sh-Scb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0.001;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, vs. sh-Piezo1#1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0.05.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mRNA levels of Dkk3 in each group.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***</w:t>
      </w:r>
      <w:r>
        <w:rPr>
          <w:rFonts w:ascii="Times New Roman" w:hAnsi="Times New Roman" w:cs="Times New Roman"/>
          <w:sz w:val="24"/>
          <w:szCs w:val="24"/>
        </w:rPr>
        <w:t xml:space="preserve">,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sh-Scb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0.001;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, vs. sh-Dkk3#1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＜</w:t>
      </w:r>
      <w:r>
        <w:rPr>
          <w:rFonts w:ascii="Times New Roman" w:hAnsi="Times New Roman" w:cs="Times New Roman"/>
          <w:sz w:val="24"/>
          <w:szCs w:val="24"/>
        </w:rPr>
        <w:t xml:space="preserve">0.05.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BAA048C" w14:textId="58D83F80" w:rsidR="001C5813" w:rsidRDefault="002903A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5AAD63B" wp14:editId="077819B8">
            <wp:extent cx="6136005" cy="3435350"/>
            <wp:effectExtent l="0" t="0" r="0" b="0"/>
            <wp:docPr id="8689035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241"/>
                    <a:stretch/>
                  </pic:blipFill>
                  <pic:spPr bwMode="auto">
                    <a:xfrm>
                      <a:off x="0" y="0"/>
                      <a:ext cx="6136005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1A4275" w14:textId="0693B597" w:rsidR="00101572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5.</w:t>
      </w:r>
      <w:r>
        <w:rPr>
          <w:rFonts w:ascii="Times New Roman" w:hAnsi="Times New Roman" w:cs="Times New Roman"/>
          <w:sz w:val="24"/>
          <w:szCs w:val="24"/>
        </w:rPr>
        <w:t xml:space="preserve"> Cell viability was measured in each group. </w:t>
      </w:r>
      <w:r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The absorbance value of the cells flowing treatment with ischemia-reperfusion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ultrasound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and drugs was measured at 450nm.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sz w:val="24"/>
          <w:szCs w:val="24"/>
        </w:rPr>
        <w:t>, vs. Ctrl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>
        <w:rPr>
          <w:rFonts w:ascii="Times New Roman" w:hAnsi="Times New Roman" w:cs="Times New Roman"/>
          <w:sz w:val="24"/>
          <w:szCs w:val="24"/>
        </w:rPr>
        <w:t xml:space="preserve">, vs. IR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&amp;&amp;&amp;</w:t>
      </w:r>
      <w:r>
        <w:rPr>
          <w:rFonts w:ascii="Times New Roman" w:hAnsi="Times New Roman" w:cs="Times New Roman"/>
          <w:sz w:val="24"/>
          <w:szCs w:val="24"/>
        </w:rPr>
        <w:t xml:space="preserve">, vs. IR+Yoda1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0.001;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$$$</w:t>
      </w:r>
      <w:r>
        <w:rPr>
          <w:rFonts w:ascii="Times New Roman" w:hAnsi="Times New Roman" w:cs="Times New Roman"/>
          <w:sz w:val="24"/>
          <w:szCs w:val="24"/>
        </w:rPr>
        <w:t xml:space="preserve">, vs. IR+US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 </w:t>
      </w:r>
      <w:r>
        <w:rPr>
          <w:rFonts w:ascii="Times New Roman" w:hAnsi="Times New Roman" w:cs="Times New Roman"/>
          <w:b/>
          <w:bCs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 xml:space="preserve"> Cells with knockouts of Piezo1 and Dkk3 were subjected to IR and US treatment, and absorbance values at 450nm were obtained.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ascii="Times New Roman" w:hAnsi="Times New Roman" w:cs="Times New Roman"/>
          <w:sz w:val="24"/>
          <w:szCs w:val="24"/>
        </w:rPr>
        <w:t xml:space="preserve">, vs. </w:t>
      </w:r>
      <w:proofErr w:type="spellStart"/>
      <w:r>
        <w:rPr>
          <w:rFonts w:ascii="Times New Roman" w:hAnsi="Times New Roman" w:cs="Times New Roman"/>
          <w:sz w:val="24"/>
          <w:szCs w:val="24"/>
        </w:rPr>
        <w:t>sh-Scb</w:t>
      </w:r>
      <w:proofErr w:type="spellEnd"/>
      <w:r>
        <w:rPr>
          <w:rFonts w:ascii="Times New Roman" w:hAnsi="Times New Roman" w:cs="Times New Roman"/>
          <w:kern w:val="24"/>
          <w:sz w:val="24"/>
          <w:szCs w:val="24"/>
        </w:rPr>
        <w:t xml:space="preserve"> group, </w:t>
      </w:r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&lt; 0.001. </w:t>
      </w:r>
    </w:p>
    <w:sectPr w:rsidR="00101572" w:rsidSect="004E5FE7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03256" w14:textId="77777777" w:rsidR="004E5FE7" w:rsidRDefault="004E5FE7" w:rsidP="006F03BA">
      <w:r>
        <w:separator/>
      </w:r>
    </w:p>
  </w:endnote>
  <w:endnote w:type="continuationSeparator" w:id="0">
    <w:p w14:paraId="67897562" w14:textId="77777777" w:rsidR="004E5FE7" w:rsidRDefault="004E5FE7" w:rsidP="006F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5BC8E5" w14:textId="77777777" w:rsidR="004E5FE7" w:rsidRDefault="004E5FE7" w:rsidP="006F03BA">
      <w:r>
        <w:separator/>
      </w:r>
    </w:p>
  </w:footnote>
  <w:footnote w:type="continuationSeparator" w:id="0">
    <w:p w14:paraId="1E415DEE" w14:textId="77777777" w:rsidR="004E5FE7" w:rsidRDefault="004E5FE7" w:rsidP="006F0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B60A2C"/>
    <w:rsid w:val="00101572"/>
    <w:rsid w:val="0015517C"/>
    <w:rsid w:val="001C5813"/>
    <w:rsid w:val="002903AE"/>
    <w:rsid w:val="002A7C1A"/>
    <w:rsid w:val="002E21CF"/>
    <w:rsid w:val="004A3048"/>
    <w:rsid w:val="004E5FE7"/>
    <w:rsid w:val="00551EDC"/>
    <w:rsid w:val="005B3D80"/>
    <w:rsid w:val="00640426"/>
    <w:rsid w:val="006F03BA"/>
    <w:rsid w:val="007D1DF9"/>
    <w:rsid w:val="009833F1"/>
    <w:rsid w:val="009F7769"/>
    <w:rsid w:val="00B60A2C"/>
    <w:rsid w:val="00D76E68"/>
    <w:rsid w:val="00D958BA"/>
    <w:rsid w:val="00FF5242"/>
    <w:rsid w:val="39C96342"/>
    <w:rsid w:val="7626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6C19D"/>
  <w15:docId w15:val="{185C76AC-9EE0-4619-A505-3A62B41E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table" w:styleId="a7">
    <w:name w:val="Table Grid"/>
    <w:basedOn w:val="a1"/>
    <w:uiPriority w:val="39"/>
    <w:rsid w:val="006F03B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双 许</dc:creator>
  <cp:lastModifiedBy>lulu Gu</cp:lastModifiedBy>
  <cp:revision>2</cp:revision>
  <dcterms:created xsi:type="dcterms:W3CDTF">2024-02-05T15:25:00Z</dcterms:created>
  <dcterms:modified xsi:type="dcterms:W3CDTF">2024-02-05T15:25:00Z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D9B142E761234D4CA0A7265B2F7F31B2_12</vt:lpwstr>
  </property>
</Properties>
</file>