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4B97" w:rsidRDefault="006B4B97" w:rsidP="006B4B97">
      <w:pPr>
        <w:rPr>
          <w:rFonts w:cstheme="minorHAnsi"/>
          <w:b/>
          <w:bCs/>
          <w:sz w:val="24"/>
          <w:szCs w:val="24"/>
        </w:rPr>
      </w:pPr>
      <w:r w:rsidRPr="00B13BA4">
        <w:rPr>
          <w:rFonts w:cstheme="minorHAnsi"/>
          <w:b/>
          <w:bCs/>
          <w:sz w:val="24"/>
          <w:szCs w:val="24"/>
        </w:rPr>
        <w:t>Supplementary</w:t>
      </w:r>
      <w:r>
        <w:rPr>
          <w:rFonts w:cstheme="minorHAnsi"/>
          <w:b/>
          <w:bCs/>
          <w:sz w:val="24"/>
          <w:szCs w:val="24"/>
        </w:rPr>
        <w:t xml:space="preserve"> Data</w:t>
      </w:r>
    </w:p>
    <w:p w:rsidR="006B4B97" w:rsidRPr="00B13BA4" w:rsidRDefault="006B4B97" w:rsidP="006B4B97">
      <w:pPr>
        <w:rPr>
          <w:rFonts w:cstheme="minorHAnsi"/>
          <w:b/>
          <w:bCs/>
          <w:sz w:val="24"/>
          <w:szCs w:val="24"/>
        </w:rPr>
      </w:pPr>
    </w:p>
    <w:tbl>
      <w:tblPr>
        <w:tblStyle w:val="TableGrid"/>
        <w:tblW w:w="4389" w:type="pct"/>
        <w:tblLayout w:type="fixed"/>
        <w:tblLook w:val="04A0" w:firstRow="1" w:lastRow="0" w:firstColumn="1" w:lastColumn="0" w:noHBand="0" w:noVBand="1"/>
      </w:tblPr>
      <w:tblGrid>
        <w:gridCol w:w="1301"/>
        <w:gridCol w:w="3454"/>
        <w:gridCol w:w="3452"/>
      </w:tblGrid>
      <w:tr w:rsidR="006B4B97" w:rsidRPr="00B13BA4" w:rsidTr="00692C2D">
        <w:trPr>
          <w:trHeight w:val="233"/>
        </w:trPr>
        <w:tc>
          <w:tcPr>
            <w:tcW w:w="793" w:type="pct"/>
            <w:shd w:val="clear" w:color="auto" w:fill="D9D9D9" w:themeFill="background1" w:themeFillShade="D9"/>
            <w:vAlign w:val="center"/>
          </w:tcPr>
          <w:p w:rsidR="006B4B97" w:rsidRPr="00B13BA4" w:rsidRDefault="006B4B97" w:rsidP="00692C2D">
            <w:pPr>
              <w:pStyle w:val="Article"/>
              <w:ind w:firstLine="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13BA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Gene name</w:t>
            </w:r>
          </w:p>
        </w:tc>
        <w:tc>
          <w:tcPr>
            <w:tcW w:w="2104" w:type="pct"/>
            <w:shd w:val="clear" w:color="auto" w:fill="D9D9D9" w:themeFill="background1" w:themeFillShade="D9"/>
            <w:vAlign w:val="center"/>
          </w:tcPr>
          <w:p w:rsidR="006B4B97" w:rsidRPr="00B13BA4" w:rsidRDefault="006B4B97" w:rsidP="00692C2D">
            <w:pPr>
              <w:pStyle w:val="Article"/>
              <w:ind w:firstLine="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13BA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Forward primer (5′→ 3′)</w:t>
            </w:r>
          </w:p>
        </w:tc>
        <w:tc>
          <w:tcPr>
            <w:tcW w:w="2103" w:type="pct"/>
            <w:shd w:val="clear" w:color="auto" w:fill="D9D9D9" w:themeFill="background1" w:themeFillShade="D9"/>
            <w:vAlign w:val="center"/>
          </w:tcPr>
          <w:p w:rsidR="006B4B97" w:rsidRPr="00B13BA4" w:rsidRDefault="006B4B97" w:rsidP="00692C2D">
            <w:pPr>
              <w:pStyle w:val="Article"/>
              <w:ind w:firstLine="0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13BA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Reverse primer (5′→ 3′)</w:t>
            </w:r>
          </w:p>
        </w:tc>
      </w:tr>
      <w:tr w:rsidR="006B4B97" w:rsidRPr="00B13BA4" w:rsidTr="00692C2D">
        <w:trPr>
          <w:trHeight w:val="134"/>
        </w:trPr>
        <w:tc>
          <w:tcPr>
            <w:tcW w:w="793" w:type="pct"/>
            <w:vAlign w:val="center"/>
          </w:tcPr>
          <w:p w:rsidR="006B4B97" w:rsidRPr="00B13BA4" w:rsidRDefault="006B4B97" w:rsidP="00692C2D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13BA4">
              <w:rPr>
                <w:rFonts w:cstheme="minorHAnsi"/>
                <w:b/>
                <w:bCs/>
                <w:sz w:val="24"/>
                <w:szCs w:val="24"/>
              </w:rPr>
              <w:t xml:space="preserve">Gp91 </w:t>
            </w:r>
            <w:proofErr w:type="spellStart"/>
            <w:r w:rsidRPr="00B13BA4">
              <w:rPr>
                <w:rFonts w:cstheme="minorHAnsi"/>
                <w:b/>
                <w:bCs/>
                <w:sz w:val="24"/>
                <w:szCs w:val="24"/>
              </w:rPr>
              <w:t>phox</w:t>
            </w:r>
            <w:proofErr w:type="spellEnd"/>
          </w:p>
        </w:tc>
        <w:tc>
          <w:tcPr>
            <w:tcW w:w="2104" w:type="pct"/>
            <w:vAlign w:val="center"/>
          </w:tcPr>
          <w:p w:rsidR="006B4B97" w:rsidRPr="00B13BA4" w:rsidRDefault="006B4B97" w:rsidP="00692C2D">
            <w:pPr>
              <w:pStyle w:val="Article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B13BA4">
              <w:rPr>
                <w:rFonts w:asciiTheme="minorHAnsi" w:hAnsiTheme="minorHAnsi" w:cstheme="minorHAnsi"/>
                <w:sz w:val="24"/>
                <w:szCs w:val="24"/>
              </w:rPr>
              <w:t>CTGGAAACCCTCCTATGACTTG</w:t>
            </w:r>
          </w:p>
        </w:tc>
        <w:tc>
          <w:tcPr>
            <w:tcW w:w="2103" w:type="pct"/>
            <w:vAlign w:val="center"/>
          </w:tcPr>
          <w:p w:rsidR="006B4B97" w:rsidRPr="00B13BA4" w:rsidRDefault="006B4B97" w:rsidP="00692C2D">
            <w:pPr>
              <w:pStyle w:val="Article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B13BA4">
              <w:rPr>
                <w:rFonts w:asciiTheme="minorHAnsi" w:hAnsiTheme="minorHAnsi" w:cstheme="minorHAnsi"/>
                <w:sz w:val="24"/>
                <w:szCs w:val="24"/>
              </w:rPr>
              <w:t>GTGATGACCACCTTCTGTTGAG</w:t>
            </w:r>
          </w:p>
        </w:tc>
      </w:tr>
      <w:tr w:rsidR="006B4B97" w:rsidRPr="00B13BA4" w:rsidTr="00692C2D">
        <w:trPr>
          <w:trHeight w:val="134"/>
        </w:trPr>
        <w:tc>
          <w:tcPr>
            <w:tcW w:w="793" w:type="pct"/>
            <w:vAlign w:val="center"/>
          </w:tcPr>
          <w:p w:rsidR="006B4B97" w:rsidRPr="00B13BA4" w:rsidRDefault="006B4B97" w:rsidP="00692C2D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13BA4">
              <w:rPr>
                <w:rFonts w:cstheme="minorHAnsi"/>
                <w:b/>
                <w:bCs/>
                <w:sz w:val="24"/>
                <w:szCs w:val="24"/>
              </w:rPr>
              <w:t>CAT</w:t>
            </w:r>
          </w:p>
        </w:tc>
        <w:tc>
          <w:tcPr>
            <w:tcW w:w="2104" w:type="pct"/>
            <w:vAlign w:val="center"/>
          </w:tcPr>
          <w:p w:rsidR="006B4B97" w:rsidRPr="00B13BA4" w:rsidRDefault="006B4B97" w:rsidP="00692C2D">
            <w:pPr>
              <w:pStyle w:val="Article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B13BA4">
              <w:rPr>
                <w:rFonts w:asciiTheme="minorHAnsi" w:hAnsiTheme="minorHAnsi" w:cstheme="minorHAnsi"/>
                <w:sz w:val="24"/>
                <w:szCs w:val="24"/>
              </w:rPr>
              <w:t>TGCTGAATGAGGAACAGAGGAA</w:t>
            </w:r>
          </w:p>
        </w:tc>
        <w:tc>
          <w:tcPr>
            <w:tcW w:w="2103" w:type="pct"/>
            <w:vAlign w:val="center"/>
          </w:tcPr>
          <w:p w:rsidR="006B4B97" w:rsidRPr="00B13BA4" w:rsidRDefault="006B4B97" w:rsidP="00692C2D">
            <w:pPr>
              <w:pStyle w:val="Article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B13BA4">
              <w:rPr>
                <w:rFonts w:asciiTheme="minorHAnsi" w:hAnsiTheme="minorHAnsi" w:cstheme="minorHAnsi"/>
                <w:sz w:val="24"/>
                <w:szCs w:val="24"/>
              </w:rPr>
              <w:t>CCTCACAGATTTGCCTTCTCC</w:t>
            </w:r>
          </w:p>
        </w:tc>
      </w:tr>
      <w:tr w:rsidR="006B4B97" w:rsidRPr="00B13BA4" w:rsidTr="00692C2D">
        <w:trPr>
          <w:trHeight w:val="134"/>
        </w:trPr>
        <w:tc>
          <w:tcPr>
            <w:tcW w:w="793" w:type="pct"/>
            <w:vAlign w:val="center"/>
          </w:tcPr>
          <w:p w:rsidR="006B4B97" w:rsidRPr="00B13BA4" w:rsidRDefault="006B4B97" w:rsidP="00692C2D">
            <w:pPr>
              <w:pStyle w:val="Article"/>
              <w:ind w:firstLine="0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13BA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Nrf-2</w:t>
            </w:r>
          </w:p>
        </w:tc>
        <w:tc>
          <w:tcPr>
            <w:tcW w:w="2104" w:type="pct"/>
            <w:vAlign w:val="center"/>
          </w:tcPr>
          <w:p w:rsidR="006B4B97" w:rsidRPr="00B13BA4" w:rsidRDefault="006B4B97" w:rsidP="00692C2D">
            <w:pPr>
              <w:pStyle w:val="Article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B13BA4">
              <w:rPr>
                <w:rFonts w:asciiTheme="minorHAnsi" w:hAnsiTheme="minorHAnsi" w:cstheme="minorHAnsi"/>
                <w:sz w:val="24"/>
                <w:szCs w:val="24"/>
              </w:rPr>
              <w:t>CCATTCCTGAGTTACAGTGTCT</w:t>
            </w:r>
          </w:p>
        </w:tc>
        <w:tc>
          <w:tcPr>
            <w:tcW w:w="2103" w:type="pct"/>
            <w:vAlign w:val="center"/>
          </w:tcPr>
          <w:p w:rsidR="006B4B97" w:rsidRPr="00B13BA4" w:rsidRDefault="006B4B97" w:rsidP="00692C2D">
            <w:pPr>
              <w:pStyle w:val="Article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B13BA4">
              <w:rPr>
                <w:rFonts w:asciiTheme="minorHAnsi" w:hAnsiTheme="minorHAnsi" w:cstheme="minorHAnsi"/>
                <w:sz w:val="24"/>
                <w:szCs w:val="24"/>
              </w:rPr>
              <w:t>CTGTGGAGAGGATGCTGC</w:t>
            </w:r>
          </w:p>
        </w:tc>
      </w:tr>
      <w:tr w:rsidR="006B4B97" w:rsidRPr="00B13BA4" w:rsidTr="00692C2D">
        <w:trPr>
          <w:trHeight w:val="50"/>
        </w:trPr>
        <w:tc>
          <w:tcPr>
            <w:tcW w:w="793" w:type="pct"/>
            <w:vAlign w:val="center"/>
          </w:tcPr>
          <w:p w:rsidR="006B4B97" w:rsidRPr="00B13BA4" w:rsidRDefault="006B4B97" w:rsidP="00692C2D">
            <w:pPr>
              <w:pStyle w:val="Article"/>
              <w:ind w:firstLine="0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13BA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SOD1</w:t>
            </w:r>
          </w:p>
        </w:tc>
        <w:tc>
          <w:tcPr>
            <w:tcW w:w="2104" w:type="pct"/>
            <w:vAlign w:val="center"/>
          </w:tcPr>
          <w:p w:rsidR="006B4B97" w:rsidRPr="00B13BA4" w:rsidRDefault="006B4B97" w:rsidP="00692C2D">
            <w:pPr>
              <w:pStyle w:val="Article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B13BA4">
              <w:rPr>
                <w:rFonts w:asciiTheme="minorHAnsi" w:hAnsiTheme="minorHAnsi" w:cstheme="minorHAnsi"/>
                <w:sz w:val="24"/>
                <w:szCs w:val="24"/>
              </w:rPr>
              <w:t>AGCGAGTTATGGCGACGAAG</w:t>
            </w:r>
          </w:p>
        </w:tc>
        <w:tc>
          <w:tcPr>
            <w:tcW w:w="2103" w:type="pct"/>
            <w:vAlign w:val="center"/>
          </w:tcPr>
          <w:p w:rsidR="006B4B97" w:rsidRPr="00B13BA4" w:rsidRDefault="006B4B97" w:rsidP="00692C2D">
            <w:pPr>
              <w:pStyle w:val="Article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B13BA4">
              <w:rPr>
                <w:rFonts w:asciiTheme="minorHAnsi" w:hAnsiTheme="minorHAnsi" w:cstheme="minorHAnsi"/>
                <w:sz w:val="24"/>
                <w:szCs w:val="24"/>
              </w:rPr>
              <w:t>CAGCCTGCTGTATTATCTCCA</w:t>
            </w:r>
          </w:p>
        </w:tc>
      </w:tr>
      <w:tr w:rsidR="006B4B97" w:rsidRPr="00B13BA4" w:rsidTr="00692C2D">
        <w:trPr>
          <w:trHeight w:val="50"/>
        </w:trPr>
        <w:tc>
          <w:tcPr>
            <w:tcW w:w="793" w:type="pct"/>
            <w:vAlign w:val="center"/>
          </w:tcPr>
          <w:p w:rsidR="006B4B97" w:rsidRPr="00B13BA4" w:rsidRDefault="006B4B97" w:rsidP="00692C2D">
            <w:pPr>
              <w:pStyle w:val="Article"/>
              <w:ind w:firstLine="0"/>
              <w:jc w:val="left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13BA4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SOD2</w:t>
            </w:r>
          </w:p>
        </w:tc>
        <w:tc>
          <w:tcPr>
            <w:tcW w:w="2104" w:type="pct"/>
            <w:vAlign w:val="center"/>
          </w:tcPr>
          <w:p w:rsidR="006B4B97" w:rsidRPr="00B13BA4" w:rsidRDefault="006B4B97" w:rsidP="00692C2D">
            <w:pPr>
              <w:pStyle w:val="Article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B13BA4">
              <w:rPr>
                <w:rFonts w:asciiTheme="minorHAnsi" w:hAnsiTheme="minorHAnsi" w:cstheme="minorHAnsi"/>
                <w:sz w:val="24"/>
                <w:szCs w:val="24"/>
              </w:rPr>
              <w:t>CTCAGGTTGGGGTTGGCT</w:t>
            </w:r>
          </w:p>
        </w:tc>
        <w:tc>
          <w:tcPr>
            <w:tcW w:w="2103" w:type="pct"/>
            <w:vAlign w:val="center"/>
          </w:tcPr>
          <w:p w:rsidR="006B4B97" w:rsidRPr="00B13BA4" w:rsidRDefault="006B4B97" w:rsidP="00692C2D">
            <w:pPr>
              <w:pStyle w:val="Article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B13BA4">
              <w:rPr>
                <w:rFonts w:asciiTheme="minorHAnsi" w:hAnsiTheme="minorHAnsi" w:cstheme="minorHAnsi"/>
                <w:sz w:val="24"/>
                <w:szCs w:val="24"/>
              </w:rPr>
              <w:t>TGAAGGTAGTAAGCGTGCTCC</w:t>
            </w:r>
          </w:p>
        </w:tc>
      </w:tr>
      <w:tr w:rsidR="006B4B97" w:rsidRPr="00B13BA4" w:rsidTr="00692C2D">
        <w:trPr>
          <w:trHeight w:val="107"/>
        </w:trPr>
        <w:tc>
          <w:tcPr>
            <w:tcW w:w="793" w:type="pct"/>
            <w:vAlign w:val="center"/>
          </w:tcPr>
          <w:p w:rsidR="006B4B97" w:rsidRPr="00B13BA4" w:rsidRDefault="006B4B97" w:rsidP="00692C2D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B13BA4">
              <w:rPr>
                <w:rFonts w:cstheme="minorHAnsi"/>
                <w:b/>
                <w:bCs/>
                <w:sz w:val="24"/>
                <w:szCs w:val="24"/>
              </w:rPr>
              <w:t xml:space="preserve">18s </w:t>
            </w:r>
            <w:proofErr w:type="spellStart"/>
            <w:r w:rsidRPr="00B13BA4">
              <w:rPr>
                <w:rFonts w:cstheme="minorHAnsi"/>
                <w:b/>
                <w:bCs/>
                <w:sz w:val="24"/>
                <w:szCs w:val="24"/>
              </w:rPr>
              <w:t>rRNA</w:t>
            </w:r>
            <w:proofErr w:type="spellEnd"/>
          </w:p>
        </w:tc>
        <w:tc>
          <w:tcPr>
            <w:tcW w:w="2104" w:type="pct"/>
            <w:vAlign w:val="center"/>
          </w:tcPr>
          <w:p w:rsidR="006B4B97" w:rsidRPr="00B13BA4" w:rsidRDefault="006B4B97" w:rsidP="00692C2D">
            <w:pPr>
              <w:pStyle w:val="Article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B13BA4">
              <w:rPr>
                <w:rFonts w:asciiTheme="minorHAnsi" w:hAnsiTheme="minorHAnsi" w:cstheme="minorHAnsi"/>
                <w:sz w:val="24"/>
                <w:szCs w:val="24"/>
              </w:rPr>
              <w:t>GTAACCCGTTGAACCCCATT</w:t>
            </w:r>
          </w:p>
        </w:tc>
        <w:tc>
          <w:tcPr>
            <w:tcW w:w="2103" w:type="pct"/>
            <w:vAlign w:val="center"/>
          </w:tcPr>
          <w:p w:rsidR="006B4B97" w:rsidRPr="00B13BA4" w:rsidRDefault="006B4B97" w:rsidP="00692C2D">
            <w:pPr>
              <w:pStyle w:val="Article"/>
              <w:ind w:firstLine="0"/>
              <w:jc w:val="left"/>
              <w:rPr>
                <w:rFonts w:asciiTheme="minorHAnsi" w:hAnsiTheme="minorHAnsi" w:cstheme="minorHAnsi"/>
                <w:sz w:val="24"/>
                <w:szCs w:val="24"/>
              </w:rPr>
            </w:pPr>
            <w:r w:rsidRPr="00B13BA4">
              <w:rPr>
                <w:rFonts w:asciiTheme="minorHAnsi" w:hAnsiTheme="minorHAnsi" w:cstheme="minorHAnsi"/>
                <w:sz w:val="24"/>
                <w:szCs w:val="24"/>
              </w:rPr>
              <w:t>CCATCCAATCGGTAGTAGCG</w:t>
            </w:r>
          </w:p>
        </w:tc>
      </w:tr>
    </w:tbl>
    <w:p w:rsidR="006B4B97" w:rsidRPr="006B4B97" w:rsidRDefault="006B4B97" w:rsidP="006B4B97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sz w:val="24"/>
          <w:szCs w:val="24"/>
        </w:rPr>
      </w:pPr>
      <w:r w:rsidRPr="006B4B97">
        <w:rPr>
          <w:rFonts w:cstheme="minorHAnsi"/>
          <w:b/>
          <w:bCs/>
          <w:sz w:val="24"/>
          <w:szCs w:val="24"/>
        </w:rPr>
        <w:t>Supplementary Data</w:t>
      </w:r>
      <w:r>
        <w:rPr>
          <w:rFonts w:cstheme="minorHAnsi"/>
          <w:b/>
          <w:bCs/>
          <w:sz w:val="24"/>
          <w:szCs w:val="24"/>
        </w:rPr>
        <w:t xml:space="preserve"> 1</w:t>
      </w:r>
      <w:r w:rsidRPr="00B13BA4">
        <w:rPr>
          <w:rFonts w:cstheme="minorHAnsi"/>
          <w:b/>
          <w:bCs/>
          <w:sz w:val="24"/>
          <w:szCs w:val="24"/>
        </w:rPr>
        <w:t>:</w:t>
      </w:r>
      <w:r w:rsidRPr="00B13BA4">
        <w:rPr>
          <w:rFonts w:cstheme="minorHAnsi"/>
          <w:sz w:val="24"/>
          <w:szCs w:val="24"/>
        </w:rPr>
        <w:t xml:space="preserve"> Primers used for gene expression analysis through real-time PCR.</w:t>
      </w:r>
    </w:p>
    <w:p w:rsidR="006B4B97" w:rsidRPr="00B13BA4" w:rsidRDefault="006B4B97" w:rsidP="006B4B97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93257C" w:rsidRDefault="0093257C" w:rsidP="006B4B97">
      <w:pPr>
        <w:jc w:val="both"/>
        <w:rPr>
          <w:rFonts w:cstheme="minorHAnsi"/>
          <w:b/>
          <w:bCs/>
          <w:sz w:val="24"/>
          <w:szCs w:val="24"/>
        </w:rPr>
      </w:pPr>
    </w:p>
    <w:p w:rsidR="0093257C" w:rsidRDefault="0093257C" w:rsidP="006B4B97">
      <w:pPr>
        <w:jc w:val="both"/>
        <w:rPr>
          <w:rFonts w:cstheme="minorHAnsi"/>
          <w:b/>
          <w:bCs/>
          <w:sz w:val="24"/>
          <w:szCs w:val="24"/>
        </w:rPr>
      </w:pPr>
    </w:p>
    <w:p w:rsidR="006B4B97" w:rsidRPr="00B13BA4" w:rsidRDefault="006B4B97" w:rsidP="006B4B97">
      <w:pPr>
        <w:jc w:val="both"/>
        <w:rPr>
          <w:rFonts w:cstheme="minorHAnsi"/>
          <w:b/>
          <w:bCs/>
          <w:sz w:val="24"/>
          <w:szCs w:val="24"/>
        </w:rPr>
      </w:pPr>
      <w:bookmarkStart w:id="0" w:name="_GoBack"/>
      <w:bookmarkEnd w:id="0"/>
      <w:r w:rsidRPr="00B13BA4"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3878EC75" wp14:editId="121415F4">
            <wp:simplePos x="0" y="0"/>
            <wp:positionH relativeFrom="column">
              <wp:posOffset>523875</wp:posOffset>
            </wp:positionH>
            <wp:positionV relativeFrom="paragraph">
              <wp:posOffset>259080</wp:posOffset>
            </wp:positionV>
            <wp:extent cx="4629150" cy="2657475"/>
            <wp:effectExtent l="0" t="0" r="0" b="0"/>
            <wp:wrapSquare wrapText="bothSides"/>
            <wp:docPr id="1" name="Picture 1" descr="G:\Article\Lactate article\Figures\Mitomycin 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Article\Lactate article\Figures\Mitomycin C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9150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B4B97" w:rsidRPr="00B13BA4" w:rsidRDefault="006B4B97" w:rsidP="006B4B97">
      <w:pPr>
        <w:jc w:val="both"/>
        <w:rPr>
          <w:rFonts w:cstheme="minorHAnsi"/>
          <w:b/>
          <w:bCs/>
          <w:sz w:val="24"/>
          <w:szCs w:val="24"/>
        </w:rPr>
      </w:pPr>
    </w:p>
    <w:p w:rsidR="006B4B97" w:rsidRPr="00B13BA4" w:rsidRDefault="006B4B97" w:rsidP="006B4B97">
      <w:pPr>
        <w:jc w:val="both"/>
        <w:rPr>
          <w:rFonts w:cstheme="minorHAnsi"/>
          <w:b/>
          <w:bCs/>
          <w:sz w:val="24"/>
          <w:szCs w:val="24"/>
        </w:rPr>
      </w:pPr>
    </w:p>
    <w:p w:rsidR="006B4B97" w:rsidRPr="00B13BA4" w:rsidRDefault="006B4B97" w:rsidP="006B4B97">
      <w:pPr>
        <w:jc w:val="both"/>
        <w:rPr>
          <w:rFonts w:cstheme="minorHAnsi"/>
          <w:b/>
          <w:bCs/>
          <w:sz w:val="24"/>
          <w:szCs w:val="24"/>
        </w:rPr>
      </w:pPr>
    </w:p>
    <w:p w:rsidR="006B4B97" w:rsidRPr="00B13BA4" w:rsidRDefault="006B4B97" w:rsidP="006B4B97">
      <w:pPr>
        <w:jc w:val="both"/>
        <w:rPr>
          <w:rFonts w:cstheme="minorHAnsi"/>
          <w:b/>
          <w:bCs/>
          <w:sz w:val="24"/>
          <w:szCs w:val="24"/>
        </w:rPr>
      </w:pPr>
    </w:p>
    <w:p w:rsidR="006B4B97" w:rsidRPr="00B13BA4" w:rsidRDefault="006B4B97" w:rsidP="006B4B97">
      <w:pPr>
        <w:jc w:val="both"/>
        <w:rPr>
          <w:rFonts w:cstheme="minorHAnsi"/>
          <w:b/>
          <w:bCs/>
          <w:sz w:val="24"/>
          <w:szCs w:val="24"/>
        </w:rPr>
      </w:pPr>
    </w:p>
    <w:p w:rsidR="006B4B97" w:rsidRPr="00B13BA4" w:rsidRDefault="006B4B97" w:rsidP="006B4B97">
      <w:pPr>
        <w:jc w:val="both"/>
        <w:rPr>
          <w:rFonts w:cstheme="minorHAnsi"/>
          <w:b/>
          <w:bCs/>
          <w:sz w:val="24"/>
          <w:szCs w:val="24"/>
        </w:rPr>
      </w:pPr>
    </w:p>
    <w:p w:rsidR="006B4B97" w:rsidRPr="00B13BA4" w:rsidRDefault="006B4B97" w:rsidP="006B4B97">
      <w:pPr>
        <w:jc w:val="both"/>
        <w:rPr>
          <w:rFonts w:cstheme="minorHAnsi"/>
          <w:b/>
          <w:bCs/>
          <w:sz w:val="24"/>
          <w:szCs w:val="24"/>
        </w:rPr>
      </w:pPr>
    </w:p>
    <w:p w:rsidR="006B4B97" w:rsidRPr="00B13BA4" w:rsidRDefault="006B4B97" w:rsidP="006B4B97">
      <w:pPr>
        <w:jc w:val="both"/>
        <w:rPr>
          <w:rFonts w:cstheme="minorHAnsi"/>
          <w:b/>
          <w:bCs/>
          <w:sz w:val="24"/>
          <w:szCs w:val="24"/>
        </w:rPr>
      </w:pPr>
    </w:p>
    <w:p w:rsidR="006B4B97" w:rsidRPr="00B13BA4" w:rsidRDefault="006B4B97" w:rsidP="006B4B97">
      <w:pPr>
        <w:jc w:val="both"/>
        <w:rPr>
          <w:rFonts w:cstheme="minorHAnsi"/>
          <w:b/>
          <w:bCs/>
          <w:sz w:val="24"/>
          <w:szCs w:val="24"/>
        </w:rPr>
      </w:pPr>
    </w:p>
    <w:p w:rsidR="006B4B97" w:rsidRPr="006B4B97" w:rsidRDefault="006B4B97" w:rsidP="006B4B97">
      <w:pPr>
        <w:rPr>
          <w:rFonts w:cstheme="minorHAnsi"/>
          <w:b/>
          <w:bCs/>
          <w:sz w:val="24"/>
          <w:szCs w:val="24"/>
        </w:rPr>
      </w:pPr>
      <w:r w:rsidRPr="00B13BA4">
        <w:rPr>
          <w:rFonts w:cstheme="minorHAnsi"/>
          <w:b/>
          <w:bCs/>
          <w:sz w:val="24"/>
          <w:szCs w:val="24"/>
        </w:rPr>
        <w:t>Supplementary</w:t>
      </w:r>
      <w:r>
        <w:rPr>
          <w:rFonts w:cstheme="minorHAnsi"/>
          <w:b/>
          <w:bCs/>
          <w:sz w:val="24"/>
          <w:szCs w:val="24"/>
        </w:rPr>
        <w:t xml:space="preserve"> Data 2</w:t>
      </w:r>
      <w:r w:rsidRPr="00B13BA4">
        <w:rPr>
          <w:rFonts w:cstheme="minorHAnsi"/>
          <w:b/>
          <w:bCs/>
          <w:sz w:val="24"/>
          <w:szCs w:val="24"/>
        </w:rPr>
        <w:t>: DCA reduced tumor-derived lactate.</w:t>
      </w:r>
      <w:r w:rsidRPr="00B13BA4">
        <w:rPr>
          <w:rFonts w:cstheme="minorHAnsi"/>
          <w:sz w:val="24"/>
          <w:szCs w:val="24"/>
        </w:rPr>
        <w:t xml:space="preserve"> 2 × 10</w:t>
      </w:r>
      <w:r w:rsidRPr="00B13BA4">
        <w:rPr>
          <w:rFonts w:cstheme="minorHAnsi"/>
          <w:sz w:val="24"/>
          <w:szCs w:val="24"/>
          <w:vertAlign w:val="superscript"/>
        </w:rPr>
        <w:t>5</w:t>
      </w:r>
      <w:r w:rsidRPr="00B13BA4">
        <w:rPr>
          <w:rFonts w:cstheme="minorHAnsi"/>
          <w:sz w:val="24"/>
          <w:szCs w:val="24"/>
        </w:rPr>
        <w:t xml:space="preserve"> </w:t>
      </w:r>
      <w:proofErr w:type="spellStart"/>
      <w:r w:rsidRPr="00B13BA4">
        <w:rPr>
          <w:rFonts w:cstheme="minorHAnsi"/>
          <w:sz w:val="24"/>
          <w:szCs w:val="24"/>
        </w:rPr>
        <w:t>Raji</w:t>
      </w:r>
      <w:proofErr w:type="spellEnd"/>
      <w:r w:rsidRPr="00B13BA4">
        <w:rPr>
          <w:rFonts w:cstheme="minorHAnsi"/>
          <w:sz w:val="24"/>
          <w:szCs w:val="24"/>
        </w:rPr>
        <w:t xml:space="preserve"> cells were treated in the presence or absence of </w:t>
      </w:r>
      <w:proofErr w:type="spellStart"/>
      <w:r w:rsidRPr="00B13BA4">
        <w:rPr>
          <w:rFonts w:cstheme="minorHAnsi"/>
          <w:sz w:val="24"/>
          <w:szCs w:val="24"/>
        </w:rPr>
        <w:t>mitomycin</w:t>
      </w:r>
      <w:proofErr w:type="spellEnd"/>
      <w:r w:rsidRPr="00B13BA4">
        <w:rPr>
          <w:rFonts w:cstheme="minorHAnsi"/>
          <w:sz w:val="24"/>
          <w:szCs w:val="24"/>
        </w:rPr>
        <w:t xml:space="preserve"> C. Lactate concentration in the tumor cells supernatant was measure after 24h and 48h. Lactate was measured using the colorimetric assay. Data are presented as mean ± SD from a representative experiment (n = 3). Two-way ANOVA was used to examine the difference between groups. Tukey’s post hoc test was used to compare means.</w:t>
      </w:r>
    </w:p>
    <w:p w:rsidR="00B41058" w:rsidRDefault="00B41058"/>
    <w:sectPr w:rsidR="00B410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EE0"/>
    <w:rsid w:val="006B4B97"/>
    <w:rsid w:val="0093257C"/>
    <w:rsid w:val="009A7EE0"/>
    <w:rsid w:val="00B41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53156D8A"/>
  <w15:chartTrackingRefBased/>
  <w15:docId w15:val="{07049F13-624C-426B-B9A0-12CEE86CC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B4B97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4B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rticle">
    <w:name w:val="Article"/>
    <w:basedOn w:val="Normal"/>
    <w:link w:val="ArticleChar"/>
    <w:qFormat/>
    <w:rsid w:val="006B4B97"/>
    <w:pPr>
      <w:spacing w:line="276" w:lineRule="auto"/>
      <w:ind w:firstLine="720"/>
      <w:jc w:val="both"/>
    </w:pPr>
    <w:rPr>
      <w:rFonts w:asciiTheme="majorBidi" w:hAnsiTheme="majorBidi" w:cstheme="majorBidi"/>
      <w:sz w:val="28"/>
      <w:szCs w:val="28"/>
    </w:rPr>
  </w:style>
  <w:style w:type="character" w:customStyle="1" w:styleId="ArticleChar">
    <w:name w:val="Article Char"/>
    <w:basedOn w:val="DefaultParagraphFont"/>
    <w:link w:val="Article"/>
    <w:rsid w:val="006B4B97"/>
    <w:rPr>
      <w:rFonts w:asciiTheme="majorBidi" w:hAnsiTheme="majorBidi" w:cstheme="majorBidi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800</Characters>
  <Application>Microsoft Office Word</Application>
  <DocSecurity>0</DocSecurity>
  <Lines>6</Lines>
  <Paragraphs>1</Paragraphs>
  <ScaleCrop>false</ScaleCrop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Ehsan</dc:creator>
  <cp:keywords/>
  <dc:description/>
  <cp:lastModifiedBy>Ehsan</cp:lastModifiedBy>
  <cp:revision>3</cp:revision>
  <dcterms:created xsi:type="dcterms:W3CDTF">2021-02-22T10:09:00Z</dcterms:created>
  <dcterms:modified xsi:type="dcterms:W3CDTF">2021-02-22T10:10:00Z</dcterms:modified>
</cp:coreProperties>
</file>