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8B0C7" w14:textId="5518BFDA" w:rsidR="007E727B" w:rsidRPr="005E3D5C" w:rsidRDefault="007E727B" w:rsidP="007E727B">
      <w:pPr>
        <w:pStyle w:val="Heading2"/>
        <w:rPr>
          <w:color w:val="auto"/>
          <w:lang w:val="en-US"/>
        </w:rPr>
      </w:pPr>
      <w:r w:rsidRPr="005E3D5C">
        <w:rPr>
          <w:color w:val="auto"/>
          <w:lang w:val="en-US"/>
        </w:rPr>
        <w:t>Material &amp; Methods</w:t>
      </w:r>
    </w:p>
    <w:p w14:paraId="0472AE58" w14:textId="77777777" w:rsidR="007E727B" w:rsidRPr="00C60939" w:rsidRDefault="007E727B" w:rsidP="007E727B">
      <w:pPr>
        <w:pStyle w:val="Heading3"/>
        <w:rPr>
          <w:lang w:val="en-US"/>
        </w:rPr>
      </w:pPr>
      <w:r w:rsidRPr="00C60939">
        <w:rPr>
          <w:lang w:val="en-US"/>
        </w:rPr>
        <w:t>Study area</w:t>
      </w:r>
    </w:p>
    <w:p w14:paraId="3E971699" w14:textId="60E3FE54" w:rsidR="007E727B" w:rsidRPr="00C60939" w:rsidRDefault="007E727B" w:rsidP="007E727B">
      <w:pPr>
        <w:jc w:val="both"/>
        <w:rPr>
          <w:lang w:val="en-US"/>
        </w:rPr>
      </w:pPr>
      <w:r w:rsidRPr="00C60939">
        <w:rPr>
          <w:lang w:val="en-US"/>
        </w:rPr>
        <w:t xml:space="preserve">To delineate </w:t>
      </w:r>
      <w:r w:rsidR="00EA6E57" w:rsidRPr="00C60939">
        <w:rPr>
          <w:lang w:val="en-US"/>
        </w:rPr>
        <w:t xml:space="preserve">the </w:t>
      </w:r>
      <w:r w:rsidR="00544276" w:rsidRPr="00C60939">
        <w:rPr>
          <w:lang w:val="en-US"/>
        </w:rPr>
        <w:t>Arctic-boreal</w:t>
      </w:r>
      <w:r w:rsidR="00EA6E57" w:rsidRPr="00C60939">
        <w:rPr>
          <w:lang w:val="en-US"/>
        </w:rPr>
        <w:t xml:space="preserve"> biome</w:t>
      </w:r>
      <w:r w:rsidR="00334AA5" w:rsidRPr="00C60939">
        <w:rPr>
          <w:lang w:val="en-US"/>
        </w:rPr>
        <w:t>s</w:t>
      </w:r>
      <w:r w:rsidRPr="00C60939">
        <w:rPr>
          <w:lang w:val="en-US"/>
        </w:rPr>
        <w:t xml:space="preserve"> we used the </w:t>
      </w:r>
      <w:r w:rsidR="00F13CA6" w:rsidRPr="00C60939">
        <w:rPr>
          <w:lang w:val="en-US"/>
        </w:rPr>
        <w:t>World Wildlife Fund</w:t>
      </w:r>
      <w:r w:rsidRPr="00C60939">
        <w:rPr>
          <w:lang w:val="en-US"/>
        </w:rPr>
        <w:t xml:space="preserve"> </w:t>
      </w:r>
      <w:r w:rsidR="00544276" w:rsidRPr="00C60939">
        <w:rPr>
          <w:lang w:val="en-US"/>
        </w:rPr>
        <w:t>terrestrial ecoregions</w:t>
      </w:r>
      <w:r w:rsidRPr="00C60939">
        <w:rPr>
          <w:lang w:val="en-US"/>
        </w:rPr>
        <w:fldChar w:fldCharType="begin" w:fldLock="1"/>
      </w:r>
      <w:r w:rsidR="004B31CE" w:rsidRPr="00C60939">
        <w:rPr>
          <w:lang w:val="en-US"/>
        </w:rPr>
        <w:instrText>ADDIN CSL_CITATION {"citationItems":[{"id":"ITEM-1","itemData":{"DOI":"https://doi.org/10.1641/0006-3568(2001)051[0933:TEOTWA]2.0.CO;2","author":[{"dropping-particle":"","family":"Olson","given":"D. M.","non-dropping-particle":"","parse-names":false,"suffix":""},{"dropping-particle":"","family":"Dinerstein","given":"E.","non-dropping-particle":"","parse-names":false,"suffix":""},{"dropping-particle":"","family":"Wikramanayake","given":"E.D.","non-dropping-particle":"","parse-names":false,"suffix":""},{"dropping-particle":"","family":"Burgess","given":"N. D.","non-dropping-particle":"","parse-names":false,"suffix":""},{"dropping-particle":"","family":"Powell","given":"G. V. N.","non-dropping-particle":"","parse-names":false,"suffix":""},{"dropping-particle":"","family":"Underwood","given":"E. C.","non-dropping-particle":"","parse-names":false,"suffix":""},{"dropping-particle":"","family":"D'Amico","given":"J. A.","non-dropping-particle":"","parse-names":false,"suffix":""},{"dropping-particle":"","family":"Itoua","given":"I.","non-dropping-particle":"","parse-names":false,"suffix":""},{"dropping-particle":"","family":"Strand","given":"H. E.","non-dropping-particle":"","parse-names":false,"suffix":""},{"dropping-particle":"","family":"Morrison","given":"J. C.","non-dropping-particle":"","parse-names":false,"suffix":""},{"dropping-particle":"","family":"Loucks","given":"C. J.","non-dropping-particle":"","parse-names":false,"suffix":""},{"dropping-particle":"","family":"Allnutt","given":"T. F.","non-dropping-particle":"","parse-names":false,"suffix":""},{"dropping-particle":"","family":"Rickets","given":"T. H.","non-dropping-particle":"","parse-names":false,"suffix":""},{"dropping-particle":"","family":"Kura","given":"Y.","non-dropping-particle":"","parse-names":false,"suffix":""},{"dropping-particle":"","family":"Lamoreux","given":"J. F.","non-dropping-particle":"","parse-names":false,"suffix":""},{"dropping-particle":"","family":"Wettengel","given":"W. W.","non-dropping-particle":"","parse-names":false,"suffix":""},{"dropping-particle":"","family":"Hedao","given":"P.","non-dropping-particle":"","parse-names":false,"suffix":""},{"dropping-particle":"","family":"Kassem","given":"K. R.","non-dropping-particle":"","parse-names":false,"suffix":""}],"container-title":"Bioscience","id":"ITEM-1","issue":"11","issued":{"date-parts":[["2001"]]},"page":"933-938","title":"Terrestrial ecoregions of the world: a new map of life on Earth","type":"article-journal","volume":"51"},"uris":["http://www.mendeley.com/documents/?uuid=8a8ac1f9-aba4-4d61-8d51-775de487a26f"]}],"mendeley":{"formattedCitation":"&lt;sup&gt;1&lt;/sup&gt;","plainTextFormattedCitation":"1","previouslyFormattedCitation":"&lt;sup&gt;1&lt;/sup&gt;"},"properties":{"noteIndex":0},"schema":"https://github.com/citation-style-language/schema/raw/master/csl-citation.json"}</w:instrText>
      </w:r>
      <w:r w:rsidRPr="00C60939">
        <w:rPr>
          <w:lang w:val="en-US"/>
        </w:rPr>
        <w:fldChar w:fldCharType="separate"/>
      </w:r>
      <w:r w:rsidR="006F20D3" w:rsidRPr="00C60939">
        <w:rPr>
          <w:noProof/>
          <w:vertAlign w:val="superscript"/>
          <w:lang w:val="en-US"/>
        </w:rPr>
        <w:t>1</w:t>
      </w:r>
      <w:r w:rsidRPr="00C60939">
        <w:rPr>
          <w:lang w:val="en-US"/>
        </w:rPr>
        <w:fldChar w:fldCharType="end"/>
      </w:r>
      <w:r w:rsidRPr="00C60939">
        <w:rPr>
          <w:lang w:val="en-US"/>
        </w:rPr>
        <w:t xml:space="preserve"> shapefile. We selected all ecoregions </w:t>
      </w:r>
      <w:r w:rsidR="00437BDC" w:rsidRPr="00C60939">
        <w:rPr>
          <w:lang w:val="en-US"/>
        </w:rPr>
        <w:t>corresponding to</w:t>
      </w:r>
      <w:r w:rsidRPr="00C60939">
        <w:rPr>
          <w:lang w:val="en-US"/>
        </w:rPr>
        <w:t xml:space="preserve"> the ‘Boreal Forests/Taiga’ and ‘Tundra’ biomes, and applied a 0.5 degree buffer to this region so that fires at the border of our study area would not be cut off abruptly</w:t>
      </w:r>
      <w:r w:rsidR="00CE7BA1" w:rsidRPr="00C60939">
        <w:rPr>
          <w:lang w:val="en-US"/>
        </w:rPr>
        <w:t xml:space="preserve"> when </w:t>
      </w:r>
      <w:r w:rsidR="002D09F2" w:rsidRPr="00C60939">
        <w:rPr>
          <w:lang w:val="en-US"/>
        </w:rPr>
        <w:t>spreading over</w:t>
      </w:r>
      <w:r w:rsidR="00CE7BA1" w:rsidRPr="00C60939">
        <w:rPr>
          <w:lang w:val="en-US"/>
        </w:rPr>
        <w:t xml:space="preserve"> the biome boundaries</w:t>
      </w:r>
      <w:r w:rsidRPr="00C60939">
        <w:rPr>
          <w:lang w:val="en-US"/>
        </w:rPr>
        <w:t>. During postprocessing, only fires that intersect</w:t>
      </w:r>
      <w:r w:rsidR="002D09F2" w:rsidRPr="00C60939">
        <w:rPr>
          <w:lang w:val="en-US"/>
        </w:rPr>
        <w:t>ed</w:t>
      </w:r>
      <w:r w:rsidRPr="00C60939">
        <w:rPr>
          <w:lang w:val="en-US"/>
        </w:rPr>
        <w:t xml:space="preserve"> o</w:t>
      </w:r>
      <w:r w:rsidR="0059476A" w:rsidRPr="00C60939">
        <w:rPr>
          <w:lang w:val="en-US"/>
        </w:rPr>
        <w:t>r</w:t>
      </w:r>
      <w:r w:rsidRPr="00C60939">
        <w:rPr>
          <w:lang w:val="en-US"/>
        </w:rPr>
        <w:t xml:space="preserve"> </w:t>
      </w:r>
      <w:r w:rsidR="002D09F2" w:rsidRPr="00C60939">
        <w:rPr>
          <w:lang w:val="en-US"/>
        </w:rPr>
        <w:t>fell completely</w:t>
      </w:r>
      <w:r w:rsidRPr="00C60939">
        <w:rPr>
          <w:lang w:val="en-US"/>
        </w:rPr>
        <w:t xml:space="preserve"> within the </w:t>
      </w:r>
      <w:r w:rsidR="00334AA5" w:rsidRPr="00C60939">
        <w:rPr>
          <w:lang w:val="en-US"/>
        </w:rPr>
        <w:t>study doma</w:t>
      </w:r>
      <w:r w:rsidR="00347AAD" w:rsidRPr="00C60939">
        <w:rPr>
          <w:lang w:val="en-US"/>
        </w:rPr>
        <w:t>in</w:t>
      </w:r>
      <w:r w:rsidR="00334AA5" w:rsidRPr="00C60939">
        <w:rPr>
          <w:lang w:val="en-US"/>
        </w:rPr>
        <w:t xml:space="preserve"> </w:t>
      </w:r>
      <w:r w:rsidRPr="00C60939">
        <w:rPr>
          <w:lang w:val="en-US"/>
        </w:rPr>
        <w:t>were retained.</w:t>
      </w:r>
    </w:p>
    <w:p w14:paraId="454AC100" w14:textId="77777777" w:rsidR="007E727B" w:rsidRPr="00C60939" w:rsidRDefault="007E727B" w:rsidP="007E727B">
      <w:pPr>
        <w:pStyle w:val="Heading3"/>
        <w:rPr>
          <w:lang w:val="en-US"/>
        </w:rPr>
      </w:pPr>
      <w:r w:rsidRPr="00C60939">
        <w:rPr>
          <w:lang w:val="en-US"/>
        </w:rPr>
        <w:t>Fire atlas data</w:t>
      </w:r>
    </w:p>
    <w:p w14:paraId="5FDAF989" w14:textId="6F43FDBC" w:rsidR="007E727B" w:rsidRPr="00C60939" w:rsidRDefault="007E727B" w:rsidP="007E727B">
      <w:pPr>
        <w:jc w:val="both"/>
        <w:rPr>
          <w:lang w:val="en-US"/>
        </w:rPr>
      </w:pPr>
      <w:r w:rsidRPr="00C60939">
        <w:rPr>
          <w:lang w:val="en-US"/>
        </w:rPr>
        <w:t>We used the active fire location products (VNP14IMGML, Collection 1 Version 5) from the Visible Infrared Imaging Radiometer Suite (VIIRS) aboard the Suomi National Polar-orbiting Partnership (Suomi-NPP) satellites for tracking all individual fires in the study area between 2012 and 2021. VIIRS has a minimum of two daily overpasses with local overpass times at 1:30 am and 1:30 pm for each location on Earth with an increasing overpass frequency at high latitudes due to overlapping scan tracks. Due to its higher spatial resolution, VIIRS has shown to increase burned area detections in boreal regions by more than 40 % compared to its predecessor, the Moderate Resolution Imaging Spectroradiometer (MODIS)</w:t>
      </w:r>
      <w:r w:rsidRPr="00C60939">
        <w:rPr>
          <w:lang w:val="en-US"/>
        </w:rPr>
        <w:fldChar w:fldCharType="begin" w:fldLock="1"/>
      </w:r>
      <w:r w:rsidR="004B31CE" w:rsidRPr="00C60939">
        <w:rPr>
          <w:lang w:val="en-US"/>
        </w:rPr>
        <w:instrText>ADDIN CSL_CITATION {"citationItems":[{"id":"ITEM-1","itemData":{"DOI":"10.1088/1748-9326/ac59aa","ISSN":"1748-9326","abstract":"Overwintering fires are a historically rare phenomenon but may become more prevalent in the warming boreal region. Overwintering fires have been studied to a limited extent in boreal North America; however, their role and contribution to fire regimes in Siberia are still largely unknown. Here, for the first time, we quantified the proportion of overwintering fires and their burned areas in Yakutia, eastern Siberia, using fire, lightning, and infrastructure data. Our results demonstrate that overwintering fires contributed to 3.2 ± 0.6% of the total burned area during 2012–2020 over Yakutia, compared to 31.4 ± 6.8% from lightning ignitions and 51.0 ± 6.9% from anthropogenic ignitions (14.4% of the burned area had unknown cause), but they accounted for 7.5 ± 0.7% of the burned area in the extreme fire season of 2020. In addition, overwintering fires have different spatiotemporal characteristics than lightning and anthropogenic fires, suggesting that overwintering fires need to be incorporated into fire models as a separate fire category when modelling future boreal fire regimes.","author":[{"dropping-particle":"","family":"Xu","given":"Wenxuan","non-dropping-particle":"","parse-names":false,"suffix":""},{"dropping-particle":"","family":"Scholten","given":"Rebecca C","non-dropping-particle":"","parse-names":false,"suffix":""},{"dropping-particle":"","family":"Hessilt","given":"Thomas D","non-dropping-particle":"","parse-names":false,"suffix":""},{"dropping-particle":"","family":"Liu","given":"Yongxue","non-dropping-particle":"","parse-names":false,"suffix":""},{"dropping-particle":"","family":"Veraverbeke","given":"Sander","non-dropping-particle":"","parse-names":false,"suffix":""}],"container-title":"Environmental Research Letters","id":"ITEM-1","issue":"4","issued":{"date-parts":[["2022","4","1"]]},"page":"045005","title":"Overwintering fires rising in eastern Siberia","type":"article-journal","volume":"17"},"uris":["http://www.mendeley.com/documents/?uuid=daa959a5-a242-456b-b03d-20af0b2c2487"]}],"mendeley":{"formattedCitation":"&lt;sup&gt;2&lt;/sup&gt;","plainTextFormattedCitation":"2","previouslyFormattedCitation":"&lt;sup&gt;2&lt;/sup&gt;"},"properties":{"noteIndex":0},"schema":"https://github.com/citation-style-language/schema/raw/master/csl-citation.json"}</w:instrText>
      </w:r>
      <w:r w:rsidRPr="00C60939">
        <w:rPr>
          <w:lang w:val="en-US"/>
        </w:rPr>
        <w:fldChar w:fldCharType="separate"/>
      </w:r>
      <w:r w:rsidR="006F20D3" w:rsidRPr="00C60939">
        <w:rPr>
          <w:noProof/>
          <w:vertAlign w:val="superscript"/>
          <w:lang w:val="en-US"/>
        </w:rPr>
        <w:t>2</w:t>
      </w:r>
      <w:r w:rsidRPr="00C60939">
        <w:rPr>
          <w:lang w:val="en-US"/>
        </w:rPr>
        <w:fldChar w:fldCharType="end"/>
      </w:r>
      <w:r w:rsidRPr="00C60939">
        <w:rPr>
          <w:lang w:val="en-US"/>
        </w:rPr>
        <w:t xml:space="preserve">. </w:t>
      </w:r>
      <w:r w:rsidR="0034372E" w:rsidRPr="00C60939">
        <w:rPr>
          <w:lang w:val="en-US"/>
        </w:rPr>
        <w:t xml:space="preserve">The science-quality </w:t>
      </w:r>
      <w:r w:rsidRPr="00C60939">
        <w:rPr>
          <w:lang w:val="en-US"/>
        </w:rPr>
        <w:t xml:space="preserve">VNP14IMGML </w:t>
      </w:r>
      <w:r w:rsidR="0012374E" w:rsidRPr="00C60939">
        <w:rPr>
          <w:lang w:val="en-US"/>
        </w:rPr>
        <w:t>active fire locations</w:t>
      </w:r>
      <w:r w:rsidRPr="00C60939">
        <w:rPr>
          <w:lang w:val="en-US"/>
        </w:rPr>
        <w:t xml:space="preserve"> were downloaded from the University of Maryland VIIRS Active Fire website (</w:t>
      </w:r>
      <w:hyperlink r:id="rId8" w:history="1">
        <w:r w:rsidRPr="00C60939">
          <w:rPr>
            <w:rStyle w:val="Hyperlink"/>
            <w:lang w:val="en-US"/>
          </w:rPr>
          <w:t>https://viirsfire.geog.umd.edu/</w:t>
        </w:r>
      </w:hyperlink>
      <w:r w:rsidRPr="00C60939">
        <w:rPr>
          <w:lang w:val="en-US"/>
        </w:rPr>
        <w:t xml:space="preserve">). We used only active fire detections with nominal or high confidence, and those flagged as vegetation or offshore fires. Offshore fires were included since vegetation fire detections in lake-rich areas such as Northern Canada or northeastern Siberia were frequently </w:t>
      </w:r>
      <w:r w:rsidR="0012374E" w:rsidRPr="00C60939">
        <w:rPr>
          <w:lang w:val="en-US"/>
        </w:rPr>
        <w:t>erroneously</w:t>
      </w:r>
      <w:r w:rsidRPr="00C60939">
        <w:rPr>
          <w:lang w:val="en-US"/>
        </w:rPr>
        <w:t xml:space="preserve"> flagged as offshore fires in the active fire product</w:t>
      </w:r>
      <w:r w:rsidR="001467DC" w:rsidRPr="00C60939">
        <w:rPr>
          <w:lang w:val="en-US"/>
        </w:rPr>
        <w:t xml:space="preserve">. </w:t>
      </w:r>
      <w:r w:rsidR="00D32750" w:rsidRPr="00C60939">
        <w:rPr>
          <w:lang w:val="en-US"/>
        </w:rPr>
        <w:t>To eliminate the n</w:t>
      </w:r>
      <w:r w:rsidR="00D1598E" w:rsidRPr="00C60939">
        <w:rPr>
          <w:lang w:val="en-US"/>
        </w:rPr>
        <w:t>umerous gas flaring fire</w:t>
      </w:r>
      <w:r w:rsidR="00D32750" w:rsidRPr="00C60939">
        <w:rPr>
          <w:lang w:val="en-US"/>
        </w:rPr>
        <w:t xml:space="preserve">s </w:t>
      </w:r>
      <w:r w:rsidR="00DC0196" w:rsidRPr="00C60939">
        <w:rPr>
          <w:lang w:val="en-US"/>
        </w:rPr>
        <w:t>that were erroneously flagged as vegetation fires in the VIIRS active fire product</w:t>
      </w:r>
      <w:r w:rsidR="00D1598E" w:rsidRPr="00C60939">
        <w:rPr>
          <w:lang w:val="en-US"/>
        </w:rPr>
        <w:t xml:space="preserve"> we </w:t>
      </w:r>
      <w:r w:rsidRPr="00C60939">
        <w:rPr>
          <w:lang w:val="en-US"/>
        </w:rPr>
        <w:t>filtered out fire locations that overlapped with known gas flare</w:t>
      </w:r>
      <w:r w:rsidR="006D3C49" w:rsidRPr="00C60939">
        <w:rPr>
          <w:lang w:val="en-US"/>
        </w:rPr>
        <w:t xml:space="preserve"> locations</w:t>
      </w:r>
      <w:r w:rsidRPr="00C60939">
        <w:rPr>
          <w:lang w:val="en-US"/>
        </w:rPr>
        <w:t xml:space="preserve"> according to the NOAA gas flare dataset</w:t>
      </w:r>
      <w:r w:rsidRPr="00C60939">
        <w:rPr>
          <w:lang w:val="en-US"/>
        </w:rPr>
        <w:fldChar w:fldCharType="begin" w:fldLock="1"/>
      </w:r>
      <w:r w:rsidR="004B31CE" w:rsidRPr="00C60939">
        <w:rPr>
          <w:lang w:val="en-US"/>
        </w:rPr>
        <w:instrText>ADDIN CSL_CITATION {"citationItems":[{"id":"ITEM-1","itemData":{"DOI":"10.3390/en9010014","ISSN":"19961073","abstract":"A set of methods are presented for the global survey of natural gas flaring using data collected by the National Aeronautics and Space Administration/National Oceanic and Atmospheric Administration NASA/NOAA Visible Infrared Imaging Radiometer Suite (VIIRS). The accuracy of the flared gas volume estimates is rated at ±9.5%. VIIRS is particularly well suited for detecting and measuring the radiant emissions from gas flares through the collection of shortwave and near-infrared data at night, recording the peak radiant emissions from flares. In 2012, a total of 7467 individual flare sites were identified. The total flared gas volume is estimated at 143 (±13.6) billion cubic meters (BCM), corresponding to 3.5% of global production. While the USA has the largest number of flares, Russia leads in terms of flared gas volume. Ninety percent of the flared gas volume was found in upstream production areas, 8% at refineries and 2% at liquified natural gas (LNG) terminals. The results confirm that the bulk of natural gas flaring occurs in upstream production areas. VIIRS data can provide site-specific tracking of natural gas flaring for use in evaluating efforts to reduce and eliminate routine flaring.","author":[{"dropping-particle":"","family":"Elvidge","given":"Christopher D.","non-dropping-particle":"","parse-names":false,"suffix":""},{"dropping-particle":"","family":"Zhizhin","given":"Mikhail","non-dropping-particle":"","parse-names":false,"suffix":""},{"dropping-particle":"","family":"Baugh","given":"Kimberly","non-dropping-particle":"","parse-names":false,"suffix":""},{"dropping-particle":"","family":"Hsu","given":"Feng Chi","non-dropping-particle":"","parse-names":false,"suffix":""},{"dropping-particle":"","family":"Ghosh","given":"Tilottama","non-dropping-particle":"","parse-names":false,"suffix":""}],"container-title":"Energies","id":"ITEM-1","issue":"1","issued":{"date-parts":[["2016"]]},"title":"Methods for global survey of natural gas flaring from visible infrared imaging radiometer suite data","type":"article-journal","volume":"9"},"uris":["http://www.mendeley.com/documents/?uuid=84e16a49-cbcd-4c3c-aa12-040ff8fac1f0"]}],"mendeley":{"formattedCitation":"&lt;sup&gt;3&lt;/sup&gt;","plainTextFormattedCitation":"3","previouslyFormattedCitation":"&lt;sup&gt;3&lt;/sup&gt;"},"properties":{"noteIndex":0},"schema":"https://github.com/citation-style-language/schema/raw/master/csl-citation.json"}</w:instrText>
      </w:r>
      <w:r w:rsidRPr="00C60939">
        <w:rPr>
          <w:lang w:val="en-US"/>
        </w:rPr>
        <w:fldChar w:fldCharType="separate"/>
      </w:r>
      <w:r w:rsidR="006F20D3" w:rsidRPr="00C60939">
        <w:rPr>
          <w:noProof/>
          <w:vertAlign w:val="superscript"/>
          <w:lang w:val="en-US"/>
        </w:rPr>
        <w:t>3</w:t>
      </w:r>
      <w:r w:rsidRPr="00C60939">
        <w:rPr>
          <w:lang w:val="en-US"/>
        </w:rPr>
        <w:fldChar w:fldCharType="end"/>
      </w:r>
      <w:r w:rsidRPr="00C60939">
        <w:rPr>
          <w:lang w:val="en-US"/>
        </w:rPr>
        <w:t>.</w:t>
      </w:r>
    </w:p>
    <w:p w14:paraId="6EA3E31E" w14:textId="1BE57A85" w:rsidR="007E727B" w:rsidRPr="00716498" w:rsidRDefault="007E727B" w:rsidP="007E727B">
      <w:pPr>
        <w:jc w:val="both"/>
        <w:rPr>
          <w:lang w:val="en-US"/>
        </w:rPr>
      </w:pPr>
      <w:r w:rsidRPr="00C60939">
        <w:rPr>
          <w:lang w:val="en-US"/>
        </w:rPr>
        <w:t xml:space="preserve">To assemble active fire detections into fire clusters, </w:t>
      </w:r>
      <w:r w:rsidR="002257B6" w:rsidRPr="00C60939">
        <w:rPr>
          <w:lang w:val="en-US"/>
        </w:rPr>
        <w:t xml:space="preserve">we determined </w:t>
      </w:r>
      <w:r w:rsidRPr="00C60939">
        <w:rPr>
          <w:lang w:val="en-US"/>
        </w:rPr>
        <w:t xml:space="preserve">spatial and temporal thresholds according to land cover and peat presence underlying the fire locations of each new time step. To </w:t>
      </w:r>
      <w:r w:rsidR="002257B6" w:rsidRPr="00C60939">
        <w:rPr>
          <w:lang w:val="en-US"/>
        </w:rPr>
        <w:t xml:space="preserve">determine </w:t>
      </w:r>
      <w:r w:rsidRPr="00C60939">
        <w:rPr>
          <w:lang w:val="en-US"/>
        </w:rPr>
        <w:t>the dominant land cover, we used the annual E</w:t>
      </w:r>
      <w:r w:rsidR="00A967AC" w:rsidRPr="00C60939">
        <w:rPr>
          <w:lang w:val="en-US"/>
        </w:rPr>
        <w:t xml:space="preserve">uropean </w:t>
      </w:r>
      <w:r w:rsidRPr="00C60939">
        <w:rPr>
          <w:lang w:val="en-US"/>
        </w:rPr>
        <w:t>S</w:t>
      </w:r>
      <w:r w:rsidR="00A967AC" w:rsidRPr="00C60939">
        <w:rPr>
          <w:lang w:val="en-US"/>
        </w:rPr>
        <w:t xml:space="preserve">pace </w:t>
      </w:r>
      <w:r w:rsidRPr="00C60939">
        <w:rPr>
          <w:lang w:val="en-US"/>
        </w:rPr>
        <w:t>A</w:t>
      </w:r>
      <w:r w:rsidR="00A967AC" w:rsidRPr="00C60939">
        <w:rPr>
          <w:lang w:val="en-US"/>
        </w:rPr>
        <w:t>gency</w:t>
      </w:r>
      <w:r w:rsidRPr="00C60939">
        <w:rPr>
          <w:lang w:val="en-US"/>
        </w:rPr>
        <w:t xml:space="preserve"> </w:t>
      </w:r>
      <w:r w:rsidR="00E84AD1" w:rsidRPr="00C60939">
        <w:rPr>
          <w:lang w:val="en-US"/>
        </w:rPr>
        <w:t xml:space="preserve">(ESA) </w:t>
      </w:r>
      <w:r w:rsidRPr="00C60939">
        <w:rPr>
          <w:lang w:val="en-US"/>
        </w:rPr>
        <w:t>C</w:t>
      </w:r>
      <w:r w:rsidR="00E04B6E" w:rsidRPr="00C60939">
        <w:rPr>
          <w:lang w:val="en-US"/>
        </w:rPr>
        <w:t xml:space="preserve">limate </w:t>
      </w:r>
      <w:r w:rsidRPr="00C60939">
        <w:rPr>
          <w:lang w:val="en-US"/>
        </w:rPr>
        <w:t>C</w:t>
      </w:r>
      <w:r w:rsidR="00E04B6E" w:rsidRPr="00C60939">
        <w:rPr>
          <w:lang w:val="en-US"/>
        </w:rPr>
        <w:t xml:space="preserve">hange </w:t>
      </w:r>
      <w:r w:rsidRPr="00C60939">
        <w:rPr>
          <w:lang w:val="en-US"/>
        </w:rPr>
        <w:t>I</w:t>
      </w:r>
      <w:r w:rsidR="00E04B6E" w:rsidRPr="00C60939">
        <w:rPr>
          <w:lang w:val="en-US"/>
        </w:rPr>
        <w:t>nitiative</w:t>
      </w:r>
      <w:r w:rsidR="00E84AD1" w:rsidRPr="00C60939">
        <w:rPr>
          <w:lang w:val="en-US"/>
        </w:rPr>
        <w:t xml:space="preserve"> (CCI)</w:t>
      </w:r>
      <w:r w:rsidRPr="00C60939">
        <w:rPr>
          <w:lang w:val="en-US"/>
        </w:rPr>
        <w:t xml:space="preserve"> land cover dataset at 300m resolution from </w:t>
      </w:r>
      <w:r w:rsidRPr="00C60939">
        <w:rPr>
          <w:sz w:val="23"/>
          <w:szCs w:val="23"/>
          <w:lang w:val="en-US"/>
        </w:rPr>
        <w:t>the EC C3S Land cover project</w:t>
      </w:r>
      <w:r w:rsidRPr="00C60939">
        <w:rPr>
          <w:lang w:val="en-US"/>
        </w:rPr>
        <w:t xml:space="preserve">. We used version 2.0.7 for the years 2012 – 2015, and version 2.1.1 for years 2016 – 2020. Since land cover data was not </w:t>
      </w:r>
      <w:r w:rsidR="00F9639A" w:rsidRPr="00C60939">
        <w:rPr>
          <w:lang w:val="en-US"/>
        </w:rPr>
        <w:t xml:space="preserve">yet </w:t>
      </w:r>
      <w:r w:rsidRPr="00C60939">
        <w:rPr>
          <w:lang w:val="en-US"/>
        </w:rPr>
        <w:t>available for the year 2021, we used 2020 data in replacement.</w:t>
      </w:r>
      <w:r w:rsidR="00E85C81" w:rsidRPr="00C60939">
        <w:rPr>
          <w:lang w:val="en-US"/>
        </w:rPr>
        <w:t xml:space="preserve"> The land cover data was </w:t>
      </w:r>
      <w:r w:rsidR="002257B6" w:rsidRPr="00C60939">
        <w:rPr>
          <w:lang w:val="en-US"/>
        </w:rPr>
        <w:t xml:space="preserve">aggregated </w:t>
      </w:r>
      <w:r w:rsidR="00E85C81" w:rsidRPr="00C60939">
        <w:rPr>
          <w:lang w:val="en-US"/>
        </w:rPr>
        <w:t xml:space="preserve">into </w:t>
      </w:r>
      <w:r w:rsidR="002257B6" w:rsidRPr="00716498">
        <w:rPr>
          <w:lang w:val="en-US"/>
        </w:rPr>
        <w:t xml:space="preserve">six </w:t>
      </w:r>
      <w:r w:rsidR="00ED65E5" w:rsidRPr="00716498">
        <w:rPr>
          <w:lang w:val="en-US"/>
        </w:rPr>
        <w:t xml:space="preserve">classes (forest, </w:t>
      </w:r>
      <w:r w:rsidR="00A829DF" w:rsidRPr="00716498">
        <w:rPr>
          <w:lang w:val="en-US"/>
        </w:rPr>
        <w:t xml:space="preserve">shrubland/mosaic/open, grassland, cropland, urban and other) using </w:t>
      </w:r>
      <w:r w:rsidR="009723AA" w:rsidRPr="00716498">
        <w:rPr>
          <w:lang w:val="en-US"/>
        </w:rPr>
        <w:t>a</w:t>
      </w:r>
      <w:r w:rsidR="00B174D5" w:rsidRPr="00716498">
        <w:rPr>
          <w:lang w:val="en-US"/>
        </w:rPr>
        <w:t xml:space="preserve"> conversion</w:t>
      </w:r>
      <w:r w:rsidR="00664C0A" w:rsidRPr="00716498">
        <w:rPr>
          <w:lang w:val="en-US"/>
        </w:rPr>
        <w:t xml:space="preserve"> table </w:t>
      </w:r>
      <w:r w:rsidR="009723AA" w:rsidRPr="00716498">
        <w:rPr>
          <w:lang w:val="en-US"/>
        </w:rPr>
        <w:t>(</w:t>
      </w:r>
      <w:r w:rsidR="00D0259E" w:rsidRPr="00716498">
        <w:rPr>
          <w:lang w:val="en-US"/>
        </w:rPr>
        <w:t>Supplementary T</w:t>
      </w:r>
      <w:r w:rsidR="00EA2AC0" w:rsidRPr="00716498">
        <w:rPr>
          <w:lang w:val="en-US"/>
        </w:rPr>
        <w:t>able</w:t>
      </w:r>
      <w:r w:rsidR="009723AA" w:rsidRPr="00716498">
        <w:rPr>
          <w:lang w:val="en-US"/>
        </w:rPr>
        <w:t xml:space="preserve"> </w:t>
      </w:r>
      <w:r w:rsidR="00E04B6E" w:rsidRPr="00716498">
        <w:rPr>
          <w:lang w:val="en-US"/>
        </w:rPr>
        <w:t>1)</w:t>
      </w:r>
      <w:r w:rsidR="00A45D4C" w:rsidRPr="00716498">
        <w:rPr>
          <w:lang w:val="en-US"/>
        </w:rPr>
        <w:t>.</w:t>
      </w:r>
      <w:r w:rsidRPr="00716498">
        <w:rPr>
          <w:lang w:val="en-US"/>
        </w:rPr>
        <w:t xml:space="preserve"> In addition, we used the maps of northern peatland extent version 2 from the Bolin Centre for Climate research</w:t>
      </w:r>
      <w:r w:rsidRPr="00716498">
        <w:rPr>
          <w:lang w:val="en-US"/>
        </w:rPr>
        <w:fldChar w:fldCharType="begin" w:fldLock="1"/>
      </w:r>
      <w:r w:rsidR="004B31CE" w:rsidRPr="00716498">
        <w:rPr>
          <w:lang w:val="en-US"/>
        </w:rPr>
        <w:instrText>ADDIN CSL_CITATION {"citationItems":[{"id":"ITEM-1","itemData":{"DOI":"10.17043/hugelius-2020-peatland-2","author":[{"dropping-particle":"","family":"Hugelius","given":"Gustaf","non-dropping-particle":"","parse-names":false,"suffix":""},{"dropping-particle":"","family":"Loisel","given":"Julie","non-dropping-particle":"","parse-names":false,"suffix":""},{"dropping-particle":"","family":"Chadburn","given":"Sarah","non-dropping-particle":"","parse-names":false,"suffix":""},{"dropping-particle":"","family":"Jackson","given":"Robert B.","non-dropping-particle":"","parse-names":false,"suffix":""},{"dropping-particle":"","family":"Jones","given":"Miriam","non-dropping-particle":"","parse-names":false,"suffix":""},{"dropping-particle":"","family":"MacDonald","given":"Glen","non-dropping-particle":"","parse-names":false,"suffix":""},{"dropping-particle":"","family":"Marushchak","given":"Maija","non-dropping-particle":"","parse-names":false,"suffix":""},{"dropping-particle":"","family":"Olefeldt","given":"David","non-dropping-particle":"","parse-names":false,"suffix":""},{"dropping-particle":"","family":"Packalen","given":"Maara","non-dropping-particle":"","parse-names":false,"suffix":""},{"dropping-particle":"","family":"Siewert","given":"Matthias B.","non-dropping-particle":"","parse-names":false,"suffix":""},{"dropping-particle":"","family":"Treat","given":"Claire","non-dropping-particle":"","parse-names":false,"suffix":""},{"dropping-particle":"","family":"Turetsky","given":"Merritt","non-dropping-particle":"","parse-names":false,"suffix":""},{"dropping-particle":"","family":"Voigt","given":"Carolina","non-dropping-particle":"","parse-names":false,"suffix":""},{"dropping-particle":"","family":"Yu","given":"Zicheng","non-dropping-particle":"","parse-names":false,"suffix":""}],"id":"ITEM-1","issued":{"date-parts":[["2021"]]},"publisher":"Dataset version 2. Bolin Centre Database","title":"Maps of northern peatland extent, depth, carbon storage and nitrogen storage","type":"report"},"uris":["http://www.mendeley.com/documents/?uuid=46a4c6f4-e1cf-42ca-9017-6c7f431139b3"]}],"mendeley":{"formattedCitation":"&lt;sup&gt;4&lt;/sup&gt;","plainTextFormattedCitation":"4","previouslyFormattedCitation":"&lt;sup&gt;4&lt;/sup&gt;"},"properties":{"noteIndex":0},"schema":"https://github.com/citation-style-language/schema/raw/master/csl-citation.json"}</w:instrText>
      </w:r>
      <w:r w:rsidRPr="00716498">
        <w:rPr>
          <w:lang w:val="en-US"/>
        </w:rPr>
        <w:fldChar w:fldCharType="separate"/>
      </w:r>
      <w:r w:rsidR="006F20D3" w:rsidRPr="00716498">
        <w:rPr>
          <w:noProof/>
          <w:vertAlign w:val="superscript"/>
          <w:lang w:val="en-US"/>
        </w:rPr>
        <w:t>4</w:t>
      </w:r>
      <w:r w:rsidRPr="00716498">
        <w:rPr>
          <w:lang w:val="en-US"/>
        </w:rPr>
        <w:fldChar w:fldCharType="end"/>
      </w:r>
      <w:r w:rsidRPr="00716498">
        <w:rPr>
          <w:lang w:val="en-US"/>
        </w:rPr>
        <w:t xml:space="preserve"> to assess peat presence. We flagged a 10km pixel </w:t>
      </w:r>
      <w:r w:rsidR="00A7491F" w:rsidRPr="00716498">
        <w:rPr>
          <w:lang w:val="en-US"/>
        </w:rPr>
        <w:t xml:space="preserve">(and each overlapping fire location) </w:t>
      </w:r>
      <w:r w:rsidRPr="00716498">
        <w:rPr>
          <w:lang w:val="en-US"/>
        </w:rPr>
        <w:t xml:space="preserve">as potential peatland if combined fraction of </w:t>
      </w:r>
      <w:proofErr w:type="spellStart"/>
      <w:r w:rsidRPr="00716498">
        <w:rPr>
          <w:lang w:val="en-US"/>
        </w:rPr>
        <w:t>Histel</w:t>
      </w:r>
      <w:proofErr w:type="spellEnd"/>
      <w:r w:rsidRPr="00716498">
        <w:rPr>
          <w:lang w:val="en-US"/>
        </w:rPr>
        <w:t xml:space="preserve"> (perennially frozen organic soil) and Histosol was larger than 10 %. </w:t>
      </w:r>
    </w:p>
    <w:p w14:paraId="204CFAC0" w14:textId="603ABB3D" w:rsidR="007E727B" w:rsidRPr="00716498" w:rsidRDefault="001467DC" w:rsidP="007E727B">
      <w:pPr>
        <w:jc w:val="both"/>
        <w:rPr>
          <w:lang w:val="en-US"/>
        </w:rPr>
      </w:pPr>
      <w:r w:rsidRPr="00716498">
        <w:rPr>
          <w:lang w:val="en-US"/>
        </w:rPr>
        <w:t xml:space="preserve">To minimize commission errors we corrected all fire perimeters using high-resolution lake perimeters derived during postprocessing. </w:t>
      </w:r>
      <w:r w:rsidR="007E727B" w:rsidRPr="00716498">
        <w:rPr>
          <w:lang w:val="en-US"/>
        </w:rPr>
        <w:t>We used the annual Global Surface Water dataset version 5 from 2012 to 2021</w:t>
      </w:r>
      <w:r w:rsidR="007E727B" w:rsidRPr="00716498">
        <w:rPr>
          <w:lang w:val="en-US"/>
        </w:rPr>
        <w:fldChar w:fldCharType="begin" w:fldLock="1"/>
      </w:r>
      <w:r w:rsidR="004B31CE" w:rsidRPr="00716498">
        <w:rPr>
          <w:lang w:val="en-US"/>
        </w:rPr>
        <w:instrText>ADDIN CSL_CITATION {"citationItems":[{"id":"ITEM-1","itemData":{"DOI":"10.1038/nature20584","ISSN":"14764687","PMID":"27926733","abstract":"The location and persistence of surface water (inland and coastal) is both affected by climate and human activity and affects climate, biological diversity and human wellbeing. Global data sets documenting surface water location and seasonality have been produced from inventories and national descriptions, statistical extrapolation of regional data and satellite imagery, but measuring long-term changes at high resolution remains a challenge. Here, using three million Landsat satellite images, we quantify changes in global surface water over the past 32 years at 30-metre resolution. We record the months and years when water was present, where occurrence changed and what form changes took in terms of seasonality and persistence. Between 1984 and 2015 permanent surface water has disappeared from an area of almost 90,000 square kilometres, roughly equivalent to that of Lake Superior, though new permanent bodies of surface water covering 184,000 square kilometres have formed elsewhere. All continental regions show a net increase in permanent water, except Oceania, which has a fractional (one per cent) net loss. Much of the increase is from reservoir filling, although climate change is also implicated. Loss is more geographically concentrated than gain. Over 70 per cent of global net permanent water loss occurred in the Middle East and Central Asia, linked to drought and human actions including river diversion or damming and unregulated withdrawal. Losses in Australia and the USA linked to long-term droughts are also evident. This globally consistent, validated data set shows that impacts of climate change and climate oscillations on surface water occurrence can be measured and that evidence can be gathered to show how surface water is altered by human activities. We anticipate that this freely available data will improve the modelling of surface forcing, provide evidence of state and change in wetland ecotones (the transition areas between biomes), and inform water-management decision-making.","author":[{"dropping-particle":"","family":"Pekel","given":"Jean François","non-dropping-particle":"","parse-names":false,"suffix":""},{"dropping-particle":"","family":"Cottam","given":"Andrew","non-dropping-particle":"","parse-names":false,"suffix":""},{"dropping-particle":"","family":"Gorelick","given":"Noel","non-dropping-particle":"","parse-names":false,"suffix":""},{"dropping-particle":"","family":"Belward","given":"Alan S.","non-dropping-particle":"","parse-names":false,"suffix":""}],"container-title":"Nature","id":"ITEM-1","issue":"7633","issued":{"date-parts":[["2016"]]},"page":"418-422","publisher":"Nature Publishing Group","title":"High-resolution mapping of global surface water and its long-term changes","type":"article-journal","volume":"540"},"uris":["http://www.mendeley.com/documents/?uuid=69916edb-3734-436b-9279-9f2c7fd9ee11"]}],"mendeley":{"formattedCitation":"&lt;sup&gt;5&lt;/sup&gt;","plainTextFormattedCitation":"5","previouslyFormattedCitation":"&lt;sup&gt;5&lt;/sup&gt;"},"properties":{"noteIndex":0},"schema":"https://github.com/citation-style-language/schema/raw/master/csl-citation.json"}</w:instrText>
      </w:r>
      <w:r w:rsidR="007E727B" w:rsidRPr="00716498">
        <w:rPr>
          <w:lang w:val="en-US"/>
        </w:rPr>
        <w:fldChar w:fldCharType="separate"/>
      </w:r>
      <w:r w:rsidR="006F20D3" w:rsidRPr="00716498">
        <w:rPr>
          <w:noProof/>
          <w:vertAlign w:val="superscript"/>
          <w:lang w:val="en-US"/>
        </w:rPr>
        <w:t>5</w:t>
      </w:r>
      <w:r w:rsidR="007E727B" w:rsidRPr="00716498">
        <w:rPr>
          <w:lang w:val="en-US"/>
        </w:rPr>
        <w:fldChar w:fldCharType="end"/>
      </w:r>
      <w:r w:rsidR="007E727B" w:rsidRPr="00716498">
        <w:rPr>
          <w:lang w:val="en-US"/>
        </w:rPr>
        <w:t xml:space="preserve"> to </w:t>
      </w:r>
      <w:r w:rsidR="001A3A53" w:rsidRPr="00716498">
        <w:rPr>
          <w:lang w:val="en-US"/>
        </w:rPr>
        <w:t>create an annual inventory of</w:t>
      </w:r>
      <w:r w:rsidR="007E727B" w:rsidRPr="00716498">
        <w:rPr>
          <w:lang w:val="en-US"/>
        </w:rPr>
        <w:t xml:space="preserve"> permanent surface water features. The original </w:t>
      </w:r>
      <w:r w:rsidR="000847BF" w:rsidRPr="00716498">
        <w:rPr>
          <w:lang w:val="en-US"/>
        </w:rPr>
        <w:t xml:space="preserve">0.00025 degree (approximately </w:t>
      </w:r>
      <w:r w:rsidR="007E727B" w:rsidRPr="00716498">
        <w:rPr>
          <w:lang w:val="en-US"/>
        </w:rPr>
        <w:t>30m</w:t>
      </w:r>
      <w:r w:rsidR="000847BF" w:rsidRPr="00716498">
        <w:rPr>
          <w:lang w:val="en-US"/>
        </w:rPr>
        <w:t>)</w:t>
      </w:r>
      <w:r w:rsidR="007E727B" w:rsidRPr="00716498">
        <w:rPr>
          <w:lang w:val="en-US"/>
        </w:rPr>
        <w:t xml:space="preserve"> resolution data was gridded to a projected polar coordinate system (EPSG 3571) at 90m resolution</w:t>
      </w:r>
      <w:r w:rsidR="00786F1A" w:rsidRPr="00716498">
        <w:rPr>
          <w:lang w:val="en-US"/>
        </w:rPr>
        <w:t xml:space="preserve"> using nearest neighbor</w:t>
      </w:r>
      <w:r w:rsidR="00801213" w:rsidRPr="00716498">
        <w:rPr>
          <w:lang w:val="en-US"/>
        </w:rPr>
        <w:t xml:space="preserve"> interpolation to reduce </w:t>
      </w:r>
      <w:r w:rsidR="00F26F31" w:rsidRPr="00716498">
        <w:rPr>
          <w:lang w:val="en-US"/>
        </w:rPr>
        <w:t>the processing time for feature extraction</w:t>
      </w:r>
      <w:r w:rsidR="00801213" w:rsidRPr="00716498">
        <w:rPr>
          <w:lang w:val="en-US"/>
        </w:rPr>
        <w:t>. In</w:t>
      </w:r>
      <w:r w:rsidR="007E727B" w:rsidRPr="00716498">
        <w:rPr>
          <w:lang w:val="en-US"/>
        </w:rPr>
        <w:t>dividual lakes were extracted from this grid using the same alpha hull algorithm that was used for the fire tracking</w:t>
      </w:r>
      <w:r w:rsidR="007B6461" w:rsidRPr="00716498">
        <w:rPr>
          <w:lang w:val="en-US"/>
        </w:rPr>
        <w:t xml:space="preserve"> (see section ‘Fire tracking algorithm’)</w:t>
      </w:r>
      <w:r w:rsidR="007E727B" w:rsidRPr="00716498">
        <w:rPr>
          <w:lang w:val="en-US"/>
        </w:rPr>
        <w:t xml:space="preserve">, </w:t>
      </w:r>
      <w:r w:rsidR="008C1C9A" w:rsidRPr="00716498">
        <w:rPr>
          <w:lang w:val="en-US"/>
        </w:rPr>
        <w:t>us</w:t>
      </w:r>
      <w:r w:rsidR="007E727B" w:rsidRPr="00716498">
        <w:rPr>
          <w:lang w:val="en-US"/>
        </w:rPr>
        <w:t>ing an alpha of 100m to account for the higher</w:t>
      </w:r>
      <w:r w:rsidR="00E352B4" w:rsidRPr="00716498">
        <w:rPr>
          <w:lang w:val="en-US"/>
        </w:rPr>
        <w:t xml:space="preserve"> spatial</w:t>
      </w:r>
      <w:r w:rsidR="007E727B" w:rsidRPr="00716498">
        <w:rPr>
          <w:lang w:val="en-US"/>
        </w:rPr>
        <w:t xml:space="preserve"> resolution of the lake data.</w:t>
      </w:r>
    </w:p>
    <w:p w14:paraId="443C4D2D" w14:textId="77777777" w:rsidR="007E727B" w:rsidRPr="00716498" w:rsidRDefault="007E727B" w:rsidP="007E727B">
      <w:pPr>
        <w:pStyle w:val="Heading3"/>
        <w:rPr>
          <w:lang w:val="en-US"/>
        </w:rPr>
      </w:pPr>
      <w:r w:rsidRPr="00716498">
        <w:rPr>
          <w:lang w:val="en-US"/>
        </w:rPr>
        <w:lastRenderedPageBreak/>
        <w:t>Fire tracking algorithm</w:t>
      </w:r>
    </w:p>
    <w:p w14:paraId="58697E61" w14:textId="25D19E46" w:rsidR="007E727B" w:rsidRPr="00716498" w:rsidRDefault="007E727B" w:rsidP="007E727B">
      <w:pPr>
        <w:jc w:val="both"/>
        <w:rPr>
          <w:lang w:val="en-US"/>
        </w:rPr>
      </w:pPr>
      <w:r w:rsidRPr="00716498">
        <w:rPr>
          <w:lang w:val="en-US"/>
        </w:rPr>
        <w:t>We adapted the fire object tracking system deployed in the Californian Fire Events Database</w:t>
      </w:r>
      <w:r w:rsidRPr="00716498">
        <w:rPr>
          <w:lang w:val="en-US"/>
        </w:rPr>
        <w:fldChar w:fldCharType="begin" w:fldLock="1"/>
      </w:r>
      <w:r w:rsidR="004B31CE" w:rsidRPr="00716498">
        <w:rPr>
          <w:lang w:val="en-US"/>
        </w:rPr>
        <w:instrText>ADDIN CSL_CITATION {"citationItems":[{"id":"ITEM-1","itemData":{"DOI":"10.1038/s41597-022-01343-0","ISBN":"4159702201","ISSN":"2052-4463","abstract":"Changing wildfire regimes in the western US and other fire-prone regions pose considerable risks to human health and ecosystem function. However, our understanding of wildfire behavior is still limited by a lack of data products that systematically quantify fire spread, behavior and impacts. Here we develop a novel object-based system for tracking the progression of individual fires using 375 m Visible Infrared Imaging Radiometer Suite active fire detections. At each half-daily time step, fire pixels are clustered according to their spatial proximity, and are either appended to an existing active fire object or are assigned to a new object. This automatic system allows us to update the attributes of each fire event, delineate the fire perimeter, and identify the active fire front shortly after satellite data acquisition. Using this system, we mapped the history of California fires during 2012–2020. Our approach and data stream may be useful for calibration and evaluation of fire spread models, estimation of near-real-time wildfire emissions, and as means for prescribing initial conditions in fire forecast models.","author":[{"dropping-particle":"","family":"Chen","given":"Yang","non-dropping-particle":"","parse-names":false,"suffix":""},{"dropping-particle":"","family":"Hantson","given":"Stijn","non-dropping-particle":"","parse-names":false,"suffix":""},{"dropping-particle":"","family":"Andela","given":"Niels","non-dropping-particle":"","parse-names":false,"suffix":""},{"dropping-particle":"","family":"Coffield","given":"Shane R","non-dropping-particle":"","parse-names":false,"suffix":""},{"dropping-particle":"","family":"Graff","given":"Casey A","non-dropping-particle":"","parse-names":false,"suffix":""},{"dropping-particle":"","family":"Morton","given":"Douglas C","non-dropping-particle":"","parse-names":false,"suffix":""},{"dropping-particle":"","family":"Ott","given":"Lesley E","non-dropping-particle":"","parse-names":false,"suffix":""},{"dropping-particle":"","family":"Foufoula-Georgiou","given":"Efi","non-dropping-particle":"","parse-names":false,"suffix":""},{"dropping-particle":"","family":"Smyth","given":"Padhraic","non-dropping-particle":"","parse-names":false,"suffix":""},{"dropping-particle":"","family":"Goulden","given":"Michael L","non-dropping-particle":"","parse-names":false,"suffix":""},{"dropping-particle":"","family":"Randerson","given":"James T","non-dropping-particle":"","parse-names":false,"suffix":""}],"container-title":"Scientific Data","id":"ITEM-1","issue":"1","issued":{"date-parts":[["2022","12","30"]]},"page":"249","publisher":"Springer US","title":"California wildfire spread derived using VIIRS satellite observations and an object-based tracking system","type":"article-journal","volume":"9"},"uris":["http://www.mendeley.com/documents/?uuid=6b50b05a-6e33-4e7a-95f9-0a72563fcfa8"]}],"mendeley":{"formattedCitation":"&lt;sup&gt;6&lt;/sup&gt;","plainTextFormattedCitation":"6","previouslyFormattedCitation":"&lt;sup&gt;6&lt;/sup&gt;"},"properties":{"noteIndex":0},"schema":"https://github.com/citation-style-language/schema/raw/master/csl-citation.json"}</w:instrText>
      </w:r>
      <w:r w:rsidRPr="00716498">
        <w:rPr>
          <w:lang w:val="en-US"/>
        </w:rPr>
        <w:fldChar w:fldCharType="separate"/>
      </w:r>
      <w:r w:rsidR="006F20D3" w:rsidRPr="00716498">
        <w:rPr>
          <w:noProof/>
          <w:vertAlign w:val="superscript"/>
          <w:lang w:val="en-US"/>
        </w:rPr>
        <w:t>6</w:t>
      </w:r>
      <w:r w:rsidRPr="00716498">
        <w:rPr>
          <w:lang w:val="en-US"/>
        </w:rPr>
        <w:fldChar w:fldCharType="end"/>
      </w:r>
      <w:r w:rsidRPr="00716498">
        <w:rPr>
          <w:lang w:val="en-US"/>
        </w:rPr>
        <w:t xml:space="preserve"> for </w:t>
      </w:r>
      <w:r w:rsidR="00E352B4" w:rsidRPr="00716498">
        <w:rPr>
          <w:lang w:val="en-US"/>
        </w:rPr>
        <w:t>Arctic-</w:t>
      </w:r>
      <w:r w:rsidRPr="00716498">
        <w:rPr>
          <w:lang w:val="en-US"/>
        </w:rPr>
        <w:t xml:space="preserve">boreal fires. In a first step, the fire locations of each day were clustered into 12-hour time steps using the local solar time, with local solar times between 6am and 6pm being classified as day time overpasses, and those between 6pm and 6am as night time. It is important to note that in the case of high latitudes the day/night flag of VIIRS active fires cannot be accurately used for differentiating between morning and afternoon overpasses since it relies on solar zenith angles. The fire locations were transformed to a projected polar coordinate system (North Pole Lambert Azimuthal Equal Area, EPSG 3571) so that distance calculations and buffering operations are accurately performed throughout the fire tracking </w:t>
      </w:r>
      <w:r w:rsidR="000105D9" w:rsidRPr="00716498">
        <w:rPr>
          <w:lang w:val="en-US"/>
        </w:rPr>
        <w:t>procedure</w:t>
      </w:r>
      <w:r w:rsidRPr="00716498">
        <w:rPr>
          <w:lang w:val="en-US"/>
        </w:rPr>
        <w:t xml:space="preserve">. </w:t>
      </w:r>
    </w:p>
    <w:p w14:paraId="62223092" w14:textId="2A1FAEAB" w:rsidR="007E727B" w:rsidRPr="00716498" w:rsidRDefault="007E727B" w:rsidP="007E727B">
      <w:pPr>
        <w:jc w:val="both"/>
        <w:rPr>
          <w:lang w:val="en-US"/>
        </w:rPr>
      </w:pPr>
      <w:r w:rsidRPr="00716498">
        <w:rPr>
          <w:lang w:val="en-US"/>
        </w:rPr>
        <w:t>The locations of each time step were clustered using a ball tree algorithm and a query radius of 1000 m. To assess whether a cluster belonged to an existing fire, each cluster was compared with all existing active fires using an rtree</w:t>
      </w:r>
      <w:r w:rsidR="00907E1A" w:rsidRPr="00716498">
        <w:rPr>
          <w:lang w:val="en-US"/>
        </w:rPr>
        <w:fldChar w:fldCharType="begin" w:fldLock="1"/>
      </w:r>
      <w:r w:rsidR="00907E1A" w:rsidRPr="00716498">
        <w:rPr>
          <w:lang w:val="en-US"/>
        </w:rPr>
        <w:instrText>ADDIN CSL_CITATION {"citationItems":[{"id":"ITEM-1","itemData":{"DOI":"10.1145/971697.602266","ISSN":"0163-5808","abstract":"In order to handle spatial data efficiently, as required in computer aided design and geo-data applications, a database system needs an index mechanism that will help it retrieve data items quickly according to their spatial locations However, traditional indexing methods are not well suited to data objects of non-zero size located m multi-dimensional spaces In this paper we describe a dynamic index structure called an R-tree which meets this need, and give algorithms for searching and updating it. We present the results of a series of tests which indicate that the structure performs well, and conclude that it is useful for current database systems in spatial applications","author":[{"dropping-particle":"","family":"Guttman","given":"Antonin","non-dropping-particle":"","parse-names":false,"suffix":""}],"container-title":"ACM SIGMOD Record","id":"ITEM-1","issue":"2","issued":{"date-parts":[["1984","6"]]},"page":"47-57","title":"R-trees","type":"article-journal","volume":"14"},"uris":["http://www.mendeley.com/documents/?uuid=8f4b7b16-e888-4900-aae6-760f30e2849f"]}],"mendeley":{"formattedCitation":"&lt;sup&gt;7&lt;/sup&gt;","plainTextFormattedCitation":"7"},"properties":{"noteIndex":0},"schema":"https://github.com/citation-style-language/schema/raw/master/csl-citation.json"}</w:instrText>
      </w:r>
      <w:r w:rsidR="00907E1A" w:rsidRPr="00716498">
        <w:rPr>
          <w:lang w:val="en-US"/>
        </w:rPr>
        <w:fldChar w:fldCharType="separate"/>
      </w:r>
      <w:r w:rsidR="00907E1A" w:rsidRPr="00716498">
        <w:rPr>
          <w:noProof/>
          <w:vertAlign w:val="superscript"/>
          <w:lang w:val="en-US"/>
        </w:rPr>
        <w:t>7</w:t>
      </w:r>
      <w:r w:rsidR="00907E1A" w:rsidRPr="00716498">
        <w:rPr>
          <w:lang w:val="en-US"/>
        </w:rPr>
        <w:fldChar w:fldCharType="end"/>
      </w:r>
      <w:r w:rsidRPr="00716498">
        <w:rPr>
          <w:lang w:val="en-US"/>
        </w:rPr>
        <w:t xml:space="preserve"> </w:t>
      </w:r>
      <w:r w:rsidR="00267051" w:rsidRPr="00716498">
        <w:rPr>
          <w:lang w:val="en-US"/>
        </w:rPr>
        <w:t xml:space="preserve">(Python </w:t>
      </w:r>
      <w:proofErr w:type="spellStart"/>
      <w:r w:rsidR="00267051" w:rsidRPr="00716498">
        <w:rPr>
          <w:lang w:val="en-US"/>
        </w:rPr>
        <w:t>ctypes</w:t>
      </w:r>
      <w:proofErr w:type="spellEnd"/>
      <w:r w:rsidR="00267051" w:rsidRPr="00716498">
        <w:rPr>
          <w:lang w:val="en-US"/>
        </w:rPr>
        <w:t xml:space="preserve"> wrapper (</w:t>
      </w:r>
      <w:hyperlink r:id="rId9" w:history="1">
        <w:r w:rsidR="00267051" w:rsidRPr="00716498">
          <w:rPr>
            <w:rStyle w:val="Hyperlink"/>
            <w:lang w:val="en-US"/>
          </w:rPr>
          <w:t>http://toblerity.org/rtree/</w:t>
        </w:r>
      </w:hyperlink>
      <w:r w:rsidR="00267051" w:rsidRPr="00716498">
        <w:rPr>
          <w:lang w:val="en-US"/>
        </w:rPr>
        <w:t xml:space="preserve">) of </w:t>
      </w:r>
      <w:proofErr w:type="spellStart"/>
      <w:r w:rsidR="00267051" w:rsidRPr="00716498">
        <w:rPr>
          <w:lang w:val="en-US"/>
        </w:rPr>
        <w:t>libspatialindex</w:t>
      </w:r>
      <w:proofErr w:type="spellEnd"/>
      <w:r w:rsidR="00267051" w:rsidRPr="00716498">
        <w:rPr>
          <w:lang w:val="en-US"/>
        </w:rPr>
        <w:t xml:space="preserve"> (</w:t>
      </w:r>
      <w:hyperlink r:id="rId10" w:history="1">
        <w:r w:rsidR="00267051" w:rsidRPr="00716498">
          <w:rPr>
            <w:rStyle w:val="Hyperlink"/>
            <w:lang w:val="en-US"/>
          </w:rPr>
          <w:t>https://libspatialindex.github.io/</w:t>
        </w:r>
      </w:hyperlink>
      <w:r w:rsidR="00267051" w:rsidRPr="00716498">
        <w:rPr>
          <w:lang w:val="en-US"/>
        </w:rPr>
        <w:t xml:space="preserve">) </w:t>
      </w:r>
      <w:r w:rsidRPr="00716498">
        <w:rPr>
          <w:lang w:val="en-US"/>
        </w:rPr>
        <w:t xml:space="preserve">neighbor search. The search radius was adjusted to the dominant land cover of the last active fire detections of each fire according to </w:t>
      </w:r>
      <w:r w:rsidR="00D873C8" w:rsidRPr="00716498">
        <w:rPr>
          <w:lang w:val="en-US"/>
        </w:rPr>
        <w:t>Supplementary T</w:t>
      </w:r>
      <w:r w:rsidRPr="00716498">
        <w:rPr>
          <w:lang w:val="en-US"/>
        </w:rPr>
        <w:t xml:space="preserve">able </w:t>
      </w:r>
      <w:r w:rsidR="001111AA" w:rsidRPr="00716498">
        <w:rPr>
          <w:lang w:val="en-US"/>
        </w:rPr>
        <w:t>2</w:t>
      </w:r>
      <w:r w:rsidRPr="00716498">
        <w:rPr>
          <w:lang w:val="en-US"/>
        </w:rPr>
        <w:t>. Likewise the maximum time of inactivity was set based on the land cover and peat presence of the last active fire detections. Boreal fires can smolder for extended periods of time</w:t>
      </w:r>
      <w:r w:rsidRPr="00716498">
        <w:rPr>
          <w:lang w:val="en-US"/>
        </w:rPr>
        <w:fldChar w:fldCharType="begin" w:fldLock="1"/>
      </w:r>
      <w:r w:rsidR="0002214B" w:rsidRPr="00716498">
        <w:rPr>
          <w:lang w:val="en-US"/>
        </w:rPr>
        <w:instrText>ADDIN CSL_CITATION {"citationItems":[{"id":"ITEM-1","itemData":{"DOI":"10.1038/s41586-021-03437-y","ISSN":"0028-0836","author":[{"dropping-particle":"","family":"Scholten","given":"Rebecca C.","non-dropping-particle":"","parse-names":false,"suffix":""},{"dropping-particle":"","family":"Jandt","given":"Randi","non-dropping-particle":"","parse-names":false,"suffix":""},{"dropping-particle":"","family":"Miller","given":"Eric A.","non-dropping-particle":"","parse-names":false,"suffix":""},{"dropping-particle":"","family":"Rogers","given":"Brendan M.","non-dropping-particle":"","parse-names":false,"suffix":""},{"dropping-particle":"","family":"Veraverbeke","given":"Sander","non-dropping-particle":"","parse-names":false,"suffix":""}],"container-title":"Nature","id":"ITEM-1","issue":"7859","issued":{"date-parts":[["2021"]]},"page":"399-404","publisher":"Springer US","title":"Overwintering fires in boreal forests","type":"article-journal","volume":"593"},"uris":["http://www.mendeley.com/documents/?uuid=6a38d67b-8990-4fab-b8b7-41e86244736b"]}],"mendeley":{"formattedCitation":"&lt;sup&gt;8&lt;/sup&gt;","plainTextFormattedCitation":"8","previouslyFormattedCitation":"&lt;sup&gt;7&lt;/sup&gt;"},"properties":{"noteIndex":0},"schema":"https://github.com/citation-style-language/schema/raw/master/csl-citation.json"}</w:instrText>
      </w:r>
      <w:r w:rsidRPr="00716498">
        <w:rPr>
          <w:lang w:val="en-US"/>
        </w:rPr>
        <w:fldChar w:fldCharType="separate"/>
      </w:r>
      <w:r w:rsidR="0002214B" w:rsidRPr="00716498">
        <w:rPr>
          <w:noProof/>
          <w:vertAlign w:val="superscript"/>
          <w:lang w:val="en-US"/>
        </w:rPr>
        <w:t>8</w:t>
      </w:r>
      <w:r w:rsidRPr="00716498">
        <w:rPr>
          <w:lang w:val="en-US"/>
        </w:rPr>
        <w:fldChar w:fldCharType="end"/>
      </w:r>
      <w:r w:rsidRPr="00716498">
        <w:rPr>
          <w:lang w:val="en-US"/>
        </w:rPr>
        <w:t xml:space="preserve">. To account for this, we implemented a ‘sleeper’ </w:t>
      </w:r>
      <w:r w:rsidR="002736AB" w:rsidRPr="00716498">
        <w:rPr>
          <w:lang w:val="en-US"/>
        </w:rPr>
        <w:t>procedure, which allowed</w:t>
      </w:r>
      <w:r w:rsidRPr="00716498">
        <w:rPr>
          <w:lang w:val="en-US"/>
        </w:rPr>
        <w:t xml:space="preserve"> fires to stay active for up to 30 days at locations along an active fire line located in forests or areas with peat. These ‘sleeper’ fires were allowed to reactivate when new fire pixels were detected within 1000 m of the previous active fire line. As a final step, the algorithm merges fire complexes that have grown together with the inclusion of new fire clusters using the same thresholds in </w:t>
      </w:r>
      <w:r w:rsidR="00D873C8" w:rsidRPr="00716498">
        <w:rPr>
          <w:lang w:val="en-US"/>
        </w:rPr>
        <w:t>Supplementary T</w:t>
      </w:r>
      <w:r w:rsidRPr="00716498">
        <w:rPr>
          <w:lang w:val="en-US"/>
        </w:rPr>
        <w:t xml:space="preserve">able </w:t>
      </w:r>
      <w:r w:rsidR="00BB7ACB" w:rsidRPr="00716498">
        <w:rPr>
          <w:lang w:val="en-US"/>
        </w:rPr>
        <w:t>2</w:t>
      </w:r>
      <w:r w:rsidRPr="00716498">
        <w:rPr>
          <w:lang w:val="en-US"/>
        </w:rPr>
        <w:t>.</w:t>
      </w:r>
      <w:r w:rsidR="00076371" w:rsidRPr="00716498">
        <w:rPr>
          <w:lang w:val="en-US"/>
        </w:rPr>
        <w:t xml:space="preserve"> </w:t>
      </w:r>
    </w:p>
    <w:p w14:paraId="00824C04" w14:textId="77777777" w:rsidR="007E727B" w:rsidRPr="00716498" w:rsidRDefault="007E727B" w:rsidP="007E727B">
      <w:pPr>
        <w:pStyle w:val="Heading3"/>
        <w:rPr>
          <w:lang w:val="en-US"/>
        </w:rPr>
      </w:pPr>
      <w:r w:rsidRPr="00716498">
        <w:rPr>
          <w:lang w:val="en-US"/>
        </w:rPr>
        <w:t>Computing fire attributes</w:t>
      </w:r>
    </w:p>
    <w:p w14:paraId="458CD05E" w14:textId="4B612C0E" w:rsidR="00BF3E37" w:rsidRPr="00716498" w:rsidRDefault="00B223A5" w:rsidP="00320508">
      <w:pPr>
        <w:jc w:val="both"/>
        <w:rPr>
          <w:lang w:val="en-US"/>
        </w:rPr>
      </w:pPr>
      <w:r w:rsidRPr="00716498">
        <w:rPr>
          <w:lang w:val="en-US"/>
        </w:rPr>
        <w:t xml:space="preserve">To </w:t>
      </w:r>
      <w:r w:rsidR="00376FC3" w:rsidRPr="00716498">
        <w:rPr>
          <w:lang w:val="en-US"/>
        </w:rPr>
        <w:t>create</w:t>
      </w:r>
      <w:r w:rsidRPr="00716498">
        <w:rPr>
          <w:lang w:val="en-US"/>
        </w:rPr>
        <w:t xml:space="preserve"> the </w:t>
      </w:r>
      <w:r w:rsidR="00C63FE2" w:rsidRPr="00716498">
        <w:rPr>
          <w:lang w:val="en-US"/>
        </w:rPr>
        <w:t>fire geometries at each time step, we</w:t>
      </w:r>
      <w:r w:rsidR="00C951A0" w:rsidRPr="00716498">
        <w:rPr>
          <w:lang w:val="en-US"/>
        </w:rPr>
        <w:t xml:space="preserve"> used the alpha shape </w:t>
      </w:r>
      <w:r w:rsidR="008E3E4B" w:rsidRPr="00716498">
        <w:rPr>
          <w:lang w:val="en-US"/>
        </w:rPr>
        <w:t xml:space="preserve">algorithm </w:t>
      </w:r>
      <w:r w:rsidR="00265AD1" w:rsidRPr="00716498">
        <w:rPr>
          <w:lang w:val="en-US"/>
        </w:rPr>
        <w:t xml:space="preserve">which has </w:t>
      </w:r>
      <w:r w:rsidR="00625A5F" w:rsidRPr="00716498">
        <w:rPr>
          <w:lang w:val="en-US"/>
        </w:rPr>
        <w:t xml:space="preserve">been </w:t>
      </w:r>
      <w:r w:rsidR="00D75E15" w:rsidRPr="00716498">
        <w:rPr>
          <w:lang w:val="en-US"/>
        </w:rPr>
        <w:t xml:space="preserve">successfully </w:t>
      </w:r>
      <w:r w:rsidR="00625A5F" w:rsidRPr="00716498">
        <w:rPr>
          <w:lang w:val="en-US"/>
        </w:rPr>
        <w:t xml:space="preserve">applied in previous work to </w:t>
      </w:r>
      <w:r w:rsidR="00265AD1" w:rsidRPr="00716498">
        <w:rPr>
          <w:lang w:val="en-US"/>
        </w:rPr>
        <w:t>represent fire perimeters</w:t>
      </w:r>
      <w:r w:rsidR="00BB21F0" w:rsidRPr="00716498">
        <w:rPr>
          <w:lang w:val="en-US"/>
        </w:rPr>
        <w:fldChar w:fldCharType="begin" w:fldLock="1"/>
      </w:r>
      <w:r w:rsidR="0002214B" w:rsidRPr="00716498">
        <w:rPr>
          <w:lang w:val="en-US"/>
        </w:rPr>
        <w:instrText>ADDIN CSL_CITATION {"citationItems":[{"id":"ITEM-1","itemData":{"DOI":"10.1038/s41597-022-01343-0","ISBN":"4159702201","ISSN":"2052-4463","abstract":"Changing wildfire regimes in the western US and other fire-prone regions pose considerable risks to human health and ecosystem function. However, our understanding of wildfire behavior is still limited by a lack of data products that systematically quantify fire spread, behavior and impacts. Here we develop a novel object-based system for tracking the progression of individual fires using 375 m Visible Infrared Imaging Radiometer Suite active fire detections. At each half-daily time step, fire pixels are clustered according to their spatial proximity, and are either appended to an existing active fire object or are assigned to a new object. This automatic system allows us to update the attributes of each fire event, delineate the fire perimeter, and identify the active fire front shortly after satellite data acquisition. Using this system, we mapped the history of California fires during 2012–2020. Our approach and data stream may be useful for calibration and evaluation of fire spread models, estimation of near-real-time wildfire emissions, and as means for prescribing initial conditions in fire forecast models.","author":[{"dropping-particle":"","family":"Chen","given":"Yang","non-dropping-particle":"","parse-names":false,"suffix":""},{"dropping-particle":"","family":"Hantson","given":"Stijn","non-dropping-particle":"","parse-names":false,"suffix":""},{"dropping-particle":"","family":"Andela","given":"Niels","non-dropping-particle":"","parse-names":false,"suffix":""},{"dropping-particle":"","family":"Coffield","given":"Shane R","non-dropping-particle":"","parse-names":false,"suffix":""},{"dropping-particle":"","family":"Graff","given":"Casey A","non-dropping-particle":"","parse-names":false,"suffix":""},{"dropping-particle":"","family":"Morton","given":"Douglas C","non-dropping-particle":"","parse-names":false,"suffix":""},{"dropping-particle":"","family":"Ott","given":"Lesley E","non-dropping-particle":"","parse-names":false,"suffix":""},{"dropping-particle":"","family":"Foufoula-Georgiou","given":"Efi","non-dropping-particle":"","parse-names":false,"suffix":""},{"dropping-particle":"","family":"Smyth","given":"Padhraic","non-dropping-particle":"","parse-names":false,"suffix":""},{"dropping-particle":"","family":"Goulden","given":"Michael L","non-dropping-particle":"","parse-names":false,"suffix":""},{"dropping-particle":"","family":"Randerson","given":"James T","non-dropping-particle":"","parse-names":false,"suffix":""}],"container-title":"Scientific Data","id":"ITEM-1","issue":"1","issued":{"date-parts":[["2022","12","30"]]},"page":"249","publisher":"Springer US","title":"California wildfire spread derived using VIIRS satellite observations and an object-based tracking system","type":"article-journal","volume":"9"},"uris":["http://www.mendeley.com/documents/?uuid=6b50b05a-6e33-4e7a-95f9-0a72563fcfa8"]},{"id":"ITEM-2","itemData":{"DOI":"10.1038/s41467-022-30030-2","abstract":" California has experienced a rapid increase in burned area over the past several decades. Although fire behavior is known to be closely tied to ecosystem impacts, most analysis of changing fire regimes has focused solely on area burned. Here we present a standardized database of wildfire behavior, including daily fire rate-of-spread and fire radiative power for large, multiday wildfires in California during 2012–2018 using remotely-sensed active fire observations. We observe that human-ignited fires start at locations with lower tree cover and during periods with more extreme fire weather. These characteristics contribute to more explosive growth in the first few days following ignition for human-caused fires as compared to lightning-caused fires. The faster fire spread, in turn, yields a larger ecosystem impact, with tree mortality more than three times higher for fast-moving fires (&gt;1 km day −1 ) than for slow moving fires (&lt;0.5 km day −1 ). Our analysis shows how human-caused fires can amplify ecosystem impacts and highlights the importance of limiting human-caused fires during period of extreme fire weather for meeting forest conservation targets under scenarios of future change. ","author":[{"dropping-particle":"","family":"Hantson","given":"Stijn","non-dropping-particle":"","parse-names":false,"suffix":""},{"dropping-particle":"","family":"Andela","given":"Niels","non-dropping-particle":"","parse-names":false,"suffix":""},{"dropping-particle":"","family":"Goulden","given":"Michael L.","non-dropping-particle":"","parse-names":false,"suffix":""},{"dropping-particle":"","family":"Randerson","given":"James T.","non-dropping-particle":"","parse-names":false,"suffix":""}],"container-title":"Nature Communications","id":"ITEM-2","issue":"1","issued":{"date-parts":[["2022"]]},"note":"Why read? -inspiration for analyses on fire atlas\n\nMain claim: human fires spread faster and kill more trees in California","page":"1-8","publisher":"Springer US","title":"Human-ignited fires result in more extreme fire behavior and ecosystem impacts","type":"article-journal","volume":"13"},"uris":["http://www.mendeley.com/documents/?uuid=5c84a64a-9e3d-4300-8d89-f70bbf1ddcf5"]}],"mendeley":{"formattedCitation":"&lt;sup&gt;6,9&lt;/sup&gt;","plainTextFormattedCitation":"6,9","previouslyFormattedCitation":"&lt;sup&gt;6,8&lt;/sup&gt;"},"properties":{"noteIndex":0},"schema":"https://github.com/citation-style-language/schema/raw/master/csl-citation.json"}</w:instrText>
      </w:r>
      <w:r w:rsidR="00BB21F0" w:rsidRPr="00716498">
        <w:rPr>
          <w:lang w:val="en-US"/>
        </w:rPr>
        <w:fldChar w:fldCharType="separate"/>
      </w:r>
      <w:r w:rsidR="0002214B" w:rsidRPr="00716498">
        <w:rPr>
          <w:noProof/>
          <w:vertAlign w:val="superscript"/>
          <w:lang w:val="en-US"/>
        </w:rPr>
        <w:t>6,9</w:t>
      </w:r>
      <w:r w:rsidR="00BB21F0" w:rsidRPr="00716498">
        <w:rPr>
          <w:lang w:val="en-US"/>
        </w:rPr>
        <w:fldChar w:fldCharType="end"/>
      </w:r>
      <w:r w:rsidR="001E1A7E" w:rsidRPr="00716498">
        <w:rPr>
          <w:lang w:val="en-US"/>
        </w:rPr>
        <w:t>.</w:t>
      </w:r>
      <w:r w:rsidR="005B0D77" w:rsidRPr="00716498">
        <w:rPr>
          <w:lang w:val="en-US"/>
        </w:rPr>
        <w:t xml:space="preserve"> </w:t>
      </w:r>
      <w:r w:rsidR="002D335F" w:rsidRPr="00716498">
        <w:rPr>
          <w:lang w:val="en-US"/>
        </w:rPr>
        <w:t>In the alpha shape, a</w:t>
      </w:r>
      <w:r w:rsidR="00025E25" w:rsidRPr="00716498">
        <w:rPr>
          <w:lang w:val="en-US"/>
        </w:rPr>
        <w:t xml:space="preserve"> concave</w:t>
      </w:r>
      <w:r w:rsidR="002D335F" w:rsidRPr="00716498">
        <w:rPr>
          <w:lang w:val="en-US"/>
        </w:rPr>
        <w:t xml:space="preserve"> </w:t>
      </w:r>
      <w:r w:rsidR="009119C2" w:rsidRPr="00716498">
        <w:rPr>
          <w:lang w:val="en-US"/>
        </w:rPr>
        <w:t xml:space="preserve">hull of a set of </w:t>
      </w:r>
      <w:r w:rsidR="00A72CAA" w:rsidRPr="00716498">
        <w:rPr>
          <w:lang w:val="en-US"/>
        </w:rPr>
        <w:t xml:space="preserve">points, or fire pixels, </w:t>
      </w:r>
      <w:r w:rsidR="00F801ED" w:rsidRPr="00716498">
        <w:rPr>
          <w:lang w:val="en-US"/>
        </w:rPr>
        <w:t xml:space="preserve">is computed </w:t>
      </w:r>
      <w:r w:rsidR="0020507D" w:rsidRPr="00716498">
        <w:rPr>
          <w:lang w:val="en-US"/>
        </w:rPr>
        <w:t>using a</w:t>
      </w:r>
      <w:r w:rsidR="00995DAA" w:rsidRPr="00716498">
        <w:rPr>
          <w:lang w:val="en-US"/>
        </w:rPr>
        <w:t xml:space="preserve"> disk with a fixed radius</w:t>
      </w:r>
      <w:r w:rsidR="00344EE9" w:rsidRPr="00716498">
        <w:rPr>
          <w:lang w:val="en-US"/>
        </w:rPr>
        <w:t xml:space="preserve"> that it </w:t>
      </w:r>
      <w:r w:rsidR="005C66E9" w:rsidRPr="00716498">
        <w:rPr>
          <w:lang w:val="en-US"/>
        </w:rPr>
        <w:t xml:space="preserve">fitted </w:t>
      </w:r>
      <w:r w:rsidR="00380BBC" w:rsidRPr="00716498">
        <w:rPr>
          <w:lang w:val="en-US"/>
        </w:rPr>
        <w:t xml:space="preserve">piecewise </w:t>
      </w:r>
      <w:r w:rsidR="002353DF" w:rsidRPr="00716498">
        <w:rPr>
          <w:lang w:val="en-US"/>
        </w:rPr>
        <w:t>to form the edges of the polygon</w:t>
      </w:r>
      <w:r w:rsidR="00BF3E37" w:rsidRPr="00716498">
        <w:rPr>
          <w:lang w:val="en-US"/>
        </w:rPr>
        <w:t xml:space="preserve">. </w:t>
      </w:r>
      <w:r w:rsidR="008356B6" w:rsidRPr="00716498">
        <w:rPr>
          <w:lang w:val="en-US"/>
        </w:rPr>
        <w:t xml:space="preserve">The alpha parameter </w:t>
      </w:r>
      <w:r w:rsidR="00F00192" w:rsidRPr="00716498">
        <w:rPr>
          <w:lang w:val="en-US"/>
        </w:rPr>
        <w:t xml:space="preserve">defines the radius of the </w:t>
      </w:r>
      <w:r w:rsidR="00032805" w:rsidRPr="00716498">
        <w:rPr>
          <w:lang w:val="en-US"/>
        </w:rPr>
        <w:t>disk</w:t>
      </w:r>
      <w:r w:rsidR="00E12FF9" w:rsidRPr="00716498">
        <w:rPr>
          <w:lang w:val="en-US"/>
        </w:rPr>
        <w:t xml:space="preserve"> and thereby</w:t>
      </w:r>
      <w:r w:rsidR="00AA234B" w:rsidRPr="00716498">
        <w:rPr>
          <w:lang w:val="en-US"/>
        </w:rPr>
        <w:t xml:space="preserve"> how tightly the hull is fitted around the points.</w:t>
      </w:r>
      <w:r w:rsidR="0005318A" w:rsidRPr="00716498">
        <w:rPr>
          <w:lang w:val="en-US"/>
        </w:rPr>
        <w:t xml:space="preserve"> </w:t>
      </w:r>
      <w:r w:rsidR="00DD29F4" w:rsidRPr="00716498">
        <w:rPr>
          <w:lang w:val="en-US"/>
        </w:rPr>
        <w:t>Following Chen et al.</w:t>
      </w:r>
      <w:r w:rsidR="00DD29F4" w:rsidRPr="00716498">
        <w:rPr>
          <w:lang w:val="en-US"/>
        </w:rPr>
        <w:fldChar w:fldCharType="begin" w:fldLock="1"/>
      </w:r>
      <w:r w:rsidR="004B31CE" w:rsidRPr="00716498">
        <w:rPr>
          <w:lang w:val="en-US"/>
        </w:rPr>
        <w:instrText>ADDIN CSL_CITATION {"citationItems":[{"id":"ITEM-1","itemData":{"DOI":"10.1038/s41597-022-01343-0","ISBN":"4159702201","ISSN":"2052-4463","abstract":"Changing wildfire regimes in the western US and other fire-prone regions pose considerable risks to human health and ecosystem function. However, our understanding of wildfire behavior is still limited by a lack of data products that systematically quantify fire spread, behavior and impacts. Here we develop a novel object-based system for tracking the progression of individual fires using 375 m Visible Infrared Imaging Radiometer Suite active fire detections. At each half-daily time step, fire pixels are clustered according to their spatial proximity, and are either appended to an existing active fire object or are assigned to a new object. This automatic system allows us to update the attributes of each fire event, delineate the fire perimeter, and identify the active fire front shortly after satellite data acquisition. Using this system, we mapped the history of California fires during 2012–2020. Our approach and data stream may be useful for calibration and evaluation of fire spread models, estimation of near-real-time wildfire emissions, and as means for prescribing initial conditions in fire forecast models.","author":[{"dropping-particle":"","family":"Chen","given":"Yang","non-dropping-particle":"","parse-names":false,"suffix":""},{"dropping-particle":"","family":"Hantson","given":"Stijn","non-dropping-particle":"","parse-names":false,"suffix":""},{"dropping-particle":"","family":"Andela","given":"Niels","non-dropping-particle":"","parse-names":false,"suffix":""},{"dropping-particle":"","family":"Coffield","given":"Shane R","non-dropping-particle":"","parse-names":false,"suffix":""},{"dropping-particle":"","family":"Graff","given":"Casey A","non-dropping-particle":"","parse-names":false,"suffix":""},{"dropping-particle":"","family":"Morton","given":"Douglas C","non-dropping-particle":"","parse-names":false,"suffix":""},{"dropping-particle":"","family":"Ott","given":"Lesley E","non-dropping-particle":"","parse-names":false,"suffix":""},{"dropping-particle":"","family":"Foufoula-Georgiou","given":"Efi","non-dropping-particle":"","parse-names":false,"suffix":""},{"dropping-particle":"","family":"Smyth","given":"Padhraic","non-dropping-particle":"","parse-names":false,"suffix":""},{"dropping-particle":"","family":"Goulden","given":"Michael L","non-dropping-particle":"","parse-names":false,"suffix":""},{"dropping-particle":"","family":"Randerson","given":"James T","non-dropping-particle":"","parse-names":false,"suffix":""}],"container-title":"Scientific Data","id":"ITEM-1","issue":"1","issued":{"date-parts":[["2022","12","30"]]},"page":"249","publisher":"Springer US","title":"California wildfire spread derived using VIIRS satellite observations and an object-based tracking system","type":"article-journal","volume":"9"},"uris":["http://www.mendeley.com/documents/?uuid=6b50b05a-6e33-4e7a-95f9-0a72563fcfa8"]}],"mendeley":{"formattedCitation":"&lt;sup&gt;6&lt;/sup&gt;","plainTextFormattedCitation":"6","previouslyFormattedCitation":"&lt;sup&gt;6&lt;/sup&gt;"},"properties":{"noteIndex":0},"schema":"https://github.com/citation-style-language/schema/raw/master/csl-citation.json"}</w:instrText>
      </w:r>
      <w:r w:rsidR="00DD29F4" w:rsidRPr="00716498">
        <w:rPr>
          <w:lang w:val="en-US"/>
        </w:rPr>
        <w:fldChar w:fldCharType="separate"/>
      </w:r>
      <w:r w:rsidR="006F20D3" w:rsidRPr="00716498">
        <w:rPr>
          <w:noProof/>
          <w:vertAlign w:val="superscript"/>
          <w:lang w:val="en-US"/>
        </w:rPr>
        <w:t>6</w:t>
      </w:r>
      <w:r w:rsidR="00DD29F4" w:rsidRPr="00716498">
        <w:rPr>
          <w:lang w:val="en-US"/>
        </w:rPr>
        <w:fldChar w:fldCharType="end"/>
      </w:r>
      <w:r w:rsidR="00DD29F4" w:rsidRPr="00716498">
        <w:rPr>
          <w:lang w:val="en-US"/>
        </w:rPr>
        <w:t xml:space="preserve">, we used an alpha of 1000 m, which represented a </w:t>
      </w:r>
      <w:r w:rsidR="00933A31" w:rsidRPr="00716498">
        <w:rPr>
          <w:lang w:val="en-US"/>
        </w:rPr>
        <w:t xml:space="preserve">good </w:t>
      </w:r>
      <w:r w:rsidR="00B71CD1" w:rsidRPr="00716498">
        <w:rPr>
          <w:lang w:val="en-US"/>
        </w:rPr>
        <w:t xml:space="preserve">compromise between </w:t>
      </w:r>
      <w:r w:rsidR="00B935D6" w:rsidRPr="00716498">
        <w:rPr>
          <w:lang w:val="en-US"/>
        </w:rPr>
        <w:t xml:space="preserve">capturing </w:t>
      </w:r>
      <w:r w:rsidR="00A05DBB" w:rsidRPr="00716498">
        <w:rPr>
          <w:lang w:val="en-US"/>
        </w:rPr>
        <w:t>fin</w:t>
      </w:r>
      <w:r w:rsidR="00EF6913" w:rsidRPr="00716498">
        <w:rPr>
          <w:lang w:val="en-US"/>
        </w:rPr>
        <w:t>e-scale fire features</w:t>
      </w:r>
      <w:r w:rsidR="00D765EC" w:rsidRPr="00716498">
        <w:rPr>
          <w:lang w:val="en-US"/>
        </w:rPr>
        <w:t xml:space="preserve"> and </w:t>
      </w:r>
      <w:r w:rsidR="00537114" w:rsidRPr="00716498">
        <w:rPr>
          <w:lang w:val="en-US"/>
        </w:rPr>
        <w:t xml:space="preserve">retaining the coherence of </w:t>
      </w:r>
      <w:r w:rsidR="00D765EC" w:rsidRPr="00716498">
        <w:rPr>
          <w:lang w:val="en-US"/>
        </w:rPr>
        <w:t xml:space="preserve">the </w:t>
      </w:r>
      <w:r w:rsidR="00CF2105" w:rsidRPr="00716498">
        <w:rPr>
          <w:lang w:val="en-US"/>
        </w:rPr>
        <w:t xml:space="preserve">contiguous fire </w:t>
      </w:r>
      <w:r w:rsidR="00EF6913" w:rsidRPr="00716498">
        <w:rPr>
          <w:lang w:val="en-US"/>
        </w:rPr>
        <w:t>perimeters.</w:t>
      </w:r>
      <w:r w:rsidR="002F3D26" w:rsidRPr="00716498">
        <w:rPr>
          <w:lang w:val="en-US"/>
        </w:rPr>
        <w:t xml:space="preserve"> An example of all half-daily perimeters created for a large fire in Siberia with multiple ignitions is presented in Fig. 1B.</w:t>
      </w:r>
    </w:p>
    <w:p w14:paraId="611CE84B" w14:textId="718C3AAE" w:rsidR="00DA3DD4" w:rsidRPr="00716498" w:rsidRDefault="005816DA" w:rsidP="00320508">
      <w:pPr>
        <w:jc w:val="both"/>
        <w:rPr>
          <w:lang w:val="en-US"/>
        </w:rPr>
      </w:pPr>
      <w:r w:rsidRPr="00716498">
        <w:rPr>
          <w:lang w:val="en-US"/>
        </w:rPr>
        <w:t xml:space="preserve">Apart from </w:t>
      </w:r>
      <w:r w:rsidR="000E6212" w:rsidRPr="00716498">
        <w:rPr>
          <w:lang w:val="en-US"/>
        </w:rPr>
        <w:t xml:space="preserve">the </w:t>
      </w:r>
      <w:r w:rsidR="00585168" w:rsidRPr="00716498">
        <w:rPr>
          <w:lang w:val="en-US"/>
        </w:rPr>
        <w:t>geometries for each time step, t</w:t>
      </w:r>
      <w:r w:rsidR="00DA3DD4" w:rsidRPr="00716498">
        <w:rPr>
          <w:lang w:val="en-US"/>
        </w:rPr>
        <w:t xml:space="preserve">he fire tracking algorithm </w:t>
      </w:r>
      <w:r w:rsidR="003670C7" w:rsidRPr="00716498">
        <w:rPr>
          <w:lang w:val="en-US"/>
        </w:rPr>
        <w:t xml:space="preserve">records </w:t>
      </w:r>
      <w:r w:rsidR="005A1654" w:rsidRPr="00716498">
        <w:rPr>
          <w:lang w:val="en-US"/>
        </w:rPr>
        <w:t xml:space="preserve">a variety of fire properties over time, such as daily </w:t>
      </w:r>
      <w:r w:rsidR="00C007C8" w:rsidRPr="00716498">
        <w:rPr>
          <w:lang w:val="en-US"/>
        </w:rPr>
        <w:t xml:space="preserve">size, </w:t>
      </w:r>
      <w:r w:rsidR="00995943" w:rsidRPr="00716498">
        <w:rPr>
          <w:lang w:val="en-US"/>
        </w:rPr>
        <w:t xml:space="preserve">the current fuel type, </w:t>
      </w:r>
      <w:r w:rsidR="005A1654" w:rsidRPr="00716498">
        <w:rPr>
          <w:lang w:val="en-US"/>
        </w:rPr>
        <w:t xml:space="preserve">fire spread, </w:t>
      </w:r>
      <w:r w:rsidR="007C5BB9" w:rsidRPr="00716498">
        <w:rPr>
          <w:lang w:val="en-US"/>
        </w:rPr>
        <w:t xml:space="preserve">fire line length </w:t>
      </w:r>
      <w:r w:rsidR="007E272A" w:rsidRPr="00716498">
        <w:rPr>
          <w:lang w:val="en-US"/>
        </w:rPr>
        <w:t xml:space="preserve">and </w:t>
      </w:r>
      <w:r w:rsidR="007C5BB9" w:rsidRPr="00716498">
        <w:rPr>
          <w:lang w:val="en-US"/>
        </w:rPr>
        <w:t>fire intensity. In this study, we used</w:t>
      </w:r>
      <w:r w:rsidR="00C007C8" w:rsidRPr="00716498">
        <w:rPr>
          <w:lang w:val="en-US"/>
        </w:rPr>
        <w:t xml:space="preserve"> only a </w:t>
      </w:r>
      <w:r w:rsidR="00B10229" w:rsidRPr="00716498">
        <w:rPr>
          <w:lang w:val="en-US"/>
        </w:rPr>
        <w:t xml:space="preserve">part of the complete suite of statistics, including the </w:t>
      </w:r>
      <w:r w:rsidR="007F7654" w:rsidRPr="00716498">
        <w:rPr>
          <w:lang w:val="en-US"/>
        </w:rPr>
        <w:t>ignition timing and locations, final fire perimeters and fire sizes,</w:t>
      </w:r>
      <w:r w:rsidR="00881E1F" w:rsidRPr="00716498">
        <w:rPr>
          <w:lang w:val="en-US"/>
        </w:rPr>
        <w:t xml:space="preserve"> </w:t>
      </w:r>
      <w:r w:rsidR="002D45A5" w:rsidRPr="00716498">
        <w:rPr>
          <w:lang w:val="en-US"/>
        </w:rPr>
        <w:t xml:space="preserve">total </w:t>
      </w:r>
      <w:r w:rsidR="00881E1F" w:rsidRPr="00716498">
        <w:rPr>
          <w:lang w:val="en-US"/>
        </w:rPr>
        <w:t xml:space="preserve">duration </w:t>
      </w:r>
      <w:r w:rsidR="002D45A5" w:rsidRPr="00716498">
        <w:rPr>
          <w:lang w:val="en-US"/>
        </w:rPr>
        <w:t xml:space="preserve">of fires </w:t>
      </w:r>
      <w:r w:rsidR="00881E1F" w:rsidRPr="00716498">
        <w:rPr>
          <w:lang w:val="en-US"/>
        </w:rPr>
        <w:t>and fire radiative power.</w:t>
      </w:r>
      <w:r w:rsidR="008C02DB" w:rsidRPr="00716498">
        <w:rPr>
          <w:lang w:val="en-US"/>
        </w:rPr>
        <w:t xml:space="preserve"> Sub-daily estimates of fire radiative power</w:t>
      </w:r>
      <w:r w:rsidR="007E272A" w:rsidRPr="00716498">
        <w:rPr>
          <w:lang w:val="en-US"/>
        </w:rPr>
        <w:t xml:space="preserve"> (FRP)</w:t>
      </w:r>
      <w:r w:rsidR="008C02DB" w:rsidRPr="00716498">
        <w:rPr>
          <w:lang w:val="en-US"/>
        </w:rPr>
        <w:t xml:space="preserve"> were derived by averaging the pixel-normali</w:t>
      </w:r>
      <w:r w:rsidR="00323203" w:rsidRPr="00716498">
        <w:rPr>
          <w:lang w:val="en-US"/>
        </w:rPr>
        <w:t>z</w:t>
      </w:r>
      <w:r w:rsidR="008C02DB" w:rsidRPr="00716498">
        <w:rPr>
          <w:lang w:val="en-US"/>
        </w:rPr>
        <w:t xml:space="preserve">ed FRP values per fire and time step. </w:t>
      </w:r>
      <w:r w:rsidR="007E272A" w:rsidRPr="00716498">
        <w:rPr>
          <w:lang w:val="en-US"/>
        </w:rPr>
        <w:t xml:space="preserve">As </w:t>
      </w:r>
      <w:r w:rsidR="008C02DB" w:rsidRPr="00716498">
        <w:rPr>
          <w:lang w:val="en-US"/>
        </w:rPr>
        <w:t>a</w:t>
      </w:r>
      <w:r w:rsidR="00D10302" w:rsidRPr="00716498">
        <w:rPr>
          <w:lang w:val="en-US"/>
        </w:rPr>
        <w:t xml:space="preserve"> metric of intensity over the lifetime of a fire, we</w:t>
      </w:r>
      <w:r w:rsidR="008C02DB" w:rsidRPr="00716498">
        <w:rPr>
          <w:lang w:val="en-US"/>
        </w:rPr>
        <w:t xml:space="preserve"> compute</w:t>
      </w:r>
      <w:r w:rsidR="00D10302" w:rsidRPr="00716498">
        <w:rPr>
          <w:lang w:val="en-US"/>
        </w:rPr>
        <w:t>d</w:t>
      </w:r>
      <w:r w:rsidR="008C02DB" w:rsidRPr="00716498">
        <w:rPr>
          <w:lang w:val="en-US"/>
        </w:rPr>
        <w:t xml:space="preserve"> the 95</w:t>
      </w:r>
      <w:r w:rsidR="008C02DB" w:rsidRPr="00716498">
        <w:rPr>
          <w:vertAlign w:val="superscript"/>
          <w:lang w:val="en-US"/>
        </w:rPr>
        <w:t>th</w:t>
      </w:r>
      <w:r w:rsidR="008C02DB" w:rsidRPr="00716498">
        <w:rPr>
          <w:lang w:val="en-US"/>
        </w:rPr>
        <w:t xml:space="preserve"> percentile of fire intensity per fire</w:t>
      </w:r>
      <w:r w:rsidR="00D10302" w:rsidRPr="00716498">
        <w:rPr>
          <w:lang w:val="en-US"/>
        </w:rPr>
        <w:t xml:space="preserve"> based on the</w:t>
      </w:r>
      <w:r w:rsidR="00C411F8" w:rsidRPr="00716498">
        <w:rPr>
          <w:lang w:val="en-US"/>
        </w:rPr>
        <w:t>se</w:t>
      </w:r>
      <w:r w:rsidR="00D10302" w:rsidRPr="00716498">
        <w:rPr>
          <w:lang w:val="en-US"/>
        </w:rPr>
        <w:t xml:space="preserve"> sub-daily fire radiative power statistic</w:t>
      </w:r>
      <w:r w:rsidR="00C411F8" w:rsidRPr="00716498">
        <w:rPr>
          <w:lang w:val="en-US"/>
        </w:rPr>
        <w:t>s</w:t>
      </w:r>
      <w:r w:rsidR="008C02DB" w:rsidRPr="00716498">
        <w:rPr>
          <w:lang w:val="en-US"/>
        </w:rPr>
        <w:t xml:space="preserve">. </w:t>
      </w:r>
    </w:p>
    <w:p w14:paraId="6A78B63E" w14:textId="3F7E54C9" w:rsidR="00881E1F" w:rsidRPr="00716498" w:rsidRDefault="00BF178F" w:rsidP="00320508">
      <w:pPr>
        <w:jc w:val="both"/>
        <w:rPr>
          <w:lang w:val="en-US"/>
        </w:rPr>
      </w:pPr>
      <w:r w:rsidRPr="00716498">
        <w:rPr>
          <w:lang w:val="en-US"/>
        </w:rPr>
        <w:t xml:space="preserve">At the end of their lifetime, wildfires may smolder for extended periods of time without </w:t>
      </w:r>
      <w:r w:rsidR="00DA4E3B" w:rsidRPr="00716498">
        <w:rPr>
          <w:lang w:val="en-US"/>
        </w:rPr>
        <w:t xml:space="preserve">transitioning to </w:t>
      </w:r>
      <w:r w:rsidR="00571539" w:rsidRPr="00716498">
        <w:rPr>
          <w:lang w:val="en-US"/>
        </w:rPr>
        <w:t>flaming</w:t>
      </w:r>
      <w:r w:rsidRPr="00716498">
        <w:rPr>
          <w:lang w:val="en-US"/>
        </w:rPr>
        <w:t xml:space="preserve"> again. These smoldering </w:t>
      </w:r>
      <w:r w:rsidR="009D1468" w:rsidRPr="00716498">
        <w:rPr>
          <w:lang w:val="en-US"/>
        </w:rPr>
        <w:t xml:space="preserve">hotspots can be picked up by </w:t>
      </w:r>
      <w:r w:rsidR="000E2CD3" w:rsidRPr="00716498">
        <w:rPr>
          <w:lang w:val="en-US"/>
        </w:rPr>
        <w:t xml:space="preserve">VIIRS, leading to elongated </w:t>
      </w:r>
      <w:r w:rsidR="00FE5302" w:rsidRPr="00716498">
        <w:rPr>
          <w:lang w:val="en-US"/>
        </w:rPr>
        <w:t>fire durations during which no</w:t>
      </w:r>
      <w:r w:rsidR="00571539" w:rsidRPr="00716498">
        <w:rPr>
          <w:lang w:val="en-US"/>
        </w:rPr>
        <w:t xml:space="preserve"> fire</w:t>
      </w:r>
      <w:r w:rsidR="00FE5302" w:rsidRPr="00716498">
        <w:rPr>
          <w:lang w:val="en-US"/>
        </w:rPr>
        <w:t xml:space="preserve"> spread is </w:t>
      </w:r>
      <w:r w:rsidR="00516F49" w:rsidRPr="00716498">
        <w:rPr>
          <w:lang w:val="en-US"/>
        </w:rPr>
        <w:t>occurring</w:t>
      </w:r>
      <w:r w:rsidR="00FE5302" w:rsidRPr="00716498">
        <w:rPr>
          <w:lang w:val="en-US"/>
        </w:rPr>
        <w:t xml:space="preserve">. To </w:t>
      </w:r>
      <w:r w:rsidR="00306EF9" w:rsidRPr="00716498">
        <w:rPr>
          <w:lang w:val="en-US"/>
        </w:rPr>
        <w:t xml:space="preserve">account </w:t>
      </w:r>
      <w:r w:rsidR="00FE5302" w:rsidRPr="00716498">
        <w:rPr>
          <w:lang w:val="en-US"/>
        </w:rPr>
        <w:t xml:space="preserve">for this residual smoldering, we used the </w:t>
      </w:r>
      <w:r w:rsidR="00D100D3" w:rsidRPr="00716498">
        <w:rPr>
          <w:lang w:val="en-US"/>
        </w:rPr>
        <w:t xml:space="preserve">time series of </w:t>
      </w:r>
      <w:r w:rsidR="009115AF" w:rsidRPr="00716498">
        <w:rPr>
          <w:lang w:val="en-US"/>
        </w:rPr>
        <w:t xml:space="preserve">sub-daily fire </w:t>
      </w:r>
      <w:r w:rsidR="00F00D84" w:rsidRPr="00716498">
        <w:rPr>
          <w:lang w:val="en-US"/>
        </w:rPr>
        <w:t>size</w:t>
      </w:r>
      <w:r w:rsidR="00EE6C67" w:rsidRPr="00716498">
        <w:rPr>
          <w:lang w:val="en-US"/>
        </w:rPr>
        <w:t xml:space="preserve"> estimates </w:t>
      </w:r>
      <w:r w:rsidR="00D100D3" w:rsidRPr="00716498">
        <w:rPr>
          <w:lang w:val="en-US"/>
        </w:rPr>
        <w:t>for each fire to compute</w:t>
      </w:r>
      <w:r w:rsidR="00EE6C67" w:rsidRPr="00716498">
        <w:rPr>
          <w:lang w:val="en-US"/>
        </w:rPr>
        <w:t xml:space="preserve"> </w:t>
      </w:r>
      <w:r w:rsidR="00D100D3" w:rsidRPr="00716498">
        <w:rPr>
          <w:lang w:val="en-US"/>
        </w:rPr>
        <w:t>a corrected duration</w:t>
      </w:r>
      <w:r w:rsidR="00700EB7" w:rsidRPr="00716498">
        <w:rPr>
          <w:lang w:val="en-US"/>
        </w:rPr>
        <w:t xml:space="preserve">. </w:t>
      </w:r>
      <w:r w:rsidR="00144259" w:rsidRPr="00716498">
        <w:rPr>
          <w:lang w:val="en-US"/>
        </w:rPr>
        <w:t xml:space="preserve">As a corrected </w:t>
      </w:r>
      <w:r w:rsidR="00571539" w:rsidRPr="00716498">
        <w:rPr>
          <w:lang w:val="en-US"/>
        </w:rPr>
        <w:t>extinction</w:t>
      </w:r>
      <w:r w:rsidR="00144259" w:rsidRPr="00716498">
        <w:rPr>
          <w:lang w:val="en-US"/>
        </w:rPr>
        <w:t xml:space="preserve"> </w:t>
      </w:r>
      <w:r w:rsidR="00314492" w:rsidRPr="00716498">
        <w:rPr>
          <w:lang w:val="en-US"/>
        </w:rPr>
        <w:t xml:space="preserve">time we thereby used the </w:t>
      </w:r>
      <w:r w:rsidR="006629FF" w:rsidRPr="00716498">
        <w:rPr>
          <w:lang w:val="en-US"/>
        </w:rPr>
        <w:t xml:space="preserve">first detection when </w:t>
      </w:r>
      <w:r w:rsidR="00D26B16" w:rsidRPr="00716498">
        <w:rPr>
          <w:lang w:val="en-US"/>
        </w:rPr>
        <w:t>95</w:t>
      </w:r>
      <w:r w:rsidR="0018713C" w:rsidRPr="00716498">
        <w:rPr>
          <w:lang w:val="en-US"/>
        </w:rPr>
        <w:t xml:space="preserve"> percent of the final fire size was reached.</w:t>
      </w:r>
    </w:p>
    <w:p w14:paraId="7453F6BF" w14:textId="467B7FDB" w:rsidR="00615A75" w:rsidRPr="00716498" w:rsidRDefault="00615A75" w:rsidP="00943FB5">
      <w:pPr>
        <w:jc w:val="both"/>
        <w:rPr>
          <w:lang w:val="en-US"/>
        </w:rPr>
      </w:pPr>
      <w:r w:rsidRPr="00716498">
        <w:rPr>
          <w:lang w:val="en-US"/>
        </w:rPr>
        <w:lastRenderedPageBreak/>
        <w:t xml:space="preserve">We </w:t>
      </w:r>
      <w:r w:rsidR="00710757" w:rsidRPr="00716498">
        <w:rPr>
          <w:lang w:val="en-US"/>
        </w:rPr>
        <w:t xml:space="preserve">generated annual vector </w:t>
      </w:r>
      <w:r w:rsidR="00096945" w:rsidRPr="00716498">
        <w:rPr>
          <w:lang w:val="en-US"/>
        </w:rPr>
        <w:t xml:space="preserve">layers of all final fire perimeters and ignition locations. </w:t>
      </w:r>
      <w:r w:rsidR="00D6478A" w:rsidRPr="00716498">
        <w:rPr>
          <w:lang w:val="en-US"/>
        </w:rPr>
        <w:t>The final fire type was derived using the dominant land cover type over the whole fire scar based on a combination of ESA CCI land cover data and the circumpolar Arctic vegetation map</w:t>
      </w:r>
      <w:r w:rsidR="00D6478A" w:rsidRPr="00716498">
        <w:rPr>
          <w:lang w:val="en-US"/>
        </w:rPr>
        <w:fldChar w:fldCharType="begin" w:fldLock="1"/>
      </w:r>
      <w:r w:rsidR="0002214B" w:rsidRPr="00716498">
        <w:rPr>
          <w:lang w:val="en-US"/>
        </w:rPr>
        <w:instrText>ADDIN CSL_CITATION {"citationItems":[{"id":"ITEM-1","itemData":{"ISBN":"9074742459","author":[{"dropping-particle":"","family":"Walker","given":"Donald A","non-dropping-particle":"","parse-names":false,"suffix":""},{"dropping-particle":"","family":"Raynolds","given":"Martha K","non-dropping-particle":"","parse-names":false,"suffix":""},{"dropping-particle":"","family":"Daniëls","given":"Fred J A","non-dropping-particle":"","parse-names":false,"suffix":""},{"dropping-particle":"","family":"Einarsson","given":"Eythor","non-dropping-particle":"","parse-names":false,"suffix":""},{"dropping-particle":"","family":"Gould","given":"William A","non-dropping-particle":"","parse-names":false,"suffix":""},{"dropping-particle":"","family":"Katenin","given":"Adrian E","non-dropping-particle":"","parse-names":false,"suffix":""},{"dropping-particle":"","family":"Kholod","given":"Sergei S","non-dropping-particle":"","parse-names":false,"suffix":""},{"dropping-particle":"","family":"Markon","given":"Carl J","non-dropping-particle":"","parse-names":false,"suffix":""},{"dropping-particle":"","family":"Evgeny","given":"S","non-dropping-particle":"","parse-names":false,"suffix":""},{"dropping-particle":"","family":"Moskalenko","given":"Natalia G","non-dropping-particle":"","parse-names":false,"suffix":""},{"dropping-particle":"","family":"Talbot","given":"Stephen S","non-dropping-particle":"","parse-names":false,"suffix":""},{"dropping-particle":"","family":"Yurtsev","given":"Boris A","non-dropping-particle":"","parse-names":false,"suffix":""}],"container-title":"Journal of Vegetation Science","id":"ITEM-1","issue":"3","issued":{"date-parts":[["2005"]]},"page":"267-282","title":"The Circumpolar Arctic Vegetation Map","type":"article-journal","volume":"16"},"uris":["http://www.mendeley.com/documents/?uuid=857f72c6-706d-4c01-a206-8a5d9d0b41d6"]}],"mendeley":{"formattedCitation":"&lt;sup&gt;10&lt;/sup&gt;","plainTextFormattedCitation":"10","previouslyFormattedCitation":"&lt;sup&gt;9&lt;/sup&gt;"},"properties":{"noteIndex":0},"schema":"https://github.com/citation-style-language/schema/raw/master/csl-citation.json"}</w:instrText>
      </w:r>
      <w:r w:rsidR="00D6478A" w:rsidRPr="00716498">
        <w:rPr>
          <w:lang w:val="en-US"/>
        </w:rPr>
        <w:fldChar w:fldCharType="separate"/>
      </w:r>
      <w:r w:rsidR="0002214B" w:rsidRPr="00716498">
        <w:rPr>
          <w:noProof/>
          <w:vertAlign w:val="superscript"/>
          <w:lang w:val="en-US"/>
        </w:rPr>
        <w:t>10</w:t>
      </w:r>
      <w:r w:rsidR="00D6478A" w:rsidRPr="00716498">
        <w:rPr>
          <w:lang w:val="en-US"/>
        </w:rPr>
        <w:fldChar w:fldCharType="end"/>
      </w:r>
      <w:r w:rsidR="00D6478A" w:rsidRPr="00716498">
        <w:rPr>
          <w:lang w:val="en-US"/>
        </w:rPr>
        <w:t xml:space="preserve">. </w:t>
      </w:r>
      <w:r w:rsidR="00EB562F" w:rsidRPr="00716498">
        <w:rPr>
          <w:lang w:val="en-US"/>
        </w:rPr>
        <w:t>For each fire, the class with the largest overlap</w:t>
      </w:r>
      <w:r w:rsidR="00A939C4" w:rsidRPr="00716498">
        <w:rPr>
          <w:lang w:val="en-US"/>
        </w:rPr>
        <w:t xml:space="preserve"> was chosen as dominant land cover. Fire perimeters that fell within </w:t>
      </w:r>
      <w:r w:rsidR="00B244B9" w:rsidRPr="00716498">
        <w:rPr>
          <w:lang w:val="en-US"/>
        </w:rPr>
        <w:t xml:space="preserve">tundra vegetation </w:t>
      </w:r>
      <w:r w:rsidR="00D6478A" w:rsidRPr="00716498">
        <w:rPr>
          <w:lang w:val="en-US"/>
        </w:rPr>
        <w:t>according to the circumpolar Arctic vegetation map</w:t>
      </w:r>
      <w:r w:rsidR="00B244B9" w:rsidRPr="00716498">
        <w:rPr>
          <w:lang w:val="en-US"/>
        </w:rPr>
        <w:t xml:space="preserve"> were classified as tundra fires. For all other fires, we used the classes</w:t>
      </w:r>
      <w:r w:rsidR="00943FB5" w:rsidRPr="00716498">
        <w:rPr>
          <w:lang w:val="en-US"/>
        </w:rPr>
        <w:t xml:space="preserve"> delineated in </w:t>
      </w:r>
      <w:r w:rsidR="00CB710A" w:rsidRPr="00716498">
        <w:rPr>
          <w:lang w:val="en-US"/>
        </w:rPr>
        <w:t>Supplementary T</w:t>
      </w:r>
      <w:r w:rsidR="00943FB5" w:rsidRPr="00716498">
        <w:rPr>
          <w:lang w:val="en-US"/>
        </w:rPr>
        <w:t>able 1</w:t>
      </w:r>
      <w:r w:rsidR="00D6478A" w:rsidRPr="00716498">
        <w:rPr>
          <w:lang w:val="en-US"/>
        </w:rPr>
        <w:t>.</w:t>
      </w:r>
    </w:p>
    <w:p w14:paraId="667C167A" w14:textId="77777777" w:rsidR="007E727B" w:rsidRPr="00716498" w:rsidRDefault="007E727B" w:rsidP="007E727B">
      <w:pPr>
        <w:pStyle w:val="Heading3"/>
        <w:rPr>
          <w:lang w:val="en-US"/>
        </w:rPr>
      </w:pPr>
      <w:r w:rsidRPr="00716498">
        <w:rPr>
          <w:lang w:val="en-US"/>
        </w:rPr>
        <w:t>Validation of the fire atlas</w:t>
      </w:r>
    </w:p>
    <w:p w14:paraId="417725D1" w14:textId="104D47C4" w:rsidR="007E727B" w:rsidRPr="00716498" w:rsidRDefault="007E727B" w:rsidP="00E015D7">
      <w:pPr>
        <w:jc w:val="both"/>
        <w:rPr>
          <w:lang w:val="en-US"/>
        </w:rPr>
      </w:pPr>
      <w:r w:rsidRPr="00716498">
        <w:rPr>
          <w:lang w:val="en-US"/>
        </w:rPr>
        <w:t xml:space="preserve">We validated the final perimeters from our fire atlas using </w:t>
      </w:r>
      <w:r w:rsidR="00306EF9" w:rsidRPr="00716498">
        <w:rPr>
          <w:lang w:val="en-US"/>
        </w:rPr>
        <w:t xml:space="preserve">governmental </w:t>
      </w:r>
      <w:r w:rsidRPr="00716498">
        <w:rPr>
          <w:lang w:val="en-US"/>
        </w:rPr>
        <w:t>fire perimeter data f</w:t>
      </w:r>
      <w:r w:rsidR="000D4EE6" w:rsidRPr="00716498">
        <w:rPr>
          <w:lang w:val="en-US"/>
        </w:rPr>
        <w:t>rom the</w:t>
      </w:r>
      <w:r w:rsidRPr="00716498">
        <w:rPr>
          <w:lang w:val="en-US"/>
        </w:rPr>
        <w:t xml:space="preserve"> Alaska</w:t>
      </w:r>
      <w:r w:rsidR="000D4EE6" w:rsidRPr="00716498">
        <w:rPr>
          <w:lang w:val="en-US"/>
        </w:rPr>
        <w:t>n</w:t>
      </w:r>
      <w:r w:rsidRPr="00716498">
        <w:rPr>
          <w:lang w:val="en-US"/>
        </w:rPr>
        <w:t xml:space="preserve"> and Canad</w:t>
      </w:r>
      <w:r w:rsidR="000D4EE6" w:rsidRPr="00716498">
        <w:rPr>
          <w:lang w:val="en-US"/>
        </w:rPr>
        <w:t xml:space="preserve">ian </w:t>
      </w:r>
      <w:r w:rsidR="002F6186" w:rsidRPr="00716498">
        <w:rPr>
          <w:lang w:val="en-US"/>
        </w:rPr>
        <w:t>fire databases</w:t>
      </w:r>
      <w:r w:rsidRPr="00716498">
        <w:rPr>
          <w:lang w:val="en-US"/>
        </w:rPr>
        <w:t>.</w:t>
      </w:r>
      <w:r w:rsidR="002F6186" w:rsidRPr="00716498">
        <w:rPr>
          <w:lang w:val="en-US"/>
        </w:rPr>
        <w:t xml:space="preserve"> For Alaska, we used the </w:t>
      </w:r>
      <w:r w:rsidR="00682C97" w:rsidRPr="00716498">
        <w:rPr>
          <w:lang w:val="en-US"/>
        </w:rPr>
        <w:t xml:space="preserve">Alaska Wildland Fire Maps </w:t>
      </w:r>
      <w:r w:rsidR="003241DB" w:rsidRPr="00716498">
        <w:rPr>
          <w:lang w:val="en-US"/>
        </w:rPr>
        <w:t>(</w:t>
      </w:r>
      <w:r w:rsidR="00A84E31" w:rsidRPr="00716498">
        <w:rPr>
          <w:lang w:val="en-US"/>
        </w:rPr>
        <w:t xml:space="preserve">AWFM, </w:t>
      </w:r>
      <w:hyperlink r:id="rId11" w:history="1">
        <w:r w:rsidR="00E61257" w:rsidRPr="00716498">
          <w:rPr>
            <w:rStyle w:val="Hyperlink"/>
            <w:lang w:val="en-US"/>
          </w:rPr>
          <w:t>https://fire.ak.blm.gov/predsvcs/maps.php</w:t>
        </w:r>
      </w:hyperlink>
      <w:r w:rsidR="003241DB" w:rsidRPr="00716498">
        <w:rPr>
          <w:lang w:val="en-US"/>
        </w:rPr>
        <w:t>)</w:t>
      </w:r>
      <w:r w:rsidR="00814E5C" w:rsidRPr="00716498">
        <w:rPr>
          <w:lang w:val="en-US"/>
        </w:rPr>
        <w:t>, and for Canada the National Burn</w:t>
      </w:r>
      <w:r w:rsidR="00B67BB6" w:rsidRPr="00716498">
        <w:rPr>
          <w:lang w:val="en-US"/>
        </w:rPr>
        <w:t>ed Area Composite</w:t>
      </w:r>
      <w:r w:rsidR="008D1F24" w:rsidRPr="00716498">
        <w:rPr>
          <w:lang w:val="en-US"/>
        </w:rPr>
        <w:t xml:space="preserve"> </w:t>
      </w:r>
      <w:r w:rsidR="002D0EF4" w:rsidRPr="00716498">
        <w:rPr>
          <w:lang w:val="en-US"/>
        </w:rPr>
        <w:t xml:space="preserve">(NBAC) </w:t>
      </w:r>
      <w:r w:rsidR="00227C6A" w:rsidRPr="00716498">
        <w:rPr>
          <w:lang w:val="en-US"/>
        </w:rPr>
        <w:t>developed by the Canada Centre for Mapping and Earth Observation and the Canadian Forest Service</w:t>
      </w:r>
      <w:r w:rsidR="00ED160A" w:rsidRPr="00716498">
        <w:rPr>
          <w:lang w:val="en-US"/>
        </w:rPr>
        <w:fldChar w:fldCharType="begin" w:fldLock="1"/>
      </w:r>
      <w:r w:rsidR="0002214B" w:rsidRPr="00716498">
        <w:rPr>
          <w:lang w:val="en-US"/>
        </w:rPr>
        <w:instrText>ADDIN CSL_CITATION {"citationItems":[{"id":"ITEM-1","itemData":{"DOI":"10.1071/WF19201","ISSN":"10498001","abstract":"Determining burned area in Canada across fire management agencies is challenging because of different mapping scales and methods. The inconsistent removal of unburned islands and water features from within burned polygon perimeters further complicates the problem. To improve the determination of burned area, the Canada Centre for Mapping and Earth Observation and the Canadian Forest Service developed the National Burned Area Composite (NBAC). The primary data sources for this tool are an automated system to derive fire polygons from 30-m Landsat imagery (Multi-Acquisition Fire Mapping System) and high-quality agency polygons delineated from imagery with spatial resolution≤30 m. For fires not mapped by these sources, the Hotspot and Normalized Difference Vegetation Index Differencing Synergy method was used with 250-1000-m satellite data. From 2004 to 2016, the National Burned Area Composite reported an average of 2.26 Mha burned annually, with considerable interannual variability. Independent assessment of Multi-Acquisition Fire Mapping System polygons achieved an average accuracy of 96% relative to burnedarea data with high spatial resolution. Confidence intervals for national area burned statistics averaged±4.3%, suggesting that NBAC contributes relatively little uncertainty to current estimates of the carbon balance of Canada's forests.","author":[{"dropping-particle":"","family":"Hall","given":"R. J.","non-dropping-particle":"","parse-names":false,"suffix":""},{"dropping-particle":"","family":"Skakun","given":"R. S.","non-dropping-particle":"","parse-names":false,"suffix":""},{"dropping-particle":"","family":"Metsaranta","given":"J. M.","non-dropping-particle":"","parse-names":false,"suffix":""},{"dropping-particle":"","family":"Landry","given":"R.","non-dropping-particle":"","parse-names":false,"suffix":""},{"dropping-particle":"","family":"Fraser","given":"R. H.","non-dropping-particle":"","parse-names":false,"suffix":""},{"dropping-particle":"","family":"Raymond","given":"D.","non-dropping-particle":"","parse-names":false,"suffix":""},{"dropping-particle":"","family":"Gartrell","given":"M.","non-dropping-particle":"","parse-names":false,"suffix":""},{"dropping-particle":"","family":"Decker","given":"V.","non-dropping-particle":"","parse-names":false,"suffix":""},{"dropping-particle":"","family":"Little","given":"J.","non-dropping-particle":"","parse-names":false,"suffix":""}],"container-title":"International Journal of Wildland Fire","id":"ITEM-1","issue":"10","issued":{"date-parts":[["2020"]]},"note":"according to Mike Flannigan this is the most consistent perimeter fire dataset for Canada","page":"878-891","title":"Generating annual estimates of forest fire disturbance in Canada: The National Burned Area Composite","type":"article-journal","volume":"29"},"uris":["http://www.mendeley.com/documents/?uuid=7ec9eebe-a8c5-41e3-b2d1-e8011f5861bd"]}],"mendeley":{"formattedCitation":"&lt;sup&gt;11&lt;/sup&gt;","plainTextFormattedCitation":"11","previouslyFormattedCitation":"&lt;sup&gt;10&lt;/sup&gt;"},"properties":{"noteIndex":0},"schema":"https://github.com/citation-style-language/schema/raw/master/csl-citation.json"}</w:instrText>
      </w:r>
      <w:r w:rsidR="00ED160A" w:rsidRPr="00716498">
        <w:rPr>
          <w:lang w:val="en-US"/>
        </w:rPr>
        <w:fldChar w:fldCharType="separate"/>
      </w:r>
      <w:r w:rsidR="0002214B" w:rsidRPr="00716498">
        <w:rPr>
          <w:noProof/>
          <w:vertAlign w:val="superscript"/>
          <w:lang w:val="en-US"/>
        </w:rPr>
        <w:t>11</w:t>
      </w:r>
      <w:r w:rsidR="00ED160A" w:rsidRPr="00716498">
        <w:rPr>
          <w:lang w:val="en-US"/>
        </w:rPr>
        <w:fldChar w:fldCharType="end"/>
      </w:r>
      <w:r w:rsidR="00B14C95" w:rsidRPr="00716498">
        <w:rPr>
          <w:lang w:val="en-US"/>
        </w:rPr>
        <w:t>.</w:t>
      </w:r>
      <w:r w:rsidR="00C224CA" w:rsidRPr="00716498">
        <w:rPr>
          <w:lang w:val="en-US"/>
        </w:rPr>
        <w:t xml:space="preserve"> Official fire perimeter databases </w:t>
      </w:r>
      <w:r w:rsidR="001A5872" w:rsidRPr="00716498">
        <w:rPr>
          <w:lang w:val="en-US"/>
        </w:rPr>
        <w:t>often rely on</w:t>
      </w:r>
      <w:r w:rsidR="005A54FF" w:rsidRPr="00716498">
        <w:rPr>
          <w:lang w:val="en-US"/>
        </w:rPr>
        <w:t xml:space="preserve"> </w:t>
      </w:r>
      <w:r w:rsidR="001A5872" w:rsidRPr="00716498">
        <w:rPr>
          <w:lang w:val="en-US"/>
        </w:rPr>
        <w:t>high</w:t>
      </w:r>
      <w:r w:rsidR="005A54FF" w:rsidRPr="00716498">
        <w:rPr>
          <w:lang w:val="en-US"/>
        </w:rPr>
        <w:t>er</w:t>
      </w:r>
      <w:r w:rsidR="001A5872" w:rsidRPr="00716498">
        <w:rPr>
          <w:lang w:val="en-US"/>
        </w:rPr>
        <w:t>-resolution imagery</w:t>
      </w:r>
      <w:r w:rsidR="00C92625" w:rsidRPr="00716498">
        <w:rPr>
          <w:lang w:val="en-US"/>
        </w:rPr>
        <w:t xml:space="preserve"> (i.e. </w:t>
      </w:r>
      <w:r w:rsidR="00FE2C44" w:rsidRPr="00716498">
        <w:rPr>
          <w:lang w:val="en-US"/>
        </w:rPr>
        <w:t xml:space="preserve">from </w:t>
      </w:r>
      <w:r w:rsidR="00C92625" w:rsidRPr="00716498">
        <w:rPr>
          <w:lang w:val="en-US"/>
        </w:rPr>
        <w:t>Landsat</w:t>
      </w:r>
      <w:r w:rsidR="00FE2C44" w:rsidRPr="00716498">
        <w:rPr>
          <w:lang w:val="en-US"/>
        </w:rPr>
        <w:t>)</w:t>
      </w:r>
      <w:r w:rsidR="005A54FF" w:rsidRPr="00716498">
        <w:rPr>
          <w:lang w:val="en-US"/>
        </w:rPr>
        <w:t xml:space="preserve"> than the VIIRS active fire locations we used</w:t>
      </w:r>
      <w:r w:rsidR="00110255" w:rsidRPr="00716498">
        <w:rPr>
          <w:lang w:val="en-US"/>
        </w:rPr>
        <w:t xml:space="preserve">, and </w:t>
      </w:r>
      <w:r w:rsidR="00306EF9" w:rsidRPr="00716498">
        <w:rPr>
          <w:lang w:val="en-US"/>
        </w:rPr>
        <w:t xml:space="preserve">may </w:t>
      </w:r>
      <w:r w:rsidR="008F2EC8" w:rsidRPr="00716498">
        <w:rPr>
          <w:lang w:val="en-US"/>
        </w:rPr>
        <w:t>therefore contain more</w:t>
      </w:r>
      <w:r w:rsidR="00306EF9" w:rsidRPr="00716498">
        <w:rPr>
          <w:lang w:val="en-US"/>
        </w:rPr>
        <w:t xml:space="preserve"> accurate spatial information</w:t>
      </w:r>
      <w:r w:rsidR="008F2EC8" w:rsidRPr="00716498">
        <w:rPr>
          <w:lang w:val="en-US"/>
        </w:rPr>
        <w:t>.</w:t>
      </w:r>
      <w:r w:rsidR="00A25FDE" w:rsidRPr="00716498">
        <w:rPr>
          <w:lang w:val="en-US"/>
        </w:rPr>
        <w:t xml:space="preserve"> Nevertheless, </w:t>
      </w:r>
      <w:r w:rsidR="00D7642D" w:rsidRPr="00716498">
        <w:rPr>
          <w:lang w:val="en-US"/>
        </w:rPr>
        <w:t xml:space="preserve">the interannual burned area and number of fires </w:t>
      </w:r>
      <w:r w:rsidR="00CC7BE7" w:rsidRPr="00716498">
        <w:rPr>
          <w:lang w:val="en-US"/>
        </w:rPr>
        <w:t>from our fire atlas</w:t>
      </w:r>
      <w:r w:rsidR="002B5E68" w:rsidRPr="00716498">
        <w:rPr>
          <w:lang w:val="en-US"/>
        </w:rPr>
        <w:t xml:space="preserve"> showed a close agreement</w:t>
      </w:r>
      <w:r w:rsidR="0078490B" w:rsidRPr="00716498">
        <w:rPr>
          <w:lang w:val="en-US"/>
        </w:rPr>
        <w:t xml:space="preserve"> </w:t>
      </w:r>
      <w:r w:rsidR="00CC7BE7" w:rsidRPr="00716498">
        <w:rPr>
          <w:lang w:val="en-US"/>
        </w:rPr>
        <w:t xml:space="preserve">with the governmental databases </w:t>
      </w:r>
      <w:r w:rsidR="0078490B" w:rsidRPr="00716498">
        <w:rPr>
          <w:lang w:val="en-US"/>
        </w:rPr>
        <w:t>(</w:t>
      </w:r>
      <w:r w:rsidR="00CB710A" w:rsidRPr="00716498">
        <w:rPr>
          <w:lang w:val="en-US"/>
        </w:rPr>
        <w:t>Supplementary F</w:t>
      </w:r>
      <w:r w:rsidR="0078490B" w:rsidRPr="00716498">
        <w:rPr>
          <w:lang w:val="en-US"/>
        </w:rPr>
        <w:t>ig. 1)</w:t>
      </w:r>
      <w:r w:rsidR="00D92052" w:rsidRPr="00716498">
        <w:rPr>
          <w:lang w:val="en-US"/>
        </w:rPr>
        <w:t xml:space="preserve">. </w:t>
      </w:r>
      <w:r w:rsidR="00EC12EA" w:rsidRPr="00716498">
        <w:rPr>
          <w:lang w:val="en-US"/>
        </w:rPr>
        <w:t>The l</w:t>
      </w:r>
      <w:r w:rsidR="00862D82" w:rsidRPr="00716498">
        <w:rPr>
          <w:lang w:val="en-US"/>
        </w:rPr>
        <w:t>argest di</w:t>
      </w:r>
      <w:r w:rsidR="00610213" w:rsidRPr="00716498">
        <w:rPr>
          <w:lang w:val="en-US"/>
        </w:rPr>
        <w:t xml:space="preserve">sparities were </w:t>
      </w:r>
      <w:r w:rsidR="00DC377F" w:rsidRPr="00716498">
        <w:rPr>
          <w:lang w:val="en-US"/>
        </w:rPr>
        <w:t xml:space="preserve">seen for </w:t>
      </w:r>
      <w:r w:rsidR="003F6B8A" w:rsidRPr="00716498">
        <w:rPr>
          <w:lang w:val="en-US"/>
        </w:rPr>
        <w:t xml:space="preserve">the </w:t>
      </w:r>
      <w:r w:rsidR="00EC12EA" w:rsidRPr="00716498">
        <w:rPr>
          <w:lang w:val="en-US"/>
        </w:rPr>
        <w:t xml:space="preserve">total </w:t>
      </w:r>
      <w:r w:rsidR="003F6B8A" w:rsidRPr="00716498">
        <w:rPr>
          <w:lang w:val="en-US"/>
        </w:rPr>
        <w:t xml:space="preserve">number of fires </w:t>
      </w:r>
      <w:r w:rsidR="00B63512" w:rsidRPr="00716498">
        <w:rPr>
          <w:lang w:val="en-US"/>
        </w:rPr>
        <w:t xml:space="preserve">in Canada, </w:t>
      </w:r>
      <w:r w:rsidR="00F03C26" w:rsidRPr="00716498">
        <w:rPr>
          <w:lang w:val="en-US"/>
        </w:rPr>
        <w:t xml:space="preserve">mainly due </w:t>
      </w:r>
      <w:r w:rsidR="005D7C3A" w:rsidRPr="00716498">
        <w:rPr>
          <w:lang w:val="en-US"/>
        </w:rPr>
        <w:t xml:space="preserve">to </w:t>
      </w:r>
      <w:r w:rsidR="007A39E2" w:rsidRPr="00716498">
        <w:rPr>
          <w:lang w:val="en-US"/>
        </w:rPr>
        <w:t>small agricultural burns in southern Manitoba, Saskatchewan</w:t>
      </w:r>
      <w:r w:rsidR="0001284A" w:rsidRPr="00716498">
        <w:rPr>
          <w:lang w:val="en-US"/>
        </w:rPr>
        <w:t xml:space="preserve"> and Alberta</w:t>
      </w:r>
      <w:r w:rsidR="00D312C9" w:rsidRPr="00716498">
        <w:rPr>
          <w:lang w:val="en-US"/>
        </w:rPr>
        <w:t xml:space="preserve">, which were not mapped in NBAC </w:t>
      </w:r>
      <w:r w:rsidR="00E23657" w:rsidRPr="00716498">
        <w:rPr>
          <w:lang w:val="en-US"/>
        </w:rPr>
        <w:t>since they did not exceed the minimum mapping unit</w:t>
      </w:r>
      <w:r w:rsidR="00DE311B" w:rsidRPr="00716498">
        <w:rPr>
          <w:lang w:val="en-US"/>
        </w:rPr>
        <w:t>.</w:t>
      </w:r>
      <w:r w:rsidR="008F2EC8" w:rsidRPr="00716498">
        <w:rPr>
          <w:lang w:val="en-US"/>
        </w:rPr>
        <w:t xml:space="preserve"> </w:t>
      </w:r>
      <w:r w:rsidR="00E61257" w:rsidRPr="00716498">
        <w:rPr>
          <w:lang w:val="en-US"/>
        </w:rPr>
        <w:t>T</w:t>
      </w:r>
      <w:r w:rsidR="005E21BC" w:rsidRPr="00716498">
        <w:rPr>
          <w:lang w:val="en-US"/>
        </w:rPr>
        <w:t>he</w:t>
      </w:r>
      <w:r w:rsidR="003C0094" w:rsidRPr="00716498">
        <w:rPr>
          <w:lang w:val="en-US"/>
        </w:rPr>
        <w:t xml:space="preserve"> official perimeter data</w:t>
      </w:r>
      <w:r w:rsidR="009E34DB" w:rsidRPr="00716498">
        <w:rPr>
          <w:lang w:val="en-US"/>
        </w:rPr>
        <w:t xml:space="preserve"> </w:t>
      </w:r>
      <w:r w:rsidR="00836A17" w:rsidRPr="00716498">
        <w:rPr>
          <w:lang w:val="en-US"/>
        </w:rPr>
        <w:t>slightly differ</w:t>
      </w:r>
      <w:r w:rsidR="00EC12EA" w:rsidRPr="00716498">
        <w:rPr>
          <w:lang w:val="en-US"/>
        </w:rPr>
        <w:t>ed</w:t>
      </w:r>
      <w:r w:rsidR="00836A17" w:rsidRPr="00716498">
        <w:rPr>
          <w:lang w:val="en-US"/>
        </w:rPr>
        <w:t xml:space="preserve"> between Alaska and Canada, with NBAC</w:t>
      </w:r>
      <w:r w:rsidR="002D0EF4" w:rsidRPr="00716498">
        <w:rPr>
          <w:lang w:val="en-US"/>
        </w:rPr>
        <w:t xml:space="preserve"> </w:t>
      </w:r>
      <w:r w:rsidR="00EC12EA" w:rsidRPr="00716498">
        <w:rPr>
          <w:lang w:val="en-US"/>
        </w:rPr>
        <w:t>accounting for</w:t>
      </w:r>
      <w:r w:rsidR="002D0EF4" w:rsidRPr="00716498">
        <w:rPr>
          <w:lang w:val="en-US"/>
        </w:rPr>
        <w:t xml:space="preserve"> unburned islands</w:t>
      </w:r>
      <w:r w:rsidR="00EC12EA" w:rsidRPr="00716498">
        <w:rPr>
          <w:lang w:val="en-US"/>
        </w:rPr>
        <w:t xml:space="preserve"> within perime</w:t>
      </w:r>
      <w:r w:rsidR="00516F49" w:rsidRPr="00716498">
        <w:rPr>
          <w:lang w:val="en-US"/>
        </w:rPr>
        <w:t>t</w:t>
      </w:r>
      <w:r w:rsidR="00EC12EA" w:rsidRPr="00716498">
        <w:rPr>
          <w:lang w:val="en-US"/>
        </w:rPr>
        <w:t>ers</w:t>
      </w:r>
      <w:r w:rsidR="00A84E31" w:rsidRPr="00716498">
        <w:rPr>
          <w:lang w:val="en-US"/>
        </w:rPr>
        <w:t xml:space="preserve">, whereas AWFM only </w:t>
      </w:r>
      <w:r w:rsidR="00E34EEC" w:rsidRPr="00716498">
        <w:rPr>
          <w:lang w:val="en-US"/>
        </w:rPr>
        <w:t xml:space="preserve">contain outer perimeters. </w:t>
      </w:r>
      <w:r w:rsidR="00502D30" w:rsidRPr="00716498">
        <w:rPr>
          <w:lang w:val="en-US"/>
        </w:rPr>
        <w:t xml:space="preserve">The VIIRS-generated perimeters </w:t>
      </w:r>
      <w:r w:rsidR="008F1EA5" w:rsidRPr="00716498">
        <w:rPr>
          <w:lang w:val="en-US"/>
        </w:rPr>
        <w:t xml:space="preserve">developed here </w:t>
      </w:r>
      <w:r w:rsidR="00133911" w:rsidRPr="00716498">
        <w:rPr>
          <w:lang w:val="en-US"/>
        </w:rPr>
        <w:t>contain unburned islands, but exclude lakes, which may explain the slight</w:t>
      </w:r>
      <w:r w:rsidR="00EC12EA" w:rsidRPr="00716498">
        <w:rPr>
          <w:lang w:val="en-US"/>
        </w:rPr>
        <w:t>ly</w:t>
      </w:r>
      <w:r w:rsidR="00133911" w:rsidRPr="00716498">
        <w:rPr>
          <w:lang w:val="en-US"/>
        </w:rPr>
        <w:t xml:space="preserve"> </w:t>
      </w:r>
      <w:r w:rsidR="00EC12EA" w:rsidRPr="00716498">
        <w:rPr>
          <w:lang w:val="en-US"/>
        </w:rPr>
        <w:t xml:space="preserve">lower </w:t>
      </w:r>
      <w:r w:rsidR="00F94980" w:rsidRPr="00716498">
        <w:rPr>
          <w:lang w:val="en-US"/>
        </w:rPr>
        <w:t xml:space="preserve">burned area </w:t>
      </w:r>
      <w:r w:rsidR="00EC12EA" w:rsidRPr="00716498">
        <w:rPr>
          <w:lang w:val="en-US"/>
        </w:rPr>
        <w:t>compared to</w:t>
      </w:r>
      <w:r w:rsidR="0006000C" w:rsidRPr="00716498">
        <w:rPr>
          <w:lang w:val="en-US"/>
        </w:rPr>
        <w:t xml:space="preserve">, and larger burned area </w:t>
      </w:r>
      <w:r w:rsidR="00EC12EA" w:rsidRPr="00716498">
        <w:rPr>
          <w:lang w:val="en-US"/>
        </w:rPr>
        <w:t xml:space="preserve">compared to </w:t>
      </w:r>
      <w:r w:rsidR="0006000C" w:rsidRPr="00716498">
        <w:rPr>
          <w:lang w:val="en-US"/>
        </w:rPr>
        <w:t>NBAC</w:t>
      </w:r>
      <w:r w:rsidR="004B2AE7" w:rsidRPr="00716498">
        <w:rPr>
          <w:lang w:val="en-US"/>
        </w:rPr>
        <w:t xml:space="preserve"> resulting </w:t>
      </w:r>
      <w:r w:rsidR="0071261D" w:rsidRPr="00716498">
        <w:rPr>
          <w:lang w:val="en-US"/>
        </w:rPr>
        <w:t>for example in the lake-rich Northwest Territories</w:t>
      </w:r>
      <w:r w:rsidR="0075373F" w:rsidRPr="00716498">
        <w:rPr>
          <w:lang w:val="en-US"/>
        </w:rPr>
        <w:t xml:space="preserve"> (</w:t>
      </w:r>
      <w:r w:rsidR="008B23EB" w:rsidRPr="00716498">
        <w:rPr>
          <w:lang w:val="en-US"/>
        </w:rPr>
        <w:t>Supplementary Fi</w:t>
      </w:r>
      <w:r w:rsidR="0075373F" w:rsidRPr="00716498">
        <w:rPr>
          <w:lang w:val="en-US"/>
        </w:rPr>
        <w:t>g. 2</w:t>
      </w:r>
      <w:r w:rsidR="00CF6AD6" w:rsidRPr="00716498">
        <w:rPr>
          <w:lang w:val="en-US"/>
        </w:rPr>
        <w:t>, Supplementary Table 3</w:t>
      </w:r>
      <w:r w:rsidR="0075373F" w:rsidRPr="00716498">
        <w:rPr>
          <w:lang w:val="en-US"/>
        </w:rPr>
        <w:t>).</w:t>
      </w:r>
      <w:r w:rsidR="000E6ED7" w:rsidRPr="00716498">
        <w:rPr>
          <w:lang w:val="en-US"/>
        </w:rPr>
        <w:t xml:space="preserve"> For the fires detected by both </w:t>
      </w:r>
      <w:r w:rsidR="007832BE" w:rsidRPr="00716498">
        <w:rPr>
          <w:lang w:val="en-US"/>
        </w:rPr>
        <w:t xml:space="preserve">products, fire sizes were generally similar, with largest </w:t>
      </w:r>
      <w:r w:rsidR="00BF1A15" w:rsidRPr="00716498">
        <w:rPr>
          <w:lang w:val="en-US"/>
        </w:rPr>
        <w:t xml:space="preserve">deviations for fires that were </w:t>
      </w:r>
      <w:r w:rsidR="00535719" w:rsidRPr="00716498">
        <w:rPr>
          <w:lang w:val="en-US"/>
        </w:rPr>
        <w:t>erroneously merged or split up in too many parts due to missing fire detections (</w:t>
      </w:r>
      <w:r w:rsidR="00DA5B19" w:rsidRPr="00716498">
        <w:rPr>
          <w:lang w:val="en-US"/>
        </w:rPr>
        <w:t>Supplementary F</w:t>
      </w:r>
      <w:r w:rsidR="00535719" w:rsidRPr="00716498">
        <w:rPr>
          <w:lang w:val="en-US"/>
        </w:rPr>
        <w:t>ig. 2).</w:t>
      </w:r>
    </w:p>
    <w:p w14:paraId="0C90C0A9" w14:textId="77777777" w:rsidR="007E727B" w:rsidRPr="00716498" w:rsidRDefault="007E727B" w:rsidP="007E727B">
      <w:pPr>
        <w:pStyle w:val="Heading3"/>
        <w:rPr>
          <w:lang w:val="en-US"/>
        </w:rPr>
      </w:pPr>
      <w:r w:rsidRPr="00716498">
        <w:rPr>
          <w:lang w:val="en-US"/>
        </w:rPr>
        <w:t>Selection of fires for the analysis</w:t>
      </w:r>
    </w:p>
    <w:p w14:paraId="55AF51EA" w14:textId="1AB374D0" w:rsidR="00EE29FF" w:rsidRPr="00716498" w:rsidRDefault="007A4395" w:rsidP="007E727B">
      <w:pPr>
        <w:jc w:val="both"/>
        <w:rPr>
          <w:lang w:val="en-US"/>
        </w:rPr>
      </w:pPr>
      <w:r w:rsidRPr="00716498">
        <w:rPr>
          <w:lang w:val="en-US"/>
        </w:rPr>
        <w:t>Arctic-boreal</w:t>
      </w:r>
      <w:r w:rsidR="007E727B" w:rsidRPr="00716498">
        <w:rPr>
          <w:lang w:val="en-US"/>
        </w:rPr>
        <w:t xml:space="preserve"> regions comprise a variety of fire types, many of them being small in size and short in duration. The VIIRS instrument </w:t>
      </w:r>
      <w:r w:rsidR="00281FAF" w:rsidRPr="00716498">
        <w:rPr>
          <w:lang w:val="en-US"/>
        </w:rPr>
        <w:t>was</w:t>
      </w:r>
      <w:r w:rsidR="007E727B" w:rsidRPr="00716498">
        <w:rPr>
          <w:lang w:val="en-US"/>
        </w:rPr>
        <w:t xml:space="preserve"> able to pick up fires as small as larger campfires and many of the recorded small and short-lived fires </w:t>
      </w:r>
      <w:r w:rsidR="004355AA" w:rsidRPr="00716498">
        <w:rPr>
          <w:lang w:val="en-US"/>
        </w:rPr>
        <w:t>were</w:t>
      </w:r>
      <w:r w:rsidR="007E727B" w:rsidRPr="00716498">
        <w:rPr>
          <w:lang w:val="en-US"/>
        </w:rPr>
        <w:t xml:space="preserve"> anthropogenically caused fires such as agricultural fires. Furthermore, many unmapped refineries</w:t>
      </w:r>
      <w:r w:rsidR="00041FAB" w:rsidRPr="00716498">
        <w:rPr>
          <w:lang w:val="en-US"/>
        </w:rPr>
        <w:t xml:space="preserve"> and other gas flaring areas</w:t>
      </w:r>
      <w:r w:rsidR="007E727B" w:rsidRPr="00716498">
        <w:rPr>
          <w:lang w:val="en-US"/>
        </w:rPr>
        <w:t>, for example in western Siberia</w:t>
      </w:r>
      <w:r w:rsidR="008D2029" w:rsidRPr="00716498">
        <w:rPr>
          <w:lang w:val="en-US"/>
        </w:rPr>
        <w:t>,</w:t>
      </w:r>
      <w:r w:rsidR="007E727B" w:rsidRPr="00716498">
        <w:rPr>
          <w:lang w:val="en-US"/>
        </w:rPr>
        <w:t xml:space="preserve"> </w:t>
      </w:r>
      <w:r w:rsidR="00281FAF" w:rsidRPr="00716498">
        <w:rPr>
          <w:lang w:val="en-US"/>
        </w:rPr>
        <w:t>were</w:t>
      </w:r>
      <w:r w:rsidR="007E727B" w:rsidRPr="00716498">
        <w:rPr>
          <w:lang w:val="en-US"/>
        </w:rPr>
        <w:t xml:space="preserve"> falsely identified as vegetation fires in the VIIRS product. While all of these </w:t>
      </w:r>
      <w:r w:rsidR="00281FAF" w:rsidRPr="00716498">
        <w:rPr>
          <w:lang w:val="en-US"/>
        </w:rPr>
        <w:t>were</w:t>
      </w:r>
      <w:r w:rsidR="007E727B" w:rsidRPr="00716498">
        <w:rPr>
          <w:lang w:val="en-US"/>
        </w:rPr>
        <w:t xml:space="preserve"> retained in the fire atlas product, we applied a stricter filtering routine to the database used for the characteri</w:t>
      </w:r>
      <w:r w:rsidR="00C32C6A" w:rsidRPr="00716498">
        <w:rPr>
          <w:lang w:val="en-US"/>
        </w:rPr>
        <w:t>z</w:t>
      </w:r>
      <w:r w:rsidR="007E727B" w:rsidRPr="00716498">
        <w:rPr>
          <w:lang w:val="en-US"/>
        </w:rPr>
        <w:t xml:space="preserve">ation of </w:t>
      </w:r>
      <w:r w:rsidR="00A27635" w:rsidRPr="00716498">
        <w:rPr>
          <w:lang w:val="en-US"/>
        </w:rPr>
        <w:t>A</w:t>
      </w:r>
      <w:r w:rsidR="007E727B" w:rsidRPr="00716498">
        <w:rPr>
          <w:lang w:val="en-US"/>
        </w:rPr>
        <w:t>rctic</w:t>
      </w:r>
      <w:r w:rsidR="00A27635" w:rsidRPr="00716498">
        <w:rPr>
          <w:lang w:val="en-US"/>
        </w:rPr>
        <w:t>-</w:t>
      </w:r>
      <w:r w:rsidR="007E727B" w:rsidRPr="00716498">
        <w:rPr>
          <w:lang w:val="en-US"/>
        </w:rPr>
        <w:t xml:space="preserve">boreal </w:t>
      </w:r>
      <w:proofErr w:type="spellStart"/>
      <w:r w:rsidR="00A27635" w:rsidRPr="00716498">
        <w:rPr>
          <w:lang w:val="en-US"/>
        </w:rPr>
        <w:t>pyroregions</w:t>
      </w:r>
      <w:proofErr w:type="spellEnd"/>
      <w:r w:rsidR="007E727B" w:rsidRPr="00716498">
        <w:rPr>
          <w:lang w:val="en-US"/>
        </w:rPr>
        <w:t xml:space="preserve"> here, since the large number of </w:t>
      </w:r>
      <w:r w:rsidR="00A27635" w:rsidRPr="00716498">
        <w:rPr>
          <w:lang w:val="en-US"/>
        </w:rPr>
        <w:t xml:space="preserve">very </w:t>
      </w:r>
      <w:r w:rsidR="007E727B" w:rsidRPr="00716498">
        <w:rPr>
          <w:lang w:val="en-US"/>
        </w:rPr>
        <w:t>small fires add</w:t>
      </w:r>
      <w:r w:rsidR="004355AA" w:rsidRPr="00716498">
        <w:rPr>
          <w:lang w:val="en-US"/>
        </w:rPr>
        <w:t>ed</w:t>
      </w:r>
      <w:r w:rsidR="007E727B" w:rsidRPr="00716498">
        <w:rPr>
          <w:lang w:val="en-US"/>
        </w:rPr>
        <w:t xml:space="preserve"> very little burned area but ha</w:t>
      </w:r>
      <w:r w:rsidR="004355AA" w:rsidRPr="00716498">
        <w:rPr>
          <w:lang w:val="en-US"/>
        </w:rPr>
        <w:t>d</w:t>
      </w:r>
      <w:r w:rsidR="007E727B" w:rsidRPr="00716498">
        <w:rPr>
          <w:lang w:val="en-US"/>
        </w:rPr>
        <w:t xml:space="preserve"> a large effect on the statistics</w:t>
      </w:r>
      <w:r w:rsidR="00A27635" w:rsidRPr="00716498">
        <w:rPr>
          <w:lang w:val="en-US"/>
        </w:rPr>
        <w:t xml:space="preserve"> of for example fire number and size</w:t>
      </w:r>
      <w:r w:rsidR="007E727B" w:rsidRPr="00716498">
        <w:rPr>
          <w:lang w:val="en-US"/>
        </w:rPr>
        <w:t xml:space="preserve">. </w:t>
      </w:r>
    </w:p>
    <w:p w14:paraId="283BBBA2" w14:textId="586F5E97" w:rsidR="007E727B" w:rsidRPr="00716498" w:rsidRDefault="00F5496F" w:rsidP="007E727B">
      <w:pPr>
        <w:jc w:val="both"/>
        <w:rPr>
          <w:lang w:val="en-US"/>
        </w:rPr>
      </w:pPr>
      <w:r w:rsidRPr="00716498">
        <w:rPr>
          <w:lang w:val="en-US"/>
        </w:rPr>
        <w:t xml:space="preserve">In total, we recorded 104973 Arctic-boreal fires, which burned an area of 120 </w:t>
      </w:r>
      <w:proofErr w:type="spellStart"/>
      <w:r w:rsidRPr="00716498">
        <w:rPr>
          <w:lang w:val="en-US"/>
        </w:rPr>
        <w:t>Mha</w:t>
      </w:r>
      <w:proofErr w:type="spellEnd"/>
      <w:r w:rsidRPr="00716498">
        <w:rPr>
          <w:lang w:val="en-US"/>
        </w:rPr>
        <w:t xml:space="preserve"> between 2012 and 2021. </w:t>
      </w:r>
      <w:r w:rsidR="00115FAF" w:rsidRPr="00716498">
        <w:rPr>
          <w:color w:val="000000" w:themeColor="text1"/>
          <w:lang w:val="en-US"/>
        </w:rPr>
        <w:t>While 63</w:t>
      </w:r>
      <w:r w:rsidR="00115FAF" w:rsidRPr="00716498">
        <w:rPr>
          <w:lang w:val="en-US"/>
        </w:rPr>
        <w:t>% of the recorded fires were smaller than 1 km</w:t>
      </w:r>
      <w:r w:rsidR="00115FAF" w:rsidRPr="00716498">
        <w:rPr>
          <w:vertAlign w:val="superscript"/>
          <w:lang w:val="en-US"/>
        </w:rPr>
        <w:t>2</w:t>
      </w:r>
      <w:r w:rsidR="00115FAF" w:rsidRPr="00716498">
        <w:rPr>
          <w:lang w:val="en-US"/>
        </w:rPr>
        <w:t xml:space="preserve">, the 10% largest fires accounted for 91% of the total burned area. </w:t>
      </w:r>
      <w:r w:rsidR="00A05CF7" w:rsidRPr="00716498">
        <w:rPr>
          <w:lang w:val="en-US"/>
        </w:rPr>
        <w:t>As a first step, we therefore</w:t>
      </w:r>
      <w:r w:rsidR="007E727B" w:rsidRPr="00716498">
        <w:rPr>
          <w:lang w:val="en-US"/>
        </w:rPr>
        <w:t xml:space="preserve"> filtered </w:t>
      </w:r>
      <w:r w:rsidR="005D72EF" w:rsidRPr="00716498">
        <w:rPr>
          <w:lang w:val="en-US"/>
        </w:rPr>
        <w:t xml:space="preserve">out small agricultural fires </w:t>
      </w:r>
      <w:r w:rsidR="007E727B" w:rsidRPr="00716498">
        <w:rPr>
          <w:lang w:val="en-US"/>
        </w:rPr>
        <w:t xml:space="preserve">for fires whose final fire type was </w:t>
      </w:r>
      <w:r w:rsidR="00C64F22" w:rsidRPr="00716498">
        <w:rPr>
          <w:lang w:val="en-US"/>
        </w:rPr>
        <w:t>classified as C</w:t>
      </w:r>
      <w:r w:rsidR="007E727B" w:rsidRPr="00716498">
        <w:rPr>
          <w:lang w:val="en-US"/>
        </w:rPr>
        <w:t xml:space="preserve">ropland, </w:t>
      </w:r>
      <w:r w:rsidR="00C64F22" w:rsidRPr="00716498">
        <w:rPr>
          <w:lang w:val="en-US"/>
        </w:rPr>
        <w:t>G</w:t>
      </w:r>
      <w:r w:rsidR="007E727B" w:rsidRPr="00716498">
        <w:rPr>
          <w:lang w:val="en-US"/>
        </w:rPr>
        <w:t xml:space="preserve">rassland, </w:t>
      </w:r>
      <w:r w:rsidR="00C64F22" w:rsidRPr="00716498">
        <w:rPr>
          <w:lang w:val="en-US"/>
        </w:rPr>
        <w:t>U</w:t>
      </w:r>
      <w:r w:rsidR="007E727B" w:rsidRPr="00716498">
        <w:rPr>
          <w:lang w:val="en-US"/>
        </w:rPr>
        <w:t xml:space="preserve">rban or </w:t>
      </w:r>
      <w:r w:rsidR="00C64F22" w:rsidRPr="00716498">
        <w:rPr>
          <w:lang w:val="en-US"/>
        </w:rPr>
        <w:t>O</w:t>
      </w:r>
      <w:r w:rsidR="007E727B" w:rsidRPr="00716498">
        <w:rPr>
          <w:lang w:val="en-US"/>
        </w:rPr>
        <w:t xml:space="preserve">ther. We also excluded fires that started in January, February, November or December. These two filters were tailored to filter out agricultural burns and other </w:t>
      </w:r>
      <w:r w:rsidR="00EA6DE2" w:rsidRPr="00716498">
        <w:rPr>
          <w:lang w:val="en-US"/>
        </w:rPr>
        <w:t>small</w:t>
      </w:r>
      <w:r w:rsidR="007E727B" w:rsidRPr="00716498">
        <w:rPr>
          <w:lang w:val="en-US"/>
        </w:rPr>
        <w:t xml:space="preserve"> fires caused by </w:t>
      </w:r>
      <w:r w:rsidR="00EA6DE2" w:rsidRPr="00716498">
        <w:rPr>
          <w:lang w:val="en-US"/>
        </w:rPr>
        <w:t xml:space="preserve">people </w:t>
      </w:r>
      <w:r w:rsidR="007E727B" w:rsidRPr="00716498">
        <w:rPr>
          <w:lang w:val="en-US"/>
        </w:rPr>
        <w:t xml:space="preserve">such as camp fires, trash burning or bonfires. As a next step, we applied a series of filters aimed at filtering out gas flares. Due to spatial lumping of production areas and refineries, fire detections associated with gas flaring </w:t>
      </w:r>
      <w:r w:rsidR="00756F28" w:rsidRPr="00716498">
        <w:rPr>
          <w:lang w:val="en-US"/>
        </w:rPr>
        <w:t xml:space="preserve">were </w:t>
      </w:r>
      <w:r w:rsidR="007E727B" w:rsidRPr="00716498">
        <w:rPr>
          <w:lang w:val="en-US"/>
        </w:rPr>
        <w:t xml:space="preserve">not always constricted to single VIIRS pixels. However, true wildfires can also burn close to areas of known gas flaring. To find suitable fire size </w:t>
      </w:r>
      <w:r w:rsidR="007E727B" w:rsidRPr="00716498">
        <w:rPr>
          <w:lang w:val="en-US"/>
        </w:rPr>
        <w:lastRenderedPageBreak/>
        <w:t xml:space="preserve">thresholds, we therefore used a database of known gas flaring sites </w:t>
      </w:r>
      <w:r w:rsidR="007E727B" w:rsidRPr="00716498">
        <w:rPr>
          <w:lang w:val="en-US"/>
        </w:rPr>
        <w:fldChar w:fldCharType="begin" w:fldLock="1"/>
      </w:r>
      <w:r w:rsidR="004B31CE" w:rsidRPr="00716498">
        <w:rPr>
          <w:lang w:val="en-US"/>
        </w:rPr>
        <w:instrText>ADDIN CSL_CITATION {"citationItems":[{"id":"ITEM-1","itemData":{"DOI":"10.3390/en9010014","ISSN":"19961073","abstract":"A set of methods are presented for the global survey of natural gas flaring using data collected by the National Aeronautics and Space Administration/National Oceanic and Atmospheric Administration NASA/NOAA Visible Infrared Imaging Radiometer Suite (VIIRS). The accuracy of the flared gas volume estimates is rated at ±9.5%. VIIRS is particularly well suited for detecting and measuring the radiant emissions from gas flares through the collection of shortwave and near-infrared data at night, recording the peak radiant emissions from flares. In 2012, a total of 7467 individual flare sites were identified. The total flared gas volume is estimated at 143 (±13.6) billion cubic meters (BCM), corresponding to 3.5% of global production. While the USA has the largest number of flares, Russia leads in terms of flared gas volume. Ninety percent of the flared gas volume was found in upstream production areas, 8% at refineries and 2% at liquified natural gas (LNG) terminals. The results confirm that the bulk of natural gas flaring occurs in upstream production areas. VIIRS data can provide site-specific tracking of natural gas flaring for use in evaluating efforts to reduce and eliminate routine flaring.","author":[{"dropping-particle":"","family":"Elvidge","given":"Christopher D.","non-dropping-particle":"","parse-names":false,"suffix":""},{"dropping-particle":"","family":"Zhizhin","given":"Mikhail","non-dropping-particle":"","parse-names":false,"suffix":""},{"dropping-particle":"","family":"Baugh","given":"Kimberly","non-dropping-particle":"","parse-names":false,"suffix":""},{"dropping-particle":"","family":"Hsu","given":"Feng Chi","non-dropping-particle":"","parse-names":false,"suffix":""},{"dropping-particle":"","family":"Ghosh","given":"Tilottama","non-dropping-particle":"","parse-names":false,"suffix":""}],"container-title":"Energies","id":"ITEM-1","issue":"1","issued":{"date-parts":[["2016"]]},"title":"Methods for global survey of natural gas flaring from visible infrared imaging radiometer suite data","type":"article-journal","volume":"9"},"uris":["http://www.mendeley.com/documents/?uuid=84e16a49-cbcd-4c3c-aa12-040ff8fac1f0"]}],"mendeley":{"formattedCitation":"&lt;sup&gt;3&lt;/sup&gt;","plainTextFormattedCitation":"3","previouslyFormattedCitation":"&lt;sup&gt;3&lt;/sup&gt;"},"properties":{"noteIndex":0},"schema":"https://github.com/citation-style-language/schema/raw/master/csl-citation.json"}</w:instrText>
      </w:r>
      <w:r w:rsidR="007E727B" w:rsidRPr="00716498">
        <w:rPr>
          <w:lang w:val="en-US"/>
        </w:rPr>
        <w:fldChar w:fldCharType="separate"/>
      </w:r>
      <w:r w:rsidR="006F20D3" w:rsidRPr="00716498">
        <w:rPr>
          <w:noProof/>
          <w:vertAlign w:val="superscript"/>
          <w:lang w:val="en-US"/>
        </w:rPr>
        <w:t>3</w:t>
      </w:r>
      <w:r w:rsidR="007E727B" w:rsidRPr="00716498">
        <w:rPr>
          <w:lang w:val="en-US"/>
        </w:rPr>
        <w:fldChar w:fldCharType="end"/>
      </w:r>
      <w:r w:rsidR="007E727B" w:rsidRPr="00716498">
        <w:rPr>
          <w:lang w:val="en-US"/>
        </w:rPr>
        <w:t xml:space="preserve">. We selected all fires smaller than </w:t>
      </w:r>
      <w:r w:rsidR="009E6A36" w:rsidRPr="00716498">
        <w:rPr>
          <w:lang w:val="en-US"/>
        </w:rPr>
        <w:t>20</w:t>
      </w:r>
      <w:r w:rsidR="007E727B" w:rsidRPr="00716498">
        <w:rPr>
          <w:lang w:val="en-US"/>
        </w:rPr>
        <w:t xml:space="preserve"> km</w:t>
      </w:r>
      <w:r w:rsidR="007E727B" w:rsidRPr="00716498">
        <w:rPr>
          <w:vertAlign w:val="superscript"/>
          <w:lang w:val="en-US"/>
        </w:rPr>
        <w:t>2</w:t>
      </w:r>
      <w:r w:rsidR="007E727B" w:rsidRPr="00716498">
        <w:rPr>
          <w:lang w:val="en-US"/>
        </w:rPr>
        <w:t xml:space="preserve"> that overlapped with at least one known gas flare and build a model predicting the fire size from the number of gas flare sites overlapping with each fire. We then used the upper prediction interval as a cut-off for the fire size. The cut-offs ranged from </w:t>
      </w:r>
      <w:r w:rsidR="00FD1833" w:rsidRPr="00716498">
        <w:rPr>
          <w:lang w:val="en-US"/>
        </w:rPr>
        <w:t>2.5</w:t>
      </w:r>
      <w:r w:rsidR="007E727B" w:rsidRPr="00716498">
        <w:rPr>
          <w:lang w:val="en-US"/>
        </w:rPr>
        <w:t xml:space="preserve"> km</w:t>
      </w:r>
      <w:r w:rsidR="007E727B" w:rsidRPr="00716498">
        <w:rPr>
          <w:vertAlign w:val="superscript"/>
          <w:lang w:val="en-US"/>
        </w:rPr>
        <w:t>2</w:t>
      </w:r>
      <w:r w:rsidR="007E727B" w:rsidRPr="00716498">
        <w:rPr>
          <w:lang w:val="en-US"/>
        </w:rPr>
        <w:t xml:space="preserve"> for one gas flare overlap to </w:t>
      </w:r>
      <w:r w:rsidR="00B10B9D" w:rsidRPr="00716498">
        <w:rPr>
          <w:lang w:val="en-US"/>
        </w:rPr>
        <w:t>21</w:t>
      </w:r>
      <w:r w:rsidR="007E727B" w:rsidRPr="00716498">
        <w:rPr>
          <w:lang w:val="en-US"/>
        </w:rPr>
        <w:t xml:space="preserve"> km</w:t>
      </w:r>
      <w:r w:rsidR="007E727B" w:rsidRPr="00716498">
        <w:rPr>
          <w:vertAlign w:val="superscript"/>
          <w:lang w:val="en-US"/>
        </w:rPr>
        <w:t>2</w:t>
      </w:r>
      <w:r w:rsidR="007E727B" w:rsidRPr="00716498">
        <w:rPr>
          <w:lang w:val="en-US"/>
        </w:rPr>
        <w:t xml:space="preserve"> for fires with </w:t>
      </w:r>
      <w:r w:rsidR="00B10B9D" w:rsidRPr="00716498">
        <w:rPr>
          <w:lang w:val="en-US"/>
        </w:rPr>
        <w:t>25</w:t>
      </w:r>
      <w:r w:rsidR="007E727B" w:rsidRPr="00716498">
        <w:rPr>
          <w:lang w:val="en-US"/>
        </w:rPr>
        <w:t xml:space="preserve"> overlapping gas flare sites. We then only removed fires which were smaller than the computed cut-off value based on the number of gas flare overlaps. Since the known gas flaring record was not exhaustive, we further applied two additional filters</w:t>
      </w:r>
      <w:r w:rsidR="0002333C" w:rsidRPr="00716498">
        <w:rPr>
          <w:lang w:val="en-US"/>
        </w:rPr>
        <w:t xml:space="preserve"> on the fires smaller than 20 km</w:t>
      </w:r>
      <w:r w:rsidR="0002333C" w:rsidRPr="00716498">
        <w:rPr>
          <w:vertAlign w:val="superscript"/>
          <w:lang w:val="en-US"/>
        </w:rPr>
        <w:t>2</w:t>
      </w:r>
      <w:r w:rsidR="007E727B" w:rsidRPr="00716498">
        <w:rPr>
          <w:lang w:val="en-US"/>
        </w:rPr>
        <w:t xml:space="preserve">. </w:t>
      </w:r>
      <w:r w:rsidR="000B1044" w:rsidRPr="00716498">
        <w:rPr>
          <w:lang w:val="en-US"/>
        </w:rPr>
        <w:t>The first of these filters included a search for very long-lasting fires</w:t>
      </w:r>
      <w:r w:rsidR="00D36745" w:rsidRPr="00716498">
        <w:rPr>
          <w:lang w:val="en-US"/>
        </w:rPr>
        <w:t xml:space="preserve"> (&gt; 100 days) with </w:t>
      </w:r>
      <w:r w:rsidR="00C23289" w:rsidRPr="00716498">
        <w:rPr>
          <w:lang w:val="en-US"/>
        </w:rPr>
        <w:t>little daily fire spread (&lt; 1</w:t>
      </w:r>
      <w:r w:rsidR="00BD6797" w:rsidRPr="00716498">
        <w:rPr>
          <w:lang w:val="en-US"/>
        </w:rPr>
        <w:t xml:space="preserve"> km</w:t>
      </w:r>
      <w:r w:rsidR="00BD6797" w:rsidRPr="00716498">
        <w:rPr>
          <w:vertAlign w:val="superscript"/>
          <w:lang w:val="en-US"/>
        </w:rPr>
        <w:t>2</w:t>
      </w:r>
      <w:r w:rsidR="00C23289" w:rsidRPr="00716498">
        <w:rPr>
          <w:lang w:val="en-US"/>
        </w:rPr>
        <w:t>/day)</w:t>
      </w:r>
      <w:r w:rsidR="0002333C" w:rsidRPr="00716498">
        <w:rPr>
          <w:lang w:val="en-US"/>
        </w:rPr>
        <w:t>.</w:t>
      </w:r>
      <w:r w:rsidR="00C23289" w:rsidRPr="00716498">
        <w:rPr>
          <w:lang w:val="en-US"/>
        </w:rPr>
        <w:t xml:space="preserve"> </w:t>
      </w:r>
      <w:r w:rsidR="0002333C" w:rsidRPr="00716498">
        <w:rPr>
          <w:lang w:val="en-US"/>
        </w:rPr>
        <w:t>Further, w</w:t>
      </w:r>
      <w:r w:rsidR="007E727B" w:rsidRPr="00716498">
        <w:rPr>
          <w:lang w:val="en-US"/>
        </w:rPr>
        <w:t>e searched for overlapping fires</w:t>
      </w:r>
      <w:r w:rsidR="003761A4" w:rsidRPr="00716498">
        <w:rPr>
          <w:lang w:val="en-US"/>
        </w:rPr>
        <w:t xml:space="preserve"> (&lt; 20 km</w:t>
      </w:r>
      <w:r w:rsidR="003761A4" w:rsidRPr="00716498">
        <w:rPr>
          <w:vertAlign w:val="superscript"/>
          <w:lang w:val="en-US"/>
        </w:rPr>
        <w:t>2</w:t>
      </w:r>
      <w:r w:rsidR="003761A4" w:rsidRPr="00716498">
        <w:rPr>
          <w:lang w:val="en-US"/>
        </w:rPr>
        <w:t xml:space="preserve">) </w:t>
      </w:r>
      <w:r w:rsidR="00092E14" w:rsidRPr="00716498">
        <w:rPr>
          <w:lang w:val="en-US"/>
        </w:rPr>
        <w:t>between 2012 and 2021</w:t>
      </w:r>
      <w:r w:rsidR="007E727B" w:rsidRPr="00716498">
        <w:rPr>
          <w:lang w:val="en-US"/>
        </w:rPr>
        <w:t xml:space="preserve"> and </w:t>
      </w:r>
      <w:r w:rsidR="003761A4" w:rsidRPr="00716498">
        <w:rPr>
          <w:lang w:val="en-US"/>
        </w:rPr>
        <w:t xml:space="preserve">removed fires from the record if they overlapped </w:t>
      </w:r>
      <w:r w:rsidR="00F45873" w:rsidRPr="00716498">
        <w:rPr>
          <w:lang w:val="en-US"/>
        </w:rPr>
        <w:t>in more than two years. This procedure also removed repeated agricultural burns that were not previously detected. Lastly, we filtered out all fires with a final size of less than 1 km</w:t>
      </w:r>
      <w:r w:rsidR="00F45873" w:rsidRPr="00716498">
        <w:rPr>
          <w:vertAlign w:val="superscript"/>
          <w:lang w:val="en-US"/>
        </w:rPr>
        <w:t>2</w:t>
      </w:r>
      <w:r w:rsidR="00C84C65" w:rsidRPr="00716498">
        <w:rPr>
          <w:lang w:val="en-US"/>
        </w:rPr>
        <w:t xml:space="preserve"> as these also most likely represented </w:t>
      </w:r>
      <w:r w:rsidR="004A28D3" w:rsidRPr="00716498">
        <w:rPr>
          <w:lang w:val="en-US"/>
        </w:rPr>
        <w:t xml:space="preserve">agricultural or other human-caused fires, </w:t>
      </w:r>
      <w:r w:rsidR="00B10B9D" w:rsidRPr="00716498">
        <w:rPr>
          <w:lang w:val="en-US"/>
        </w:rPr>
        <w:t>and</w:t>
      </w:r>
      <w:r w:rsidR="004A28D3" w:rsidRPr="00716498">
        <w:rPr>
          <w:lang w:val="en-US"/>
        </w:rPr>
        <w:t xml:space="preserve"> added little to the </w:t>
      </w:r>
      <w:r w:rsidR="00436CD0" w:rsidRPr="00716498">
        <w:rPr>
          <w:lang w:val="en-US"/>
        </w:rPr>
        <w:t xml:space="preserve">total </w:t>
      </w:r>
      <w:r w:rsidR="004A28D3" w:rsidRPr="00716498">
        <w:rPr>
          <w:lang w:val="en-US"/>
        </w:rPr>
        <w:t>burned area.</w:t>
      </w:r>
      <w:r w:rsidR="00EA69B2" w:rsidRPr="00716498">
        <w:rPr>
          <w:lang w:val="en-US"/>
        </w:rPr>
        <w:t xml:space="preserve"> Using the fire </w:t>
      </w:r>
      <w:r w:rsidR="00497B1A" w:rsidRPr="00716498">
        <w:rPr>
          <w:lang w:val="en-US"/>
        </w:rPr>
        <w:t xml:space="preserve">identification numbers </w:t>
      </w:r>
      <w:r w:rsidR="00EA69B2" w:rsidRPr="00716498">
        <w:rPr>
          <w:lang w:val="en-US"/>
        </w:rPr>
        <w:t>of the final set of filtered fires, we a</w:t>
      </w:r>
      <w:r w:rsidR="00146BCB" w:rsidRPr="00716498">
        <w:rPr>
          <w:lang w:val="en-US"/>
        </w:rPr>
        <w:t>lso only kept the ignitions associated with these fires in a filtered ignition database.</w:t>
      </w:r>
      <w:r w:rsidR="008E39EA" w:rsidRPr="00716498">
        <w:rPr>
          <w:lang w:val="en-US"/>
        </w:rPr>
        <w:t xml:space="preserve"> Our final selection comprised 26504 fires that burned an area of </w:t>
      </w:r>
      <w:r w:rsidR="00AE39B2" w:rsidRPr="00716498">
        <w:rPr>
          <w:lang w:val="en-US"/>
        </w:rPr>
        <w:t xml:space="preserve">112 </w:t>
      </w:r>
      <w:proofErr w:type="spellStart"/>
      <w:r w:rsidR="00AE39B2" w:rsidRPr="00716498">
        <w:rPr>
          <w:lang w:val="en-US"/>
        </w:rPr>
        <w:t>Mha</w:t>
      </w:r>
      <w:proofErr w:type="spellEnd"/>
      <w:r w:rsidR="00AE39B2" w:rsidRPr="00716498">
        <w:rPr>
          <w:lang w:val="en-US"/>
        </w:rPr>
        <w:t>.</w:t>
      </w:r>
    </w:p>
    <w:p w14:paraId="169A0996" w14:textId="628E3AC9" w:rsidR="007E727B" w:rsidRPr="00716498" w:rsidRDefault="00530C8A" w:rsidP="007E727B">
      <w:pPr>
        <w:pStyle w:val="Heading3"/>
        <w:rPr>
          <w:lang w:val="en-US"/>
        </w:rPr>
      </w:pPr>
      <w:r w:rsidRPr="00716498">
        <w:rPr>
          <w:lang w:val="en-US"/>
        </w:rPr>
        <w:t>Mapping of fire regime properties and clustering</w:t>
      </w:r>
      <w:r w:rsidR="007E727B" w:rsidRPr="00716498">
        <w:rPr>
          <w:lang w:val="en-US"/>
        </w:rPr>
        <w:t xml:space="preserve"> into </w:t>
      </w:r>
      <w:proofErr w:type="spellStart"/>
      <w:r w:rsidR="007E727B" w:rsidRPr="00716498">
        <w:rPr>
          <w:lang w:val="en-US"/>
        </w:rPr>
        <w:t>pyroregions</w:t>
      </w:r>
      <w:proofErr w:type="spellEnd"/>
    </w:p>
    <w:p w14:paraId="05087503" w14:textId="63C10D7B" w:rsidR="00530C8A" w:rsidRPr="00716498" w:rsidRDefault="00FC57EE" w:rsidP="00DB7802">
      <w:pPr>
        <w:jc w:val="both"/>
        <w:rPr>
          <w:lang w:val="en-US"/>
        </w:rPr>
      </w:pPr>
      <w:r w:rsidRPr="00716498">
        <w:rPr>
          <w:lang w:val="en-US"/>
        </w:rPr>
        <w:t>To derive fire regime properties, we aggregated</w:t>
      </w:r>
      <w:r w:rsidR="00CE197E" w:rsidRPr="00716498">
        <w:rPr>
          <w:lang w:val="en-US"/>
        </w:rPr>
        <w:t xml:space="preserve"> data from</w:t>
      </w:r>
      <w:r w:rsidRPr="00716498">
        <w:rPr>
          <w:lang w:val="en-US"/>
        </w:rPr>
        <w:t xml:space="preserve"> </w:t>
      </w:r>
      <w:r w:rsidR="00CE197E" w:rsidRPr="00716498">
        <w:rPr>
          <w:lang w:val="en-US"/>
        </w:rPr>
        <w:t>the filtered fires i</w:t>
      </w:r>
      <w:r w:rsidR="00FB72EF" w:rsidRPr="00716498">
        <w:rPr>
          <w:lang w:val="en-US"/>
        </w:rPr>
        <w:t>nto a 100 km grid in a polar projected coordinate system (EPSG 3571).</w:t>
      </w:r>
      <w:r w:rsidR="00A37698" w:rsidRPr="00716498">
        <w:rPr>
          <w:lang w:val="en-US"/>
        </w:rPr>
        <w:t xml:space="preserve"> To aggregate the total burned area, we </w:t>
      </w:r>
      <w:r w:rsidR="00A720EF" w:rsidRPr="00716498">
        <w:rPr>
          <w:lang w:val="en-US"/>
        </w:rPr>
        <w:t>summari</w:t>
      </w:r>
      <w:r w:rsidR="00C32C6A" w:rsidRPr="00716498">
        <w:rPr>
          <w:lang w:val="en-US"/>
        </w:rPr>
        <w:t>z</w:t>
      </w:r>
      <w:r w:rsidR="00A720EF" w:rsidRPr="00716498">
        <w:rPr>
          <w:lang w:val="en-US"/>
        </w:rPr>
        <w:t xml:space="preserve">ed the area of each fire that </w:t>
      </w:r>
      <w:r w:rsidR="00BA4E81" w:rsidRPr="00716498">
        <w:rPr>
          <w:lang w:val="en-US"/>
        </w:rPr>
        <w:t xml:space="preserve">fell within a </w:t>
      </w:r>
      <w:r w:rsidR="00454CD8" w:rsidRPr="00716498">
        <w:rPr>
          <w:lang w:val="en-US"/>
        </w:rPr>
        <w:t>grid cell</w:t>
      </w:r>
      <w:r w:rsidR="00BA4E81" w:rsidRPr="00716498">
        <w:rPr>
          <w:lang w:val="en-US"/>
        </w:rPr>
        <w:t xml:space="preserve">. For all other </w:t>
      </w:r>
      <w:r w:rsidR="00454CD8" w:rsidRPr="00716498">
        <w:rPr>
          <w:lang w:val="en-US"/>
        </w:rPr>
        <w:t>grid cell</w:t>
      </w:r>
      <w:r w:rsidR="00BA4E81" w:rsidRPr="00716498">
        <w:rPr>
          <w:lang w:val="en-US"/>
        </w:rPr>
        <w:t xml:space="preserve"> statistics </w:t>
      </w:r>
      <w:r w:rsidR="00E03C46" w:rsidRPr="00716498">
        <w:rPr>
          <w:lang w:val="en-US"/>
        </w:rPr>
        <w:t>(</w:t>
      </w:r>
      <w:r w:rsidR="0048412B" w:rsidRPr="00716498">
        <w:rPr>
          <w:lang w:val="en-US"/>
        </w:rPr>
        <w:t xml:space="preserve">fire </w:t>
      </w:r>
      <w:r w:rsidR="00E03C46" w:rsidRPr="00716498">
        <w:rPr>
          <w:lang w:val="en-US"/>
        </w:rPr>
        <w:t xml:space="preserve">density, fire size, </w:t>
      </w:r>
      <w:r w:rsidR="00C279E5" w:rsidRPr="00716498">
        <w:rPr>
          <w:lang w:val="en-US"/>
        </w:rPr>
        <w:t xml:space="preserve">fire duration, </w:t>
      </w:r>
      <w:r w:rsidR="00241860" w:rsidRPr="00716498">
        <w:rPr>
          <w:lang w:val="en-US"/>
        </w:rPr>
        <w:t>fire radiative power</w:t>
      </w:r>
      <w:r w:rsidR="00C81E54" w:rsidRPr="00716498">
        <w:rPr>
          <w:lang w:val="en-US"/>
        </w:rPr>
        <w:t xml:space="preserve"> and fire start date)</w:t>
      </w:r>
      <w:r w:rsidR="00241860" w:rsidRPr="00716498">
        <w:rPr>
          <w:lang w:val="en-US"/>
        </w:rPr>
        <w:t xml:space="preserve">, </w:t>
      </w:r>
      <w:r w:rsidR="00BA4E81" w:rsidRPr="00716498">
        <w:rPr>
          <w:lang w:val="en-US"/>
        </w:rPr>
        <w:t xml:space="preserve">we </w:t>
      </w:r>
      <w:r w:rsidR="00A37698" w:rsidRPr="00716498">
        <w:rPr>
          <w:lang w:val="en-US"/>
        </w:rPr>
        <w:t xml:space="preserve">computed </w:t>
      </w:r>
      <w:r w:rsidR="00BA4E81" w:rsidRPr="00716498">
        <w:rPr>
          <w:lang w:val="en-US"/>
        </w:rPr>
        <w:t xml:space="preserve">two versions: one </w:t>
      </w:r>
      <w:r w:rsidR="00454CD8" w:rsidRPr="00716498">
        <w:rPr>
          <w:lang w:val="en-US"/>
        </w:rPr>
        <w:t>based on all fires whose centroid was located within a 250</w:t>
      </w:r>
      <w:r w:rsidR="00B350F6" w:rsidRPr="00716498">
        <w:rPr>
          <w:lang w:val="en-US"/>
        </w:rPr>
        <w:t xml:space="preserve"> </w:t>
      </w:r>
      <w:r w:rsidR="00454CD8" w:rsidRPr="00716498">
        <w:rPr>
          <w:lang w:val="en-US"/>
        </w:rPr>
        <w:t xml:space="preserve">km radius from the </w:t>
      </w:r>
      <w:r w:rsidR="000E11E0" w:rsidRPr="00716498">
        <w:rPr>
          <w:lang w:val="en-US"/>
        </w:rPr>
        <w:t>grid cell</w:t>
      </w:r>
      <w:r w:rsidR="00454CD8" w:rsidRPr="00716498">
        <w:rPr>
          <w:lang w:val="en-US"/>
        </w:rPr>
        <w:t xml:space="preserve"> centroid</w:t>
      </w:r>
      <w:r w:rsidR="000E11E0" w:rsidRPr="00716498">
        <w:rPr>
          <w:lang w:val="en-US"/>
        </w:rPr>
        <w:t xml:space="preserve">, and a second </w:t>
      </w:r>
      <w:r w:rsidR="00C6201B" w:rsidRPr="00716498">
        <w:rPr>
          <w:lang w:val="en-US"/>
        </w:rPr>
        <w:t xml:space="preserve">based on all fires that had a minimum overlap of 30% of their area with a </w:t>
      </w:r>
      <w:r w:rsidR="000E11E0" w:rsidRPr="00716498">
        <w:rPr>
          <w:lang w:val="en-US"/>
        </w:rPr>
        <w:t>grid cell</w:t>
      </w:r>
      <w:r w:rsidR="00E43ECC" w:rsidRPr="00716498">
        <w:rPr>
          <w:lang w:val="en-US"/>
        </w:rPr>
        <w:t xml:space="preserve">. We used the </w:t>
      </w:r>
      <w:r w:rsidR="000E11E0" w:rsidRPr="00716498">
        <w:rPr>
          <w:lang w:val="en-US"/>
        </w:rPr>
        <w:t>first</w:t>
      </w:r>
      <w:r w:rsidR="00E43ECC" w:rsidRPr="00716498">
        <w:rPr>
          <w:lang w:val="en-US"/>
        </w:rPr>
        <w:t xml:space="preserve"> (radius-</w:t>
      </w:r>
      <w:r w:rsidR="002C09C1" w:rsidRPr="00716498">
        <w:rPr>
          <w:lang w:val="en-US"/>
        </w:rPr>
        <w:t>based) estimate for the</w:t>
      </w:r>
      <w:r w:rsidR="00677106" w:rsidRPr="00716498">
        <w:rPr>
          <w:lang w:val="en-US"/>
        </w:rPr>
        <w:t xml:space="preserve"> maps and clustering</w:t>
      </w:r>
      <w:r w:rsidR="00A45C33" w:rsidRPr="00716498">
        <w:rPr>
          <w:lang w:val="en-US"/>
        </w:rPr>
        <w:t xml:space="preserve"> into </w:t>
      </w:r>
      <w:proofErr w:type="spellStart"/>
      <w:r w:rsidR="00A45C33" w:rsidRPr="00716498">
        <w:rPr>
          <w:lang w:val="en-US"/>
        </w:rPr>
        <w:t>pyroregions</w:t>
      </w:r>
      <w:proofErr w:type="spellEnd"/>
      <w:r w:rsidR="00A45C33" w:rsidRPr="00716498">
        <w:rPr>
          <w:lang w:val="en-US"/>
        </w:rPr>
        <w:t xml:space="preserve">, and the </w:t>
      </w:r>
      <w:r w:rsidR="000E11E0" w:rsidRPr="00716498">
        <w:rPr>
          <w:lang w:val="en-US"/>
        </w:rPr>
        <w:t>second</w:t>
      </w:r>
      <w:r w:rsidR="00A45C33" w:rsidRPr="00716498">
        <w:rPr>
          <w:lang w:val="en-US"/>
        </w:rPr>
        <w:t xml:space="preserve"> estimate for </w:t>
      </w:r>
      <w:r w:rsidR="00563F25" w:rsidRPr="00716498">
        <w:rPr>
          <w:lang w:val="en-US"/>
        </w:rPr>
        <w:t>the</w:t>
      </w:r>
      <w:r w:rsidR="00DE50DC" w:rsidRPr="00716498">
        <w:rPr>
          <w:lang w:val="en-US"/>
        </w:rPr>
        <w:t xml:space="preserve"> modelling part, to have an exact overlap between the fire data and environmental and climatic drivers.</w:t>
      </w:r>
      <w:r w:rsidR="000977E5" w:rsidRPr="00716498">
        <w:rPr>
          <w:lang w:val="en-US"/>
        </w:rPr>
        <w:t xml:space="preserve"> To compute the </w:t>
      </w:r>
      <w:r w:rsidR="009A5716" w:rsidRPr="00716498">
        <w:rPr>
          <w:lang w:val="en-US"/>
        </w:rPr>
        <w:t>fire number and fire density we</w:t>
      </w:r>
      <w:r w:rsidR="00783C10" w:rsidRPr="00716498">
        <w:rPr>
          <w:lang w:val="en-US"/>
        </w:rPr>
        <w:t xml:space="preserve"> aggregated the number of</w:t>
      </w:r>
      <w:r w:rsidR="009167D1" w:rsidRPr="00716498">
        <w:rPr>
          <w:lang w:val="en-US"/>
        </w:rPr>
        <w:t xml:space="preserve"> initial</w:t>
      </w:r>
      <w:r w:rsidR="00783C10" w:rsidRPr="00716498">
        <w:rPr>
          <w:lang w:val="en-US"/>
        </w:rPr>
        <w:t xml:space="preserve"> fire starts, irrespective of</w:t>
      </w:r>
      <w:r w:rsidR="005B7CCD" w:rsidRPr="00716498">
        <w:rPr>
          <w:lang w:val="en-US"/>
        </w:rPr>
        <w:t xml:space="preserve"> whether these </w:t>
      </w:r>
      <w:r w:rsidR="009167D1" w:rsidRPr="00716498">
        <w:rPr>
          <w:lang w:val="en-US"/>
        </w:rPr>
        <w:t>would later merge together into fire complexes</w:t>
      </w:r>
      <w:r w:rsidR="00776371" w:rsidRPr="00716498">
        <w:rPr>
          <w:lang w:val="en-US"/>
        </w:rPr>
        <w:t xml:space="preserve">. </w:t>
      </w:r>
    </w:p>
    <w:p w14:paraId="3BAFF661" w14:textId="42AE8E5A" w:rsidR="00DB7802" w:rsidRPr="00716498" w:rsidRDefault="00DB7802" w:rsidP="00DB7802">
      <w:pPr>
        <w:jc w:val="both"/>
        <w:rPr>
          <w:color w:val="FF0000"/>
          <w:lang w:val="en-US"/>
        </w:rPr>
      </w:pPr>
      <w:r w:rsidRPr="00716498">
        <w:rPr>
          <w:lang w:val="en-US"/>
        </w:rPr>
        <w:t xml:space="preserve">We used a model-based clustering approach </w:t>
      </w:r>
      <w:r w:rsidR="00C15CA0" w:rsidRPr="00716498">
        <w:rPr>
          <w:lang w:val="en-US"/>
        </w:rPr>
        <w:t xml:space="preserve">to identify </w:t>
      </w:r>
      <w:proofErr w:type="spellStart"/>
      <w:r w:rsidR="00C81E54" w:rsidRPr="00716498">
        <w:rPr>
          <w:lang w:val="en-US"/>
        </w:rPr>
        <w:t>pyro</w:t>
      </w:r>
      <w:r w:rsidR="00C15CA0" w:rsidRPr="00716498">
        <w:rPr>
          <w:lang w:val="en-US"/>
        </w:rPr>
        <w:t>regions</w:t>
      </w:r>
      <w:proofErr w:type="spellEnd"/>
      <w:r w:rsidR="00C15CA0" w:rsidRPr="00716498">
        <w:rPr>
          <w:lang w:val="en-US"/>
        </w:rPr>
        <w:t xml:space="preserve"> with similar fire regime characteristics</w:t>
      </w:r>
      <w:r w:rsidR="00E701C6" w:rsidRPr="00716498">
        <w:rPr>
          <w:lang w:val="en-US"/>
        </w:rPr>
        <w:t xml:space="preserve"> using the six predictor variables shown in Fig. </w:t>
      </w:r>
      <w:r w:rsidR="00E637EB" w:rsidRPr="00716498">
        <w:rPr>
          <w:lang w:val="en-US"/>
        </w:rPr>
        <w:t>2</w:t>
      </w:r>
      <w:r w:rsidR="00C15CA0" w:rsidRPr="00716498">
        <w:rPr>
          <w:lang w:val="en-US"/>
        </w:rPr>
        <w:t xml:space="preserve">. The analysis was performed using the R </w:t>
      </w:r>
      <w:proofErr w:type="spellStart"/>
      <w:r w:rsidR="00C15CA0" w:rsidRPr="00716498">
        <w:rPr>
          <w:lang w:val="en-US"/>
        </w:rPr>
        <w:t>Mclust</w:t>
      </w:r>
      <w:proofErr w:type="spellEnd"/>
      <w:r w:rsidR="00C15CA0" w:rsidRPr="00716498">
        <w:rPr>
          <w:lang w:val="en-US"/>
        </w:rPr>
        <w:t xml:space="preserve"> package</w:t>
      </w:r>
      <w:r w:rsidR="004D2C5D" w:rsidRPr="00716498">
        <w:rPr>
          <w:lang w:val="en-US"/>
        </w:rPr>
        <w:fldChar w:fldCharType="begin" w:fldLock="1"/>
      </w:r>
      <w:r w:rsidR="0002214B" w:rsidRPr="00716498">
        <w:rPr>
          <w:lang w:val="en-US"/>
        </w:rPr>
        <w:instrText>ADDIN CSL_CITATION {"citationItems":[{"id":"ITEM-1","itemData":{"author":[{"dropping-particle":"","family":"Scrucca","given":"Luca","non-dropping-particle":"","parse-names":false,"suffix":""},{"dropping-particle":"","family":"Fop","given":"Michael","non-dropping-particle":"","parse-names":false,"suffix":""},{"dropping-particle":"","family":"Murphy","given":"T Brendan","non-dropping-particle":"","parse-names":false,"suffix":""},{"dropping-particle":"","family":"Raftery","given":"Adrian E","non-dropping-particle":"","parse-names":false,"suffix":""}],"id":"ITEM-1","issued":{"date-parts":[["2016"]]},"page":"289-317","title":"mclust 5 : Clustering , Classification and Density Estimation Using Gaussian Finite Mixture Models","type":"article-journal","volume":"8"},"uris":["http://www.mendeley.com/documents/?uuid=1a7b7b67-61b4-46fd-a31d-348fc47790f8"]}],"mendeley":{"formattedCitation":"&lt;sup&gt;12&lt;/sup&gt;","plainTextFormattedCitation":"12","previouslyFormattedCitation":"&lt;sup&gt;11&lt;/sup&gt;"},"properties":{"noteIndex":0},"schema":"https://github.com/citation-style-language/schema/raw/master/csl-citation.json"}</w:instrText>
      </w:r>
      <w:r w:rsidR="004D2C5D" w:rsidRPr="00716498">
        <w:rPr>
          <w:lang w:val="en-US"/>
        </w:rPr>
        <w:fldChar w:fldCharType="separate"/>
      </w:r>
      <w:r w:rsidR="0002214B" w:rsidRPr="00716498">
        <w:rPr>
          <w:noProof/>
          <w:vertAlign w:val="superscript"/>
          <w:lang w:val="en-US"/>
        </w:rPr>
        <w:t>12</w:t>
      </w:r>
      <w:r w:rsidR="004D2C5D" w:rsidRPr="00716498">
        <w:rPr>
          <w:lang w:val="en-US"/>
        </w:rPr>
        <w:fldChar w:fldCharType="end"/>
      </w:r>
      <w:r w:rsidR="000677D5" w:rsidRPr="00716498">
        <w:rPr>
          <w:lang w:val="en-US"/>
        </w:rPr>
        <w:t>, which</w:t>
      </w:r>
      <w:r w:rsidR="00AB14C5" w:rsidRPr="00716498">
        <w:rPr>
          <w:lang w:val="en-US"/>
        </w:rPr>
        <w:t xml:space="preserve"> is </w:t>
      </w:r>
      <w:r w:rsidR="000E3687" w:rsidRPr="00716498">
        <w:rPr>
          <w:lang w:val="en-US"/>
        </w:rPr>
        <w:t>deploys a</w:t>
      </w:r>
      <w:r w:rsidR="00AB14C5" w:rsidRPr="00716498">
        <w:rPr>
          <w:lang w:val="en-US"/>
        </w:rPr>
        <w:t xml:space="preserve"> finite Gaussian mixture modelling</w:t>
      </w:r>
      <w:r w:rsidR="00F17330" w:rsidRPr="00716498">
        <w:rPr>
          <w:lang w:val="en-US"/>
        </w:rPr>
        <w:t xml:space="preserve"> </w:t>
      </w:r>
      <w:r w:rsidR="000E3687" w:rsidRPr="00716498">
        <w:rPr>
          <w:lang w:val="en-US"/>
        </w:rPr>
        <w:t xml:space="preserve">framework </w:t>
      </w:r>
      <w:r w:rsidR="00F17330" w:rsidRPr="00716498">
        <w:rPr>
          <w:lang w:val="en-US"/>
        </w:rPr>
        <w:t>and</w:t>
      </w:r>
      <w:r w:rsidR="000677D5" w:rsidRPr="00716498">
        <w:rPr>
          <w:lang w:val="en-US"/>
        </w:rPr>
        <w:t xml:space="preserve"> </w:t>
      </w:r>
      <w:r w:rsidR="00251BF8" w:rsidRPr="00716498">
        <w:rPr>
          <w:lang w:val="en-US"/>
        </w:rPr>
        <w:t>enables</w:t>
      </w:r>
      <w:r w:rsidR="000677D5" w:rsidRPr="00716498">
        <w:rPr>
          <w:lang w:val="en-US"/>
        </w:rPr>
        <w:t xml:space="preserve"> the </w:t>
      </w:r>
      <w:r w:rsidR="00FC5E33" w:rsidRPr="00716498">
        <w:rPr>
          <w:lang w:val="en-US"/>
        </w:rPr>
        <w:t xml:space="preserve">optimization of </w:t>
      </w:r>
      <w:r w:rsidR="004D2C5D" w:rsidRPr="00716498">
        <w:rPr>
          <w:lang w:val="en-US"/>
        </w:rPr>
        <w:t>cluster sizes and shapes based on the Bayesian Information Criterion (BIC).</w:t>
      </w:r>
      <w:r w:rsidR="00D430D8" w:rsidRPr="00716498">
        <w:rPr>
          <w:lang w:val="en-US"/>
        </w:rPr>
        <w:t xml:space="preserve"> We fi</w:t>
      </w:r>
      <w:r w:rsidR="00DF7321" w:rsidRPr="00716498">
        <w:rPr>
          <w:lang w:val="en-US"/>
        </w:rPr>
        <w:t>rst</w:t>
      </w:r>
      <w:r w:rsidR="00E43658" w:rsidRPr="00716498">
        <w:rPr>
          <w:lang w:val="en-US"/>
        </w:rPr>
        <w:t xml:space="preserve"> performed several modelling runs with different cluster shapes and cluster sizes ranging from one to nine, and selected</w:t>
      </w:r>
      <w:r w:rsidR="00B013EB" w:rsidRPr="00716498">
        <w:rPr>
          <w:lang w:val="en-US"/>
        </w:rPr>
        <w:t xml:space="preserve"> </w:t>
      </w:r>
      <w:r w:rsidR="00FD0114" w:rsidRPr="00716498">
        <w:rPr>
          <w:lang w:val="en-US"/>
        </w:rPr>
        <w:t xml:space="preserve">a model </w:t>
      </w:r>
      <w:r w:rsidR="00B975C3" w:rsidRPr="00716498">
        <w:rPr>
          <w:lang w:val="en-US"/>
        </w:rPr>
        <w:t xml:space="preserve">allowing for a </w:t>
      </w:r>
      <w:r w:rsidR="00FD0114" w:rsidRPr="00716498">
        <w:rPr>
          <w:lang w:val="en-US"/>
        </w:rPr>
        <w:t>variable volume, shape, and orientation</w:t>
      </w:r>
      <w:r w:rsidR="00B975C3" w:rsidRPr="00716498">
        <w:rPr>
          <w:lang w:val="en-US"/>
        </w:rPr>
        <w:t xml:space="preserve"> of clusters</w:t>
      </w:r>
      <w:r w:rsidR="005007CB" w:rsidRPr="00716498">
        <w:rPr>
          <w:lang w:val="en-US"/>
        </w:rPr>
        <w:t>, based on t</w:t>
      </w:r>
      <w:r w:rsidR="00B95492" w:rsidRPr="00716498">
        <w:rPr>
          <w:lang w:val="en-US"/>
        </w:rPr>
        <w:t>he</w:t>
      </w:r>
      <w:r w:rsidR="00046335" w:rsidRPr="00716498">
        <w:rPr>
          <w:lang w:val="en-US"/>
        </w:rPr>
        <w:t xml:space="preserve"> </w:t>
      </w:r>
      <w:r w:rsidR="0075794A" w:rsidRPr="00716498">
        <w:rPr>
          <w:lang w:val="en-US"/>
        </w:rPr>
        <w:t>highest</w:t>
      </w:r>
      <w:r w:rsidR="00B95492" w:rsidRPr="00716498">
        <w:rPr>
          <w:lang w:val="en-US"/>
        </w:rPr>
        <w:t xml:space="preserve"> BIC (</w:t>
      </w:r>
      <w:r w:rsidR="00142814" w:rsidRPr="00716498">
        <w:rPr>
          <w:lang w:val="en-US"/>
        </w:rPr>
        <w:t>Supplementary F</w:t>
      </w:r>
      <w:r w:rsidR="00B95492" w:rsidRPr="00716498">
        <w:rPr>
          <w:lang w:val="en-US"/>
        </w:rPr>
        <w:t xml:space="preserve">ig. </w:t>
      </w:r>
      <w:r w:rsidR="00FC6BAE" w:rsidRPr="00716498">
        <w:rPr>
          <w:lang w:val="en-US"/>
        </w:rPr>
        <w:t>3</w:t>
      </w:r>
      <w:r w:rsidR="00142814" w:rsidRPr="00716498">
        <w:rPr>
          <w:lang w:val="en-US"/>
        </w:rPr>
        <w:t>)</w:t>
      </w:r>
      <w:r w:rsidR="00B95492" w:rsidRPr="00716498">
        <w:rPr>
          <w:lang w:val="en-US"/>
        </w:rPr>
        <w:t>.</w:t>
      </w:r>
      <w:r w:rsidR="00046335" w:rsidRPr="00716498">
        <w:rPr>
          <w:lang w:val="en-US"/>
        </w:rPr>
        <w:t xml:space="preserve"> </w:t>
      </w:r>
      <w:r w:rsidR="00C54CAC" w:rsidRPr="00716498">
        <w:rPr>
          <w:lang w:val="en-US"/>
        </w:rPr>
        <w:t xml:space="preserve">While </w:t>
      </w:r>
      <w:r w:rsidR="00DB6BE8" w:rsidRPr="00716498">
        <w:rPr>
          <w:lang w:val="en-US"/>
        </w:rPr>
        <w:t xml:space="preserve">the BIC continued to increase </w:t>
      </w:r>
      <w:r w:rsidR="000C39F7" w:rsidRPr="00716498">
        <w:rPr>
          <w:lang w:val="en-US"/>
        </w:rPr>
        <w:t xml:space="preserve">with cluster numbers </w:t>
      </w:r>
      <w:r w:rsidR="00190A02" w:rsidRPr="00716498">
        <w:rPr>
          <w:lang w:val="en-US"/>
        </w:rPr>
        <w:t xml:space="preserve">up </w:t>
      </w:r>
      <w:r w:rsidR="00A24007" w:rsidRPr="00716498">
        <w:rPr>
          <w:lang w:val="en-US"/>
        </w:rPr>
        <w:t xml:space="preserve">to </w:t>
      </w:r>
      <w:r w:rsidR="0028441C" w:rsidRPr="00716498">
        <w:rPr>
          <w:lang w:val="en-US"/>
        </w:rPr>
        <w:t>nine</w:t>
      </w:r>
      <w:r w:rsidR="00A24007" w:rsidRPr="00716498">
        <w:rPr>
          <w:lang w:val="en-US"/>
        </w:rPr>
        <w:t xml:space="preserve"> clusters</w:t>
      </w:r>
      <w:r w:rsidR="00B341B2" w:rsidRPr="00716498">
        <w:rPr>
          <w:lang w:val="en-US"/>
        </w:rPr>
        <w:t xml:space="preserve">, we chose a cluster number of seven, because </w:t>
      </w:r>
      <w:r w:rsidR="00E72D3C" w:rsidRPr="00716498">
        <w:rPr>
          <w:lang w:val="en-US"/>
        </w:rPr>
        <w:t xml:space="preserve">the increase became negligible </w:t>
      </w:r>
      <w:r w:rsidR="00AA53AA" w:rsidRPr="00716498">
        <w:rPr>
          <w:lang w:val="en-US"/>
        </w:rPr>
        <w:t>beyond that</w:t>
      </w:r>
      <w:r w:rsidR="002F4900" w:rsidRPr="00716498">
        <w:rPr>
          <w:lang w:val="en-US"/>
        </w:rPr>
        <w:t>, following the methodology applie</w:t>
      </w:r>
      <w:r w:rsidR="00367CE0" w:rsidRPr="00716498">
        <w:rPr>
          <w:lang w:val="en-US"/>
        </w:rPr>
        <w:t>d</w:t>
      </w:r>
      <w:r w:rsidR="002F4900" w:rsidRPr="00716498">
        <w:rPr>
          <w:lang w:val="en-US"/>
        </w:rPr>
        <w:t xml:space="preserve"> in</w:t>
      </w:r>
      <w:r w:rsidR="009C1D09" w:rsidRPr="00716498">
        <w:rPr>
          <w:lang w:val="en-US"/>
        </w:rPr>
        <w:t xml:space="preserve"> Archibald et al.</w:t>
      </w:r>
      <w:r w:rsidR="00367CE0" w:rsidRPr="00716498">
        <w:rPr>
          <w:lang w:val="en-US"/>
        </w:rPr>
        <w:fldChar w:fldCharType="begin" w:fldLock="1"/>
      </w:r>
      <w:r w:rsidR="0002214B" w:rsidRPr="00716498">
        <w:rPr>
          <w:lang w:val="en-US"/>
        </w:rPr>
        <w:instrText>ADDIN CSL_CITATION {"citationItems":[{"id":"ITEM-1","itemData":{"DOI":"10.1073/pnas.1211466110","ISSN":"00278424","PMID":"23559374","abstract":"Fire is a ubiquitous component of the Earth system that is poorly understood. To date, a global-scale understanding of fire is largely limited to the annual extent of burning as detected by satellites. This is problematic becausefireismultidimensional, and focusona single metric belies its complexity and importance within the Earth system. To address this, we identified five key characteristics of fire regimes- size, frequency, intensity, season, and extent-and combined new and existing global datasets to represent each. We assessed how these global fire regime characteristics are related to patterns of climate, vegetation (biomes), and human activity. Cross-correlations demonstrate that only certain combinations of fire characteristics are possible, reflecting fundamental constraints in the types of fire regimes that can exist. A Bayesian clustering algorithm identified five global syndromes of fire regimes, or pyromes. Four pyromes represent distinctions between crown, litter, and grass-fueled fires, and the relationship of these to biomes and climate are not deterministic. Pyromes were partially discriminated on the basis of available moisture and rainfall seasonality. Human impacts also affected pyromes and are globally apparent as the driver of afifth and unique pyrome that represents human-engineered modifications to fire characteristics. Differing biomes and climates may be represented within the same pyrome, implying that pathways of change in future fire regimes in response to changes in climate and human activity may be difficult to predict.","author":[{"dropping-particle":"","family":"Archibald","given":"Sally","non-dropping-particle":"","parse-names":false,"suffix":""},{"dropping-particle":"","family":"Lehmann","given":"Caroline E.R.","non-dropping-particle":"","parse-names":false,"suffix":""},{"dropping-particle":"","family":"Gómez-Dans","given":"Jose L.","non-dropping-particle":"","parse-names":false,"suffix":""},{"dropping-particle":"","family":"Bradstock","given":"Ross A.","non-dropping-particle":"","parse-names":false,"suffix":""}],"container-title":"Proceedings of the National Academy of Sciences of the United States of America","id":"ITEM-1","issue":"16","issued":{"date-parts":[["2013"]]},"page":"6442-6447","title":"Defining pyromes and global syndromes of fire regimes","type":"article-journal","volume":"110"},"uris":["http://www.mendeley.com/documents/?uuid=f9300cbd-106a-4a7e-a0f6-8ab4c6c95fa6"]}],"mendeley":{"formattedCitation":"&lt;sup&gt;13&lt;/sup&gt;","plainTextFormattedCitation":"13","previouslyFormattedCitation":"&lt;sup&gt;12&lt;/sup&gt;"},"properties":{"noteIndex":0},"schema":"https://github.com/citation-style-language/schema/raw/master/csl-citation.json"}</w:instrText>
      </w:r>
      <w:r w:rsidR="00367CE0" w:rsidRPr="00716498">
        <w:rPr>
          <w:lang w:val="en-US"/>
        </w:rPr>
        <w:fldChar w:fldCharType="separate"/>
      </w:r>
      <w:r w:rsidR="0002214B" w:rsidRPr="00716498">
        <w:rPr>
          <w:noProof/>
          <w:vertAlign w:val="superscript"/>
          <w:lang w:val="en-US"/>
        </w:rPr>
        <w:t>13</w:t>
      </w:r>
      <w:r w:rsidR="00367CE0" w:rsidRPr="00716498">
        <w:rPr>
          <w:lang w:val="en-US"/>
        </w:rPr>
        <w:fldChar w:fldCharType="end"/>
      </w:r>
      <w:r w:rsidR="00367CE0" w:rsidRPr="00716498">
        <w:rPr>
          <w:lang w:val="en-US"/>
        </w:rPr>
        <w:t>.</w:t>
      </w:r>
      <w:r w:rsidR="00A35FE3" w:rsidRPr="00716498">
        <w:rPr>
          <w:lang w:val="en-US"/>
        </w:rPr>
        <w:t xml:space="preserve"> Uncertainties were </w:t>
      </w:r>
      <w:r w:rsidR="00DB7D2E" w:rsidRPr="00716498">
        <w:rPr>
          <w:lang w:val="en-US"/>
        </w:rPr>
        <w:t>largely</w:t>
      </w:r>
      <w:r w:rsidR="00D74274" w:rsidRPr="00716498">
        <w:rPr>
          <w:lang w:val="en-US"/>
        </w:rPr>
        <w:t xml:space="preserve"> </w:t>
      </w:r>
      <w:r w:rsidR="00F0276C" w:rsidRPr="00716498">
        <w:rPr>
          <w:lang w:val="en-US"/>
        </w:rPr>
        <w:t>uniform</w:t>
      </w:r>
      <w:r w:rsidR="00D74274" w:rsidRPr="00716498">
        <w:rPr>
          <w:lang w:val="en-US"/>
        </w:rPr>
        <w:t xml:space="preserve"> across </w:t>
      </w:r>
      <w:r w:rsidR="00BC30D8" w:rsidRPr="00716498">
        <w:rPr>
          <w:lang w:val="en-US"/>
        </w:rPr>
        <w:t>clusters, and</w:t>
      </w:r>
      <w:r w:rsidR="00F0276C" w:rsidRPr="00716498">
        <w:rPr>
          <w:lang w:val="en-US"/>
        </w:rPr>
        <w:t xml:space="preserve"> </w:t>
      </w:r>
      <w:r w:rsidR="00546A64" w:rsidRPr="00716498">
        <w:rPr>
          <w:lang w:val="en-US"/>
        </w:rPr>
        <w:t xml:space="preserve">rarely </w:t>
      </w:r>
      <w:r w:rsidR="00296B4B" w:rsidRPr="00716498">
        <w:rPr>
          <w:lang w:val="en-US"/>
        </w:rPr>
        <w:t>exceeded 0.2 (</w:t>
      </w:r>
      <w:r w:rsidR="00A8697B" w:rsidRPr="00716498">
        <w:rPr>
          <w:lang w:val="en-US"/>
        </w:rPr>
        <w:t>85</w:t>
      </w:r>
      <w:r w:rsidR="00DB7189" w:rsidRPr="00716498">
        <w:rPr>
          <w:vertAlign w:val="superscript"/>
          <w:lang w:val="en-US"/>
        </w:rPr>
        <w:t>th</w:t>
      </w:r>
      <w:r w:rsidR="00DB7189" w:rsidRPr="00716498">
        <w:rPr>
          <w:lang w:val="en-US"/>
        </w:rPr>
        <w:t xml:space="preserve"> percentile)</w:t>
      </w:r>
      <w:r w:rsidR="00BE5BB4" w:rsidRPr="00716498">
        <w:rPr>
          <w:lang w:val="en-US"/>
        </w:rPr>
        <w:t xml:space="preserve"> (</w:t>
      </w:r>
      <w:r w:rsidR="00237B14" w:rsidRPr="00716498">
        <w:rPr>
          <w:lang w:val="en-US"/>
        </w:rPr>
        <w:t xml:space="preserve">Supplementary </w:t>
      </w:r>
      <w:r w:rsidR="004B4027" w:rsidRPr="00716498">
        <w:rPr>
          <w:lang w:val="en-US"/>
        </w:rPr>
        <w:t>Table</w:t>
      </w:r>
      <w:r w:rsidR="00BE5BB4" w:rsidRPr="00716498">
        <w:rPr>
          <w:lang w:val="en-US"/>
        </w:rPr>
        <w:t xml:space="preserve"> 4). </w:t>
      </w:r>
      <w:r w:rsidR="00DB7189" w:rsidRPr="00716498">
        <w:rPr>
          <w:lang w:val="en-US"/>
        </w:rPr>
        <w:t xml:space="preserve">Furthermore, clusters were </w:t>
      </w:r>
      <w:r w:rsidR="00BE5BB4" w:rsidRPr="00716498">
        <w:rPr>
          <w:lang w:val="en-US"/>
        </w:rPr>
        <w:t>mostly spatially contiguous and cluster uncertainty was</w:t>
      </w:r>
      <w:r w:rsidR="00BC30D8" w:rsidRPr="00716498">
        <w:rPr>
          <w:lang w:val="en-US"/>
        </w:rPr>
        <w:t xml:space="preserve"> </w:t>
      </w:r>
      <w:r w:rsidR="00244A7A" w:rsidRPr="00716498">
        <w:rPr>
          <w:lang w:val="en-US"/>
        </w:rPr>
        <w:t xml:space="preserve">largest at the </w:t>
      </w:r>
      <w:r w:rsidR="0037643B" w:rsidRPr="00716498">
        <w:rPr>
          <w:lang w:val="en-US"/>
        </w:rPr>
        <w:t xml:space="preserve">spatial borders between different clusters (Fig. </w:t>
      </w:r>
      <w:r w:rsidR="00E637EB" w:rsidRPr="00716498">
        <w:rPr>
          <w:lang w:val="en-US"/>
        </w:rPr>
        <w:t>3</w:t>
      </w:r>
      <w:r w:rsidR="00BE5BB4" w:rsidRPr="00716498">
        <w:rPr>
          <w:lang w:val="en-US"/>
        </w:rPr>
        <w:t>)</w:t>
      </w:r>
      <w:r w:rsidR="00D434B3" w:rsidRPr="00716498">
        <w:rPr>
          <w:lang w:val="en-US"/>
        </w:rPr>
        <w:t xml:space="preserve">, which </w:t>
      </w:r>
      <w:r w:rsidR="000F0B18" w:rsidRPr="00716498">
        <w:rPr>
          <w:lang w:val="en-US"/>
        </w:rPr>
        <w:t xml:space="preserve">speaks for </w:t>
      </w:r>
      <w:r w:rsidR="009634D4" w:rsidRPr="00716498">
        <w:rPr>
          <w:lang w:val="en-US"/>
        </w:rPr>
        <w:t xml:space="preserve">the reliability of </w:t>
      </w:r>
      <w:r w:rsidR="00BB34AB" w:rsidRPr="00716498">
        <w:rPr>
          <w:lang w:val="en-US"/>
        </w:rPr>
        <w:t xml:space="preserve">the </w:t>
      </w:r>
      <w:r w:rsidR="004941E1" w:rsidRPr="00716498">
        <w:rPr>
          <w:lang w:val="en-US"/>
        </w:rPr>
        <w:t>cluster patter</w:t>
      </w:r>
      <w:r w:rsidR="00E650D6" w:rsidRPr="00716498">
        <w:rPr>
          <w:lang w:val="en-US"/>
        </w:rPr>
        <w:t>n</w:t>
      </w:r>
      <w:r w:rsidR="004941E1" w:rsidRPr="00716498">
        <w:rPr>
          <w:lang w:val="en-US"/>
        </w:rPr>
        <w:t>s</w:t>
      </w:r>
      <w:r w:rsidR="00BE5BB4" w:rsidRPr="00716498">
        <w:rPr>
          <w:lang w:val="en-US"/>
        </w:rPr>
        <w:t>.</w:t>
      </w:r>
    </w:p>
    <w:p w14:paraId="11894989" w14:textId="77777777" w:rsidR="007E727B" w:rsidRPr="00716498" w:rsidRDefault="007E727B" w:rsidP="007E727B">
      <w:pPr>
        <w:pStyle w:val="Heading3"/>
        <w:rPr>
          <w:lang w:val="en-US"/>
        </w:rPr>
      </w:pPr>
      <w:r w:rsidRPr="00716498">
        <w:rPr>
          <w:lang w:val="en-US"/>
        </w:rPr>
        <w:t>Data for assessing drivers of spatial variability</w:t>
      </w:r>
    </w:p>
    <w:p w14:paraId="030709FB" w14:textId="5EAA4B94" w:rsidR="005E2337" w:rsidRPr="00C60939" w:rsidRDefault="00955AFA" w:rsidP="003962A0">
      <w:pPr>
        <w:jc w:val="both"/>
        <w:rPr>
          <w:lang w:val="en-US"/>
        </w:rPr>
      </w:pPr>
      <w:r w:rsidRPr="00716498">
        <w:rPr>
          <w:lang w:val="en-US"/>
        </w:rPr>
        <w:t xml:space="preserve">Fuel availability, fuel moisture content and ignition sources are the three determining factors for </w:t>
      </w:r>
      <w:r w:rsidR="005610F5" w:rsidRPr="00716498">
        <w:rPr>
          <w:lang w:val="en-US"/>
        </w:rPr>
        <w:t xml:space="preserve">fire occurrence in any ecosystem. In boreal regions, </w:t>
      </w:r>
      <w:r w:rsidR="000D4E7A" w:rsidRPr="00716498">
        <w:rPr>
          <w:lang w:val="en-US"/>
        </w:rPr>
        <w:t>fire act</w:t>
      </w:r>
      <w:r w:rsidR="00092DD6" w:rsidRPr="00716498">
        <w:rPr>
          <w:lang w:val="en-US"/>
        </w:rPr>
        <w:t>ivity is mainly limited by a</w:t>
      </w:r>
      <w:r w:rsidR="00431A50" w:rsidRPr="00716498">
        <w:rPr>
          <w:lang w:val="en-US"/>
        </w:rPr>
        <w:t xml:space="preserve">n absence of ignition sources and a surplus of moisture, </w:t>
      </w:r>
      <w:r w:rsidR="000F466A" w:rsidRPr="00716498">
        <w:rPr>
          <w:lang w:val="en-US"/>
        </w:rPr>
        <w:t>and</w:t>
      </w:r>
      <w:r w:rsidR="00431A50" w:rsidRPr="00716498">
        <w:rPr>
          <w:lang w:val="en-US"/>
        </w:rPr>
        <w:t xml:space="preserve"> </w:t>
      </w:r>
      <w:r w:rsidR="002C1B4B" w:rsidRPr="00716498">
        <w:rPr>
          <w:lang w:val="en-US"/>
        </w:rPr>
        <w:t xml:space="preserve">fuel limitations can be </w:t>
      </w:r>
      <w:r w:rsidR="000F466A" w:rsidRPr="00716498">
        <w:rPr>
          <w:lang w:val="en-US"/>
        </w:rPr>
        <w:t xml:space="preserve">particularly </w:t>
      </w:r>
      <w:r w:rsidR="002C1B4B" w:rsidRPr="00716498">
        <w:rPr>
          <w:lang w:val="en-US"/>
        </w:rPr>
        <w:t xml:space="preserve">important in sparsely vegetated </w:t>
      </w:r>
      <w:r w:rsidR="00FC6BAE" w:rsidRPr="00716498">
        <w:rPr>
          <w:lang w:val="en-US"/>
        </w:rPr>
        <w:lastRenderedPageBreak/>
        <w:t xml:space="preserve">Arctic </w:t>
      </w:r>
      <w:r w:rsidR="002C1B4B" w:rsidRPr="00716498">
        <w:rPr>
          <w:lang w:val="en-US"/>
        </w:rPr>
        <w:t>regions</w:t>
      </w:r>
      <w:r w:rsidR="00431A50" w:rsidRPr="00716498">
        <w:rPr>
          <w:lang w:val="en-US"/>
        </w:rPr>
        <w:fldChar w:fldCharType="begin" w:fldLock="1"/>
      </w:r>
      <w:r w:rsidR="0002214B" w:rsidRPr="00716498">
        <w:rPr>
          <w:lang w:val="en-US"/>
        </w:rPr>
        <w:instrText>ADDIN CSL_CITATION {"citationItems":[{"id":"ITEM-1","itemData":{"DOI":"10.1038/s41558-019-0540-7","ISSN":"17586798","abstract":"Anthropogenically driven declines in tropical savannah burnt area1,2 have recently received attention due to their effect on trends in global burnt area3,4. Large-scale trends in ecosystems where vegetation has adapted to infrequent fire, especially in cooler and wetter forested areas, are less well understood. Here, small changes in fire regimes can have a substantial impact on local biogeochemistry5. To investigate trends in fire across a wide range of ecosystems, we used Bayesian inference6 to quantify four primary controls on burnt area: fuel continuity, fuel moisture, ignitions and anthropogenic suppression. We found that fuel continuity and moisture are the dominant limiting factors of burnt area globally. Suppression is most important in cropland areas, whereas savannahs and boreal forests are most sensitive to ignitions. We quantify fire regime shifts in areas with more than one, and often counteracting, trends in these controls. Forests are of particular concern, where we show average shifts in controls of 2.3–2.6% of their potential maximum per year, mainly driven by trends in fuel continuity and moisture. This study gives added importance to understanding long-term future changes in the controls on fire and the effect of fire trends on ecosystem function.","author":[{"dropping-particle":"","family":"Kelley","given":"Douglas I.","non-dropping-particle":"","parse-names":false,"suffix":""},{"dropping-particle":"","family":"Bistinas","given":"Ioannis","non-dropping-particle":"","parse-names":false,"suffix":""},{"dropping-particle":"","family":"Whitley","given":"Rhys","non-dropping-particle":"","parse-names":false,"suffix":""},{"dropping-particle":"","family":"Burton","given":"Chantelle","non-dropping-particle":"","parse-names":false,"suffix":""},{"dropping-particle":"","family":"Marthews","given":"Toby R.","non-dropping-particle":"","parse-names":false,"suffix":""},{"dropping-particle":"","family":"Dong","given":"Ning","non-dropping-particle":"","parse-names":false,"suffix":""}],"container-title":"Nature Climate Change","id":"ITEM-1","issue":"9","issued":{"date-parts":[["2019"]]},"page":"690-696","publisher":"Springer US","title":"How contemporary bioclimatic and human controls change global fire regimes","type":"article-journal","volume":"9"},"uris":["http://www.mendeley.com/documents/?uuid=f4fb678b-2dcc-4729-b1ce-e639fc19dd8e"]}],"mendeley":{"formattedCitation":"&lt;sup&gt;14&lt;/sup&gt;","plainTextFormattedCitation":"14","previouslyFormattedCitation":"&lt;sup&gt;13&lt;/sup&gt;"},"properties":{"noteIndex":0},"schema":"https://github.com/citation-style-language/schema/raw/master/csl-citation.json"}</w:instrText>
      </w:r>
      <w:r w:rsidR="00431A50" w:rsidRPr="00716498">
        <w:rPr>
          <w:lang w:val="en-US"/>
        </w:rPr>
        <w:fldChar w:fldCharType="separate"/>
      </w:r>
      <w:r w:rsidR="0002214B" w:rsidRPr="00716498">
        <w:rPr>
          <w:noProof/>
          <w:vertAlign w:val="superscript"/>
          <w:lang w:val="en-US"/>
        </w:rPr>
        <w:t>14</w:t>
      </w:r>
      <w:r w:rsidR="00431A50" w:rsidRPr="00716498">
        <w:rPr>
          <w:lang w:val="en-US"/>
        </w:rPr>
        <w:fldChar w:fldCharType="end"/>
      </w:r>
      <w:r w:rsidR="002C1B4B" w:rsidRPr="00716498">
        <w:rPr>
          <w:lang w:val="en-US"/>
        </w:rPr>
        <w:t xml:space="preserve">. We chose a set of climatic and geographic </w:t>
      </w:r>
      <w:r w:rsidR="003E1E7B" w:rsidRPr="00716498">
        <w:rPr>
          <w:lang w:val="en-US"/>
        </w:rPr>
        <w:t xml:space="preserve">variables to represent these three </w:t>
      </w:r>
      <w:r w:rsidR="006B4A63" w:rsidRPr="00716498">
        <w:rPr>
          <w:lang w:val="en-US"/>
        </w:rPr>
        <w:t>factors for assessing the drivers of spatial variability in fire activity</w:t>
      </w:r>
      <w:r w:rsidR="00542182" w:rsidRPr="00716498">
        <w:rPr>
          <w:lang w:val="en-US"/>
        </w:rPr>
        <w:t xml:space="preserve"> (Exte</w:t>
      </w:r>
      <w:r w:rsidR="00E530D9" w:rsidRPr="00716498">
        <w:rPr>
          <w:lang w:val="en-US"/>
        </w:rPr>
        <w:t xml:space="preserve">nded Data Fig. </w:t>
      </w:r>
      <w:r w:rsidR="00EC43FE" w:rsidRPr="00716498">
        <w:rPr>
          <w:lang w:val="en-US"/>
        </w:rPr>
        <w:t>3</w:t>
      </w:r>
      <w:r w:rsidR="00FA77DA" w:rsidRPr="00716498">
        <w:rPr>
          <w:lang w:val="en-US"/>
        </w:rPr>
        <w:t>)</w:t>
      </w:r>
      <w:r w:rsidR="006B4A63" w:rsidRPr="00716498">
        <w:rPr>
          <w:lang w:val="en-US"/>
        </w:rPr>
        <w:t>.</w:t>
      </w:r>
      <w:r w:rsidR="004D408D" w:rsidRPr="00716498">
        <w:rPr>
          <w:lang w:val="en-US"/>
        </w:rPr>
        <w:t xml:space="preserve"> All data was </w:t>
      </w:r>
      <w:r w:rsidR="00155B6E" w:rsidRPr="00716498">
        <w:rPr>
          <w:lang w:val="en-US"/>
        </w:rPr>
        <w:t>reprojected</w:t>
      </w:r>
      <w:r w:rsidR="00155B6E" w:rsidRPr="00C60939">
        <w:rPr>
          <w:lang w:val="en-US"/>
        </w:rPr>
        <w:t xml:space="preserve"> to match the coordinate system </w:t>
      </w:r>
      <w:r w:rsidR="00B322BD" w:rsidRPr="00C60939">
        <w:rPr>
          <w:lang w:val="en-US"/>
        </w:rPr>
        <w:t xml:space="preserve">of the fire maps </w:t>
      </w:r>
      <w:r w:rsidR="00155B6E" w:rsidRPr="00C60939">
        <w:rPr>
          <w:lang w:val="en-US"/>
        </w:rPr>
        <w:t xml:space="preserve">and </w:t>
      </w:r>
      <w:r w:rsidR="00330A80" w:rsidRPr="00C60939">
        <w:rPr>
          <w:lang w:val="en-US"/>
        </w:rPr>
        <w:t>aggregated to the</w:t>
      </w:r>
      <w:r w:rsidR="00B322BD" w:rsidRPr="00C60939">
        <w:rPr>
          <w:lang w:val="en-US"/>
        </w:rPr>
        <w:t>ir</w:t>
      </w:r>
      <w:r w:rsidR="00330A80" w:rsidRPr="00C60939">
        <w:rPr>
          <w:lang w:val="en-US"/>
        </w:rPr>
        <w:t xml:space="preserve"> </w:t>
      </w:r>
      <w:r w:rsidR="00776371" w:rsidRPr="00C60939">
        <w:rPr>
          <w:lang w:val="en-US"/>
        </w:rPr>
        <w:t>100</w:t>
      </w:r>
      <w:r w:rsidR="00B350F6" w:rsidRPr="00C60939">
        <w:rPr>
          <w:lang w:val="en-US"/>
        </w:rPr>
        <w:t xml:space="preserve"> </w:t>
      </w:r>
      <w:r w:rsidR="00776371" w:rsidRPr="00C60939">
        <w:rPr>
          <w:lang w:val="en-US"/>
        </w:rPr>
        <w:t>km</w:t>
      </w:r>
      <w:r w:rsidR="00116A6C" w:rsidRPr="00C60939">
        <w:rPr>
          <w:lang w:val="en-US"/>
        </w:rPr>
        <w:t xml:space="preserve"> </w:t>
      </w:r>
      <w:r w:rsidR="00155B6E" w:rsidRPr="00C60939">
        <w:rPr>
          <w:lang w:val="en-US"/>
        </w:rPr>
        <w:t xml:space="preserve">spatial resolution </w:t>
      </w:r>
      <w:r w:rsidR="00330A80" w:rsidRPr="00C60939">
        <w:rPr>
          <w:lang w:val="en-US"/>
        </w:rPr>
        <w:t xml:space="preserve">by </w:t>
      </w:r>
      <w:r w:rsidR="00B322BD" w:rsidRPr="00C60939">
        <w:rPr>
          <w:lang w:val="en-US"/>
        </w:rPr>
        <w:t>computing</w:t>
      </w:r>
      <w:r w:rsidR="00330A80" w:rsidRPr="00C60939">
        <w:rPr>
          <w:lang w:val="en-US"/>
        </w:rPr>
        <w:t xml:space="preserve"> the average of </w:t>
      </w:r>
      <w:r w:rsidR="00116A6C" w:rsidRPr="00C60939">
        <w:rPr>
          <w:lang w:val="en-US"/>
        </w:rPr>
        <w:t>all overlapping pixels.</w:t>
      </w:r>
    </w:p>
    <w:p w14:paraId="577ACD88" w14:textId="002F0293" w:rsidR="003962A0" w:rsidRPr="00C60939" w:rsidRDefault="003962A0" w:rsidP="003962A0">
      <w:pPr>
        <w:jc w:val="both"/>
        <w:rPr>
          <w:lang w:val="en-US"/>
        </w:rPr>
      </w:pPr>
      <w:r w:rsidRPr="00C60939">
        <w:rPr>
          <w:rStyle w:val="Heading4Char"/>
          <w:lang w:val="en-US"/>
        </w:rPr>
        <w:t>Climate.</w:t>
      </w:r>
      <w:r w:rsidRPr="00C60939">
        <w:rPr>
          <w:lang w:val="en-US"/>
        </w:rPr>
        <w:t xml:space="preserve"> As a proxy for </w:t>
      </w:r>
      <w:r w:rsidR="00FC6BAE" w:rsidRPr="00C60939">
        <w:rPr>
          <w:lang w:val="en-US"/>
        </w:rPr>
        <w:t>fire weather influences on fuel moisture</w:t>
      </w:r>
      <w:r w:rsidRPr="00C60939">
        <w:rPr>
          <w:lang w:val="en-US"/>
        </w:rPr>
        <w:t xml:space="preserve"> we used the vapor pressure deficit (VPD), which has shown to be a suitable predictor of </w:t>
      </w:r>
      <w:r w:rsidR="00104B13" w:rsidRPr="00C60939">
        <w:rPr>
          <w:lang w:val="en-US"/>
        </w:rPr>
        <w:t xml:space="preserve">fuel flammability and </w:t>
      </w:r>
      <w:r w:rsidR="00F4345D" w:rsidRPr="00C60939">
        <w:rPr>
          <w:lang w:val="en-US"/>
        </w:rPr>
        <w:t>thus fire ign</w:t>
      </w:r>
      <w:r w:rsidR="00381C21" w:rsidRPr="00C60939">
        <w:rPr>
          <w:lang w:val="en-US"/>
        </w:rPr>
        <w:t>itions and fire spread</w:t>
      </w:r>
      <w:r w:rsidR="00381C21" w:rsidRPr="00C60939">
        <w:rPr>
          <w:lang w:val="en-US"/>
        </w:rPr>
        <w:fldChar w:fldCharType="begin" w:fldLock="1"/>
      </w:r>
      <w:r w:rsidR="0002214B" w:rsidRPr="00C60939">
        <w:rPr>
          <w:lang w:val="en-US"/>
        </w:rPr>
        <w:instrText>ADDIN CSL_CITATION {"citationItems":[{"id":"ITEM-1","itemData":{"DOI":"10.5194/bg-11-3739-2014","ISBN":"1726-4170","ISSN":"17264189","abstract":"Climate-driven changes in the fire regime within boreal forest ecosystems are likely to have important effects on carbon cycling and species composition. In the context of improving fire management options and developing more realistic scenarios of future change, it is important to understand how meteorology regulates different aspects of fire dynamics, including ignition, daily fire spread, and cumulative annual burned area. Here we combined Moderate-Resolution Imaging Spectroradiometer (MODIS) active fires (MCD14ML), MODIS imagery (MOD13A1) and ancillary historic fire perimeter information to produce a data set of daily fire spread maps for Alaska during 2002–2011. This approach provided a spatial and temporally continuous representation of fire progression and a precise identification of ignition and extinction locations and dates for each wildfire. The fire-spread maps were analyzed with daily vapor pressure deficit (VPD) observations from the North American Regional Reanalysis (NARR) and lightning strikes from the Alaska Lightning Detection Network (ALDN). We found a significant relationship between daily VPD and likelihood that a lightning strike would develop into a fire ignition. In the first week after ignition, above average VPD increased the probability that fires would grow to large or very large sizes. Strong relationships also were identified between VPD and burned area at several levels of temporal and spatial aggregation. As a consequence of regional coherence in meteorology, ignition, daily fire spread, and fire extinction events were often synchronized across different fires in interior Alaska. At a regional scale, the sum of positive VPD anomalies during the fire season was positively correlated with annual burned area during the NARR era (1979–2011; R2 = 0.45). Some of the largest fires we mapped had slow initial growth, indicating opportunities may exist for suppression efforts to adaptively manage these forests for climate change. The results of our spatiotemporal analysis provide new information about temporal and spatial dynamics of wildfires and have implications for modeling the terrestrial carbon cycle.","author":[{"dropping-particle":"","family":"Sedano","given":"F.","non-dropping-particle":"","parse-names":false,"suffix":""},{"dropping-particle":"","family":"Randerson","given":"James T.","non-dropping-particle":"","parse-names":false,"suffix":""}],"container-title":"Biogeosciences","id":"ITEM-1","issue":"14","issued":{"date-parts":[["2014"]]},"page":"3739-3755","title":"Multi-scale influence of vapor pressure deficit on fire ignition and spread in boreal forest ecosystems","type":"article-journal","volume":"11"},"uris":["http://www.mendeley.com/documents/?uuid=e476821a-5559-41b1-9399-9fd29e18509c"]}],"mendeley":{"formattedCitation":"&lt;sup&gt;15&lt;/sup&gt;","plainTextFormattedCitation":"15","previouslyFormattedCitation":"&lt;sup&gt;14&lt;/sup&gt;"},"properties":{"noteIndex":0},"schema":"https://github.com/citation-style-language/schema/raw/master/csl-citation.json"}</w:instrText>
      </w:r>
      <w:r w:rsidR="00381C21" w:rsidRPr="00C60939">
        <w:rPr>
          <w:lang w:val="en-US"/>
        </w:rPr>
        <w:fldChar w:fldCharType="separate"/>
      </w:r>
      <w:r w:rsidR="0002214B" w:rsidRPr="00C60939">
        <w:rPr>
          <w:noProof/>
          <w:vertAlign w:val="superscript"/>
          <w:lang w:val="en-US"/>
        </w:rPr>
        <w:t>15</w:t>
      </w:r>
      <w:r w:rsidR="00381C21" w:rsidRPr="00C60939">
        <w:rPr>
          <w:lang w:val="en-US"/>
        </w:rPr>
        <w:fldChar w:fldCharType="end"/>
      </w:r>
      <w:r w:rsidR="00104B13" w:rsidRPr="00C60939">
        <w:rPr>
          <w:lang w:val="en-US"/>
        </w:rPr>
        <w:t>. We computed VPD f</w:t>
      </w:r>
      <w:r w:rsidR="00C34077" w:rsidRPr="00C60939">
        <w:rPr>
          <w:lang w:val="en-US"/>
        </w:rPr>
        <w:t xml:space="preserve">rom ERA5-land temperature and dewpoint temperature at 2m </w:t>
      </w:r>
      <w:r w:rsidR="001C30CE" w:rsidRPr="00C60939">
        <w:rPr>
          <w:lang w:val="en-US"/>
        </w:rPr>
        <w:t>as:</w:t>
      </w:r>
    </w:p>
    <w:p w14:paraId="63CC61EF" w14:textId="78A09A0B" w:rsidR="001C30CE" w:rsidRPr="00C60939" w:rsidRDefault="001C30CE" w:rsidP="003962A0">
      <w:pPr>
        <w:jc w:val="both"/>
        <w:rPr>
          <w:rFonts w:eastAsiaTheme="minorEastAsia"/>
          <w:lang w:val="en-US"/>
        </w:rPr>
      </w:pPr>
      <m:oMathPara>
        <m:oMath>
          <m:r>
            <w:rPr>
              <w:rFonts w:ascii="Cambria Math" w:hAnsi="Cambria Math"/>
              <w:lang w:val="en-US"/>
            </w:rPr>
            <m:t>VPD=SVP-AVP</m:t>
          </m:r>
        </m:oMath>
      </m:oMathPara>
    </w:p>
    <w:p w14:paraId="1382FC12" w14:textId="77B0778D" w:rsidR="00756F32" w:rsidRPr="00C60939" w:rsidRDefault="00756F32" w:rsidP="003962A0">
      <w:pPr>
        <w:jc w:val="both"/>
        <w:rPr>
          <w:rFonts w:eastAsiaTheme="minorEastAsia"/>
          <w:lang w:val="en-US"/>
        </w:rPr>
      </w:pPr>
      <w:r w:rsidRPr="00C60939">
        <w:rPr>
          <w:rFonts w:eastAsiaTheme="minorEastAsia"/>
          <w:lang w:val="en-US"/>
        </w:rPr>
        <w:t>Where the saturation vapor</w:t>
      </w:r>
      <w:r w:rsidR="0099063F" w:rsidRPr="00C60939">
        <w:rPr>
          <w:rFonts w:eastAsiaTheme="minorEastAsia"/>
          <w:lang w:val="en-US"/>
        </w:rPr>
        <w:t xml:space="preserve"> pressure </w:t>
      </w:r>
      <w:r w:rsidR="00B06B5F" w:rsidRPr="00C60939">
        <w:rPr>
          <w:rFonts w:eastAsiaTheme="minorEastAsia"/>
          <w:lang w:val="en-US"/>
        </w:rPr>
        <w:t xml:space="preserve">(SVP) </w:t>
      </w:r>
      <w:r w:rsidR="0099063F" w:rsidRPr="00C60939">
        <w:rPr>
          <w:rFonts w:eastAsiaTheme="minorEastAsia"/>
          <w:lang w:val="en-US"/>
        </w:rPr>
        <w:t xml:space="preserve">and the actual vapor pressure </w:t>
      </w:r>
      <w:r w:rsidR="00B06B5F" w:rsidRPr="00C60939">
        <w:rPr>
          <w:rFonts w:eastAsiaTheme="minorEastAsia"/>
          <w:lang w:val="en-US"/>
        </w:rPr>
        <w:t xml:space="preserve">(AVP) </w:t>
      </w:r>
      <w:r w:rsidR="0099063F" w:rsidRPr="00C60939">
        <w:rPr>
          <w:rFonts w:eastAsiaTheme="minorEastAsia"/>
          <w:lang w:val="en-US"/>
        </w:rPr>
        <w:t xml:space="preserve">were computed according to </w:t>
      </w:r>
      <w:proofErr w:type="spellStart"/>
      <w:r w:rsidR="0099063F" w:rsidRPr="00C60939">
        <w:rPr>
          <w:rFonts w:eastAsiaTheme="minorEastAsia"/>
          <w:lang w:val="en-US"/>
        </w:rPr>
        <w:t>Tetens</w:t>
      </w:r>
      <w:proofErr w:type="spellEnd"/>
      <w:r w:rsidR="0099063F" w:rsidRPr="00C60939">
        <w:rPr>
          <w:rFonts w:eastAsiaTheme="minorEastAsia"/>
          <w:lang w:val="en-US"/>
        </w:rPr>
        <w:t xml:space="preserve"> equation:</w:t>
      </w:r>
    </w:p>
    <w:p w14:paraId="08E2BA04" w14:textId="77777777" w:rsidR="0099063F" w:rsidRPr="00C60939" w:rsidRDefault="00B8350F" w:rsidP="003962A0">
      <w:pPr>
        <w:jc w:val="both"/>
        <w:rPr>
          <w:rStyle w:val="Emphasis"/>
          <w:rFonts w:eastAsiaTheme="minorEastAsia"/>
          <w:i w:val="0"/>
          <w:iCs w:val="0"/>
          <w:lang w:val="en-US"/>
        </w:rPr>
      </w:pPr>
      <m:oMathPara>
        <m:oMath>
          <m:r>
            <m:rPr>
              <m:sty m:val="p"/>
            </m:rPr>
            <w:rPr>
              <w:rStyle w:val="Emphasis"/>
              <w:rFonts w:ascii="Cambria Math" w:hAnsi="Cambria Math"/>
              <w:lang w:val="en-US"/>
            </w:rPr>
            <m:t>AVP= 0.61078 ×</m:t>
          </m:r>
          <m:sSup>
            <m:sSupPr>
              <m:ctrlPr>
                <w:rPr>
                  <w:rStyle w:val="Emphasis"/>
                  <w:rFonts w:ascii="Cambria Math" w:hAnsi="Cambria Math"/>
                  <w:i w:val="0"/>
                  <w:iCs w:val="0"/>
                  <w:lang w:val="en-US"/>
                </w:rPr>
              </m:ctrlPr>
            </m:sSupPr>
            <m:e>
              <m:r>
                <m:rPr>
                  <m:sty m:val="p"/>
                </m:rPr>
                <w:rPr>
                  <w:rStyle w:val="Emphasis"/>
                  <w:rFonts w:ascii="Cambria Math" w:hAnsi="Cambria Math"/>
                  <w:lang w:val="en-US"/>
                </w:rPr>
                <m:t>e</m:t>
              </m:r>
            </m:e>
            <m:sup>
              <m:f>
                <m:fPr>
                  <m:ctrlPr>
                    <w:rPr>
                      <w:rStyle w:val="Emphasis"/>
                      <w:rFonts w:ascii="Cambria Math" w:hAnsi="Cambria Math"/>
                      <w:i w:val="0"/>
                      <w:iCs w:val="0"/>
                      <w:lang w:val="en-US"/>
                    </w:rPr>
                  </m:ctrlPr>
                </m:fPr>
                <m:num>
                  <m:r>
                    <m:rPr>
                      <m:sty m:val="p"/>
                    </m:rPr>
                    <w:rPr>
                      <w:rStyle w:val="Emphasis"/>
                      <w:rFonts w:ascii="Cambria Math" w:hAnsi="Cambria Math"/>
                      <w:lang w:val="en-US"/>
                    </w:rPr>
                    <m:t>(17.27*T)</m:t>
                  </m:r>
                </m:num>
                <m:den>
                  <m:r>
                    <m:rPr>
                      <m:sty m:val="p"/>
                    </m:rPr>
                    <w:rPr>
                      <w:rStyle w:val="Emphasis"/>
                      <w:rFonts w:ascii="Cambria Math" w:hAnsi="Cambria Math"/>
                      <w:lang w:val="en-US"/>
                    </w:rPr>
                    <m:t>(237.15+T)</m:t>
                  </m:r>
                </m:den>
              </m:f>
            </m:sup>
          </m:sSup>
        </m:oMath>
      </m:oMathPara>
    </w:p>
    <w:p w14:paraId="1A59F83F" w14:textId="54EEECB3" w:rsidR="005608D3" w:rsidRPr="00C60939" w:rsidRDefault="005608D3" w:rsidP="003962A0">
      <w:pPr>
        <w:jc w:val="both"/>
        <w:rPr>
          <w:lang w:val="en-US"/>
        </w:rPr>
      </w:pPr>
      <w:r w:rsidRPr="00C60939">
        <w:rPr>
          <w:rStyle w:val="Emphasis"/>
          <w:rFonts w:eastAsiaTheme="minorEastAsia"/>
          <w:i w:val="0"/>
          <w:iCs w:val="0"/>
          <w:lang w:val="en-US"/>
        </w:rPr>
        <w:t>W</w:t>
      </w:r>
      <w:r w:rsidR="00D27FBC" w:rsidRPr="00C60939">
        <w:rPr>
          <w:rStyle w:val="Emphasis"/>
          <w:rFonts w:eastAsiaTheme="minorEastAsia"/>
          <w:i w:val="0"/>
          <w:iCs w:val="0"/>
          <w:lang w:val="en-US"/>
        </w:rPr>
        <w:t xml:space="preserve">here T is the temperature </w:t>
      </w:r>
      <w:r w:rsidR="00B37D4E" w:rsidRPr="00C60939">
        <w:rPr>
          <w:rStyle w:val="Emphasis"/>
          <w:rFonts w:eastAsiaTheme="minorEastAsia"/>
          <w:i w:val="0"/>
          <w:iCs w:val="0"/>
          <w:lang w:val="en-US"/>
        </w:rPr>
        <w:t>in degrees C</w:t>
      </w:r>
      <w:r w:rsidR="00516F49" w:rsidRPr="00C60939">
        <w:rPr>
          <w:rStyle w:val="Emphasis"/>
          <w:rFonts w:eastAsiaTheme="minorEastAsia"/>
          <w:i w:val="0"/>
          <w:iCs w:val="0"/>
          <w:lang w:val="en-US"/>
        </w:rPr>
        <w:t>elsius</w:t>
      </w:r>
      <w:r w:rsidR="00933349" w:rsidRPr="00C60939">
        <w:rPr>
          <w:rStyle w:val="Emphasis"/>
          <w:rFonts w:eastAsiaTheme="minorEastAsia"/>
          <w:i w:val="0"/>
          <w:iCs w:val="0"/>
          <w:lang w:val="en-US"/>
        </w:rPr>
        <w:t>. For the computation of SVP, the temperature is simply replaced by the dewpoint temperature in this equation.</w:t>
      </w:r>
      <w:r w:rsidR="00116A6C" w:rsidRPr="00C60939">
        <w:rPr>
          <w:rStyle w:val="Emphasis"/>
          <w:rFonts w:eastAsiaTheme="minorEastAsia"/>
          <w:i w:val="0"/>
          <w:iCs w:val="0"/>
          <w:lang w:val="en-US"/>
        </w:rPr>
        <w:t xml:space="preserve"> ERA5-land products are delivered at a native resolution of </w:t>
      </w:r>
      <w:r w:rsidR="00D81F27" w:rsidRPr="00C60939">
        <w:rPr>
          <w:rStyle w:val="Emphasis"/>
          <w:rFonts w:eastAsiaTheme="minorEastAsia"/>
          <w:i w:val="0"/>
          <w:iCs w:val="0"/>
          <w:lang w:val="en-US"/>
        </w:rPr>
        <w:t>approximately 9km.</w:t>
      </w:r>
      <w:r w:rsidR="00E05E7B" w:rsidRPr="00C60939">
        <w:rPr>
          <w:rStyle w:val="Emphasis"/>
          <w:rFonts w:eastAsiaTheme="minorEastAsia"/>
          <w:i w:val="0"/>
          <w:iCs w:val="0"/>
          <w:lang w:val="en-US"/>
        </w:rPr>
        <w:t xml:space="preserve"> </w:t>
      </w:r>
      <w:r w:rsidR="008D06EB" w:rsidRPr="00C60939">
        <w:rPr>
          <w:rStyle w:val="Emphasis"/>
          <w:rFonts w:eastAsiaTheme="minorEastAsia"/>
          <w:i w:val="0"/>
          <w:iCs w:val="0"/>
          <w:lang w:val="en-US"/>
        </w:rPr>
        <w:t>As a</w:t>
      </w:r>
      <w:r w:rsidR="00BE7DA8" w:rsidRPr="00C60939">
        <w:rPr>
          <w:rStyle w:val="Emphasis"/>
          <w:rFonts w:eastAsiaTheme="minorEastAsia"/>
          <w:i w:val="0"/>
          <w:iCs w:val="0"/>
          <w:lang w:val="en-US"/>
        </w:rPr>
        <w:t xml:space="preserve"> proxy for the </w:t>
      </w:r>
      <w:r w:rsidR="00FF79FA" w:rsidRPr="00C60939">
        <w:rPr>
          <w:rStyle w:val="Emphasis"/>
          <w:rFonts w:eastAsiaTheme="minorEastAsia"/>
          <w:i w:val="0"/>
          <w:iCs w:val="0"/>
          <w:lang w:val="en-US"/>
        </w:rPr>
        <w:t>climatological fire danger</w:t>
      </w:r>
      <w:r w:rsidR="00B754E1" w:rsidRPr="00C60939">
        <w:rPr>
          <w:rStyle w:val="Emphasis"/>
          <w:rFonts w:eastAsiaTheme="minorEastAsia"/>
          <w:i w:val="0"/>
          <w:iCs w:val="0"/>
          <w:lang w:val="en-US"/>
        </w:rPr>
        <w:t xml:space="preserve">, we </w:t>
      </w:r>
      <w:r w:rsidR="00966E14" w:rsidRPr="00C60939">
        <w:rPr>
          <w:rStyle w:val="Emphasis"/>
          <w:rFonts w:eastAsiaTheme="minorEastAsia"/>
          <w:i w:val="0"/>
          <w:iCs w:val="0"/>
          <w:lang w:val="en-US"/>
        </w:rPr>
        <w:t xml:space="preserve">identified the month </w:t>
      </w:r>
      <w:r w:rsidR="00FF79FA" w:rsidRPr="00C60939">
        <w:rPr>
          <w:rStyle w:val="Emphasis"/>
          <w:rFonts w:eastAsiaTheme="minorEastAsia"/>
          <w:i w:val="0"/>
          <w:iCs w:val="0"/>
          <w:lang w:val="en-US"/>
        </w:rPr>
        <w:t xml:space="preserve">with the maximum VPD for each pixel, and </w:t>
      </w:r>
      <w:r w:rsidR="00E05E7B" w:rsidRPr="00C60939">
        <w:rPr>
          <w:rStyle w:val="Emphasis"/>
          <w:rFonts w:eastAsiaTheme="minorEastAsia"/>
          <w:i w:val="0"/>
          <w:iCs w:val="0"/>
          <w:lang w:val="en-US"/>
        </w:rPr>
        <w:t xml:space="preserve">compute </w:t>
      </w:r>
      <w:r w:rsidR="002B434D" w:rsidRPr="00C60939">
        <w:rPr>
          <w:rStyle w:val="Emphasis"/>
          <w:rFonts w:eastAsiaTheme="minorEastAsia"/>
          <w:i w:val="0"/>
          <w:iCs w:val="0"/>
          <w:lang w:val="en-US"/>
        </w:rPr>
        <w:t>a</w:t>
      </w:r>
      <w:r w:rsidR="00026054" w:rsidRPr="00C60939">
        <w:rPr>
          <w:rStyle w:val="Emphasis"/>
          <w:rFonts w:eastAsiaTheme="minorEastAsia"/>
          <w:i w:val="0"/>
          <w:iCs w:val="0"/>
          <w:lang w:val="en-US"/>
        </w:rPr>
        <w:t xml:space="preserve"> multi-year average </w:t>
      </w:r>
      <w:r w:rsidR="002C300D" w:rsidRPr="00C60939">
        <w:rPr>
          <w:rStyle w:val="Emphasis"/>
          <w:rFonts w:eastAsiaTheme="minorEastAsia"/>
          <w:i w:val="0"/>
          <w:iCs w:val="0"/>
          <w:lang w:val="en-US"/>
        </w:rPr>
        <w:t>o</w:t>
      </w:r>
      <w:r w:rsidR="002E2AB2" w:rsidRPr="00C60939">
        <w:rPr>
          <w:rStyle w:val="Emphasis"/>
          <w:rFonts w:eastAsiaTheme="minorEastAsia"/>
          <w:i w:val="0"/>
          <w:iCs w:val="0"/>
          <w:lang w:val="en-US"/>
        </w:rPr>
        <w:t>f the average</w:t>
      </w:r>
      <w:r w:rsidR="002C300D" w:rsidRPr="00C60939">
        <w:rPr>
          <w:rStyle w:val="Emphasis"/>
          <w:rFonts w:eastAsiaTheme="minorEastAsia"/>
          <w:i w:val="0"/>
          <w:iCs w:val="0"/>
          <w:lang w:val="en-US"/>
        </w:rPr>
        <w:t xml:space="preserve"> VPD </w:t>
      </w:r>
      <w:r w:rsidR="00FF79FA" w:rsidRPr="00C60939">
        <w:rPr>
          <w:rStyle w:val="Emphasis"/>
          <w:rFonts w:eastAsiaTheme="minorEastAsia"/>
          <w:i w:val="0"/>
          <w:iCs w:val="0"/>
          <w:lang w:val="en-US"/>
        </w:rPr>
        <w:t>during this month</w:t>
      </w:r>
      <w:r w:rsidR="002C300D" w:rsidRPr="00C60939">
        <w:rPr>
          <w:rStyle w:val="Emphasis"/>
          <w:rFonts w:eastAsiaTheme="minorEastAsia"/>
          <w:i w:val="0"/>
          <w:iCs w:val="0"/>
          <w:lang w:val="en-US"/>
        </w:rPr>
        <w:t xml:space="preserve"> for the years 2012-2021</w:t>
      </w:r>
      <w:r w:rsidR="00096414" w:rsidRPr="00C60939">
        <w:rPr>
          <w:rStyle w:val="Emphasis"/>
          <w:rFonts w:eastAsiaTheme="minorEastAsia"/>
          <w:i w:val="0"/>
          <w:iCs w:val="0"/>
          <w:lang w:val="en-US"/>
        </w:rPr>
        <w:t>.</w:t>
      </w:r>
    </w:p>
    <w:p w14:paraId="17C2B58B" w14:textId="42622070" w:rsidR="005951F0" w:rsidRPr="00C60939" w:rsidRDefault="005951F0" w:rsidP="003962A0">
      <w:pPr>
        <w:jc w:val="both"/>
        <w:rPr>
          <w:lang w:val="en-US"/>
        </w:rPr>
      </w:pPr>
      <w:r w:rsidRPr="00C60939">
        <w:rPr>
          <w:rStyle w:val="Heading4Char"/>
          <w:lang w:val="en-US"/>
        </w:rPr>
        <w:t>Lightning ignition</w:t>
      </w:r>
      <w:r w:rsidR="00933349" w:rsidRPr="00C60939">
        <w:rPr>
          <w:rStyle w:val="Heading4Char"/>
          <w:lang w:val="en-US"/>
        </w:rPr>
        <w:t>.</w:t>
      </w:r>
      <w:r w:rsidR="00933349" w:rsidRPr="00C60939">
        <w:rPr>
          <w:lang w:val="en-US"/>
        </w:rPr>
        <w:t xml:space="preserve"> </w:t>
      </w:r>
      <w:r w:rsidR="004D408D" w:rsidRPr="00C60939">
        <w:rPr>
          <w:lang w:val="en-US"/>
        </w:rPr>
        <w:t xml:space="preserve">We extracted lightning density from the </w:t>
      </w:r>
      <w:r w:rsidR="00D81F27" w:rsidRPr="00C60939">
        <w:rPr>
          <w:lang w:val="en-US"/>
        </w:rPr>
        <w:t>World Wide Lightning Location Network (WWLLN)</w:t>
      </w:r>
      <w:r w:rsidR="0036028C" w:rsidRPr="00C60939">
        <w:rPr>
          <w:lang w:val="en-US"/>
        </w:rPr>
        <w:t xml:space="preserve"> for the years 2012-2021</w:t>
      </w:r>
      <w:r w:rsidR="00F638DA" w:rsidRPr="00C60939">
        <w:rPr>
          <w:lang w:val="en-US"/>
        </w:rPr>
        <w:fldChar w:fldCharType="begin" w:fldLock="1"/>
      </w:r>
      <w:r w:rsidR="0002214B" w:rsidRPr="00C60939">
        <w:rPr>
          <w:lang w:val="en-US"/>
        </w:rPr>
        <w:instrText>ADDIN CSL_CITATION {"citationItems":[{"id":"ITEM-1","itemData":{"DOI":"10.5194/essd-13-3219-2021","ISSN":"1866-3516","author":[{"dropping-particle":"","family":"Kaplan","given":"Jed O.","non-dropping-particle":"","parse-names":false,"suffix":""},{"dropping-particle":"","family":"Lau","given":"Katie Hong-Kiu","non-dropping-particle":"","parse-names":false,"suffix":""}],"container-title":"Earth System Science Data","id":"ITEM-1","issue":"7","issued":{"date-parts":[["2021","7","6"]]},"page":"3219-3237","title":"The WGLC global gridded lightning climatology and time series","type":"article-journal","volume":"13"},"uris":["http://www.mendeley.com/documents/?uuid=5f50a5f1-18ed-4d1c-a552-6f84b47b40ff"]}],"mendeley":{"formattedCitation":"&lt;sup&gt;16&lt;/sup&gt;","plainTextFormattedCitation":"16","previouslyFormattedCitation":"&lt;sup&gt;15&lt;/sup&gt;"},"properties":{"noteIndex":0},"schema":"https://github.com/citation-style-language/schema/raw/master/csl-citation.json"}</w:instrText>
      </w:r>
      <w:r w:rsidR="00F638DA" w:rsidRPr="00C60939">
        <w:rPr>
          <w:lang w:val="en-US"/>
        </w:rPr>
        <w:fldChar w:fldCharType="separate"/>
      </w:r>
      <w:r w:rsidR="0002214B" w:rsidRPr="00C60939">
        <w:rPr>
          <w:noProof/>
          <w:vertAlign w:val="superscript"/>
          <w:lang w:val="en-US"/>
        </w:rPr>
        <w:t>16</w:t>
      </w:r>
      <w:r w:rsidR="00F638DA" w:rsidRPr="00C60939">
        <w:rPr>
          <w:lang w:val="en-US"/>
        </w:rPr>
        <w:fldChar w:fldCharType="end"/>
      </w:r>
      <w:r w:rsidR="00A73F1E" w:rsidRPr="00C60939">
        <w:rPr>
          <w:lang w:val="en-US"/>
        </w:rPr>
        <w:t>.</w:t>
      </w:r>
      <w:r w:rsidR="005E08DB" w:rsidRPr="00C60939">
        <w:rPr>
          <w:lang w:val="en-US"/>
        </w:rPr>
        <w:t xml:space="preserve"> The WWLLN consists of </w:t>
      </w:r>
      <w:r w:rsidR="0003764D" w:rsidRPr="00C60939">
        <w:rPr>
          <w:lang w:val="en-US"/>
        </w:rPr>
        <w:t xml:space="preserve">a number of radio receivers in the </w:t>
      </w:r>
      <w:r w:rsidR="0032400B" w:rsidRPr="00C60939">
        <w:rPr>
          <w:lang w:val="en-US"/>
        </w:rPr>
        <w:t>very-low frequency range</w:t>
      </w:r>
      <w:r w:rsidR="007A7205" w:rsidRPr="00C60939">
        <w:rPr>
          <w:lang w:val="en-US"/>
        </w:rPr>
        <w:t xml:space="preserve"> </w:t>
      </w:r>
      <w:r w:rsidR="004F47CB" w:rsidRPr="00C60939">
        <w:rPr>
          <w:lang w:val="en-US"/>
        </w:rPr>
        <w:t>(3-30 kHz)</w:t>
      </w:r>
      <w:r w:rsidR="00D716A6" w:rsidRPr="00C60939">
        <w:rPr>
          <w:lang w:val="en-US"/>
        </w:rPr>
        <w:t xml:space="preserve"> distributed throughout the world, that enable </w:t>
      </w:r>
      <w:r w:rsidR="0079008A" w:rsidRPr="00C60939">
        <w:rPr>
          <w:lang w:val="en-US"/>
        </w:rPr>
        <w:t>very long-range (</w:t>
      </w:r>
      <w:r w:rsidR="00564B71" w:rsidRPr="00C60939">
        <w:rPr>
          <w:lang w:val="en-US"/>
        </w:rPr>
        <w:t>thousands of km)</w:t>
      </w:r>
      <w:r w:rsidR="0075399D" w:rsidRPr="00C60939">
        <w:rPr>
          <w:lang w:val="en-US"/>
        </w:rPr>
        <w:t xml:space="preserve"> lightning detection with a</w:t>
      </w:r>
      <w:r w:rsidR="00930D5B" w:rsidRPr="00C60939">
        <w:rPr>
          <w:lang w:val="en-US"/>
        </w:rPr>
        <w:t xml:space="preserve"> spatial</w:t>
      </w:r>
      <w:r w:rsidR="0075399D" w:rsidRPr="00C60939">
        <w:rPr>
          <w:lang w:val="en-US"/>
        </w:rPr>
        <w:t xml:space="preserve"> accuracy of about 5km</w:t>
      </w:r>
      <w:r w:rsidR="0017296A" w:rsidRPr="00C60939">
        <w:rPr>
          <w:lang w:val="en-US"/>
        </w:rPr>
        <w:fldChar w:fldCharType="begin" w:fldLock="1"/>
      </w:r>
      <w:r w:rsidR="0002214B" w:rsidRPr="00C60939">
        <w:rPr>
          <w:lang w:val="en-US"/>
        </w:rPr>
        <w:instrText>ADDIN CSL_CITATION {"citationItems":[{"id":"ITEM-1","itemData":{"DOI":"10.1029/2009JD013411","ISSN":"0148-0227","author":[{"dropping-particle":"","family":"Abarca","given":"Sergio F.","non-dropping-particle":"","parse-names":false,"suffix":""},{"dropping-particle":"","family":"Corbosiero","given":"Kristen L.","non-dropping-particle":"","parse-names":false,"suffix":""},{"dropping-particle":"","family":"Galarneau","given":"Thomas J.","non-dropping-particle":"","parse-names":false,"suffix":""}],"container-title":"Journal of Geophysical Research","id":"ITEM-1","issue":"D18","issued":{"date-parts":[["2010","9","22"]]},"page":"D18206","title":"An evaluation of the Worldwide Lightning Location Network (WWLLN) using the National Lightning Detection Network (NLDN) as ground truth","type":"article-journal","volume":"115"},"uris":["http://www.mendeley.com/documents/?uuid=e62604ed-6c91-4bbc-a445-296ea33227f7"]},{"id":"ITEM-2","itemData":{"DOI":"10.1029/2012RS005049","ISSN":"00486604","author":[{"dropping-particle":"","family":"Hutchins","given":"M. L.","non-dropping-particle":"","parse-names":false,"suffix":""},{"dropping-particle":"","family":"Holzworth","given":"R. H.","non-dropping-particle":"","parse-names":false,"suffix":""},{"dropping-particle":"","family":"Brundell","given":"J. B.","non-dropping-particle":"","parse-names":false,"suffix":""},{"dropping-particle":"","family":"Rodger","given":"C. J.","non-dropping-particle":"","parse-names":false,"suffix":""}],"container-title":"Radio Science","id":"ITEM-2","issue":"6","issued":{"date-parts":[["2012","12"]]},"page":"n/a-n/a","title":"Relative detection efficiency of the World Wide Lightning Location Network","type":"article-journal","volume":"47"},"uris":["http://www.mendeley.com/documents/?uuid=def907f3-a972-4399-952a-ee74e2221fb8"]},{"id":"ITEM-3","itemData":{"DOI":"10.5194/angeo-24-3197-2006","ISSN":"1432-0576","abstract":"Abstract. An experimental Very Low Frequency (VLF) World-Wide Lightning Location Network (WWLLN) has been developed through collaborations with research institutions across the world, providing global real-time locations of lightning discharges. As of April 2006, the network included 25 stations providing coverage for much of the Earth. In this paper we examine the detection efficiency of the WWLLN by comparing the locations from this network with lightning location data purchased from a commercial lightning location network operating in New Zealand. Our analysis confirms that WWLLN favours high peak current return stroke lightning discharges, and that discharges with larger currents are observed by more stations across the global network. We then construct a first principles detection efficiency model to describe the WWLLN, combining calibration information for each station with theoretical modelling to describe the expected amplitudes of the VLF sferics observed by the network. This detection efficiency model allows the prediction of the global variation in WWLLN lightning detection, and an estimate of the minimum CG return stroke peak current required to trigger the network. There are strong spatial variations across the globe, primarily due to station density and sensitivity. The WWLLN is currently best suited to study the occurrence and impacts of high peak-current lightning. For example, in 2005 about 12% of the global elve-producing lightning will have been located by the network. Since the lightning-EMP which produce elves has a high mean rate (210 per minute) it has the potential to significantly influence the ionosphere on regional scales.","author":[{"dropping-particle":"","family":"Rodger","given":"C. J.","non-dropping-particle":"","parse-names":false,"suffix":""},{"dropping-particle":"","family":"Werner","given":"S.","non-dropping-particle":"","parse-names":false,"suffix":""},{"dropping-particle":"","family":"Brundell","given":"J. B.","non-dropping-particle":"","parse-names":false,"suffix":""},{"dropping-particle":"","family":"Lay","given":"E. H.","non-dropping-particle":"","parse-names":false,"suffix":""},{"dropping-particle":"","family":"Thomson","given":"N. R.","non-dropping-particle":"","parse-names":false,"suffix":""},{"dropping-particle":"","family":"Holzworth","given":"R. H.","non-dropping-particle":"","parse-names":false,"suffix":""},{"dropping-particle":"","family":"Dowden","given":"R. L.","non-dropping-particle":"","parse-names":false,"suffix":""}],"container-title":"Annales Geophysicae","id":"ITEM-3","issue":"12","issued":{"date-parts":[["2006","12","21"]]},"page":"3197-3214","title":"Detection efficiency of the VLF World-Wide Lightning Location Network (WWLLN): initial case study","type":"article-journal","volume":"24"},"uris":["http://www.mendeley.com/documents/?uuid=615346d9-46b2-4d00-b739-ae83e88674fd"]}],"mendeley":{"formattedCitation":"&lt;sup&gt;17–19&lt;/sup&gt;","plainTextFormattedCitation":"17–19","previouslyFormattedCitation":"&lt;sup&gt;16–18&lt;/sup&gt;"},"properties":{"noteIndex":0},"schema":"https://github.com/citation-style-language/schema/raw/master/csl-citation.json"}</w:instrText>
      </w:r>
      <w:r w:rsidR="0017296A" w:rsidRPr="00C60939">
        <w:rPr>
          <w:lang w:val="en-US"/>
        </w:rPr>
        <w:fldChar w:fldCharType="separate"/>
      </w:r>
      <w:r w:rsidR="0002214B" w:rsidRPr="00C60939">
        <w:rPr>
          <w:noProof/>
          <w:vertAlign w:val="superscript"/>
          <w:lang w:val="en-US"/>
        </w:rPr>
        <w:t>17–19</w:t>
      </w:r>
      <w:r w:rsidR="0017296A" w:rsidRPr="00C60939">
        <w:rPr>
          <w:lang w:val="en-US"/>
        </w:rPr>
        <w:fldChar w:fldCharType="end"/>
      </w:r>
      <w:r w:rsidR="00A47E7A" w:rsidRPr="00C60939">
        <w:rPr>
          <w:lang w:val="en-US"/>
        </w:rPr>
        <w:t>.</w:t>
      </w:r>
      <w:r w:rsidR="00D36122" w:rsidRPr="00C60939">
        <w:rPr>
          <w:lang w:val="en-US"/>
        </w:rPr>
        <w:t xml:space="preserve"> While detection efficiency is not uniform</w:t>
      </w:r>
      <w:r w:rsidR="00C7139C" w:rsidRPr="00C60939">
        <w:rPr>
          <w:lang w:val="en-US"/>
        </w:rPr>
        <w:t xml:space="preserve"> over the boreal regions</w:t>
      </w:r>
      <w:r w:rsidR="00B22AB8" w:rsidRPr="00C60939">
        <w:rPr>
          <w:lang w:val="en-US"/>
        </w:rPr>
        <w:t xml:space="preserve"> due to </w:t>
      </w:r>
      <w:r w:rsidR="007518F6" w:rsidRPr="00C60939">
        <w:rPr>
          <w:lang w:val="en-US"/>
        </w:rPr>
        <w:t xml:space="preserve">gaps in the network in </w:t>
      </w:r>
      <w:r w:rsidR="00E20B43" w:rsidRPr="00C60939">
        <w:rPr>
          <w:lang w:val="en-US"/>
        </w:rPr>
        <w:t>S</w:t>
      </w:r>
      <w:r w:rsidR="008239D6" w:rsidRPr="00C60939">
        <w:rPr>
          <w:lang w:val="en-US"/>
        </w:rPr>
        <w:t>i</w:t>
      </w:r>
      <w:r w:rsidR="00E20B43" w:rsidRPr="00C60939">
        <w:rPr>
          <w:lang w:val="en-US"/>
        </w:rPr>
        <w:t>beria</w:t>
      </w:r>
      <w:r w:rsidR="00CE1068" w:rsidRPr="00C60939">
        <w:rPr>
          <w:lang w:val="en-US"/>
        </w:rPr>
        <w:fldChar w:fldCharType="begin" w:fldLock="1"/>
      </w:r>
      <w:r w:rsidR="0002214B" w:rsidRPr="00C60939">
        <w:rPr>
          <w:lang w:val="en-US"/>
        </w:rPr>
        <w:instrText>ADDIN CSL_CITATION {"citationItems":[{"id":"ITEM-1","itemData":{"DOI":"10.1029/2012RS005049","ISSN":"00486604","author":[{"dropping-particle":"","family":"Hutchins","given":"M. L.","non-dropping-particle":"","parse-names":false,"suffix":""},{"dropping-particle":"","family":"Holzworth","given":"R. H.","non-dropping-particle":"","parse-names":false,"suffix":""},{"dropping-particle":"","family":"Brundell","given":"J. B.","non-dropping-particle":"","parse-names":false,"suffix":""},{"dropping-particle":"","family":"Rodger","given":"C. J.","non-dropping-particle":"","parse-names":false,"suffix":""}],"container-title":"Radio Science","id":"ITEM-1","issue":"6","issued":{"date-parts":[["2012","12"]]},"page":"n/a-n/a","title":"Relative detection efficiency of the World Wide Lightning Location Network","type":"article-journal","volume":"47"},"uris":["http://www.mendeley.com/documents/?uuid=def907f3-a972-4399-952a-ee74e2221fb8"]}],"mendeley":{"formattedCitation":"&lt;sup&gt;18&lt;/sup&gt;","plainTextFormattedCitation":"18","previouslyFormattedCitation":"&lt;sup&gt;17&lt;/sup&gt;"},"properties":{"noteIndex":0},"schema":"https://github.com/citation-style-language/schema/raw/master/csl-citation.json"}</w:instrText>
      </w:r>
      <w:r w:rsidR="00CE1068" w:rsidRPr="00C60939">
        <w:rPr>
          <w:lang w:val="en-US"/>
        </w:rPr>
        <w:fldChar w:fldCharType="separate"/>
      </w:r>
      <w:r w:rsidR="0002214B" w:rsidRPr="00C60939">
        <w:rPr>
          <w:noProof/>
          <w:vertAlign w:val="superscript"/>
          <w:lang w:val="en-US"/>
        </w:rPr>
        <w:t>18</w:t>
      </w:r>
      <w:r w:rsidR="00CE1068" w:rsidRPr="00C60939">
        <w:rPr>
          <w:lang w:val="en-US"/>
        </w:rPr>
        <w:fldChar w:fldCharType="end"/>
      </w:r>
      <w:r w:rsidR="001848E3" w:rsidRPr="00C60939">
        <w:rPr>
          <w:lang w:val="en-US"/>
        </w:rPr>
        <w:t>, this dataset is, to our knowledge, the only currently openly</w:t>
      </w:r>
      <w:r w:rsidR="006B6DA4" w:rsidRPr="00C60939">
        <w:rPr>
          <w:lang w:val="en-US"/>
        </w:rPr>
        <w:t xml:space="preserve"> </w:t>
      </w:r>
      <w:r w:rsidR="001848E3" w:rsidRPr="00C60939">
        <w:rPr>
          <w:lang w:val="en-US"/>
        </w:rPr>
        <w:t xml:space="preserve">available </w:t>
      </w:r>
      <w:r w:rsidR="00170258" w:rsidRPr="00C60939">
        <w:rPr>
          <w:lang w:val="en-US"/>
        </w:rPr>
        <w:t xml:space="preserve">ground-based </w:t>
      </w:r>
      <w:r w:rsidR="001E59B9" w:rsidRPr="00C60939">
        <w:rPr>
          <w:lang w:val="en-US"/>
        </w:rPr>
        <w:t>lightning detection network with global coverage.</w:t>
      </w:r>
      <w:r w:rsidR="00A47E7A" w:rsidRPr="00C60939">
        <w:rPr>
          <w:lang w:val="en-US"/>
        </w:rPr>
        <w:t xml:space="preserve"> The data is distributed </w:t>
      </w:r>
      <w:r w:rsidR="00846F07" w:rsidRPr="00C60939">
        <w:rPr>
          <w:lang w:val="en-US"/>
        </w:rPr>
        <w:t>as a gridded</w:t>
      </w:r>
      <w:r w:rsidR="00542C0E" w:rsidRPr="00C60939">
        <w:rPr>
          <w:lang w:val="en-US"/>
        </w:rPr>
        <w:t>,</w:t>
      </w:r>
      <w:r w:rsidR="00846F07" w:rsidRPr="00C60939">
        <w:rPr>
          <w:lang w:val="en-US"/>
        </w:rPr>
        <w:t xml:space="preserve"> </w:t>
      </w:r>
      <w:r w:rsidR="000B3CB6" w:rsidRPr="00C60939">
        <w:rPr>
          <w:lang w:val="en-US"/>
        </w:rPr>
        <w:t>monthly</w:t>
      </w:r>
      <w:r w:rsidR="00542C0E" w:rsidRPr="00C60939">
        <w:rPr>
          <w:lang w:val="en-US"/>
        </w:rPr>
        <w:t>-aggregated</w:t>
      </w:r>
      <w:r w:rsidR="000B3CB6" w:rsidRPr="00C60939">
        <w:rPr>
          <w:lang w:val="en-US"/>
        </w:rPr>
        <w:t xml:space="preserve"> </w:t>
      </w:r>
      <w:r w:rsidR="00E32F6A" w:rsidRPr="00C60939">
        <w:rPr>
          <w:lang w:val="en-US"/>
        </w:rPr>
        <w:t xml:space="preserve">climatology </w:t>
      </w:r>
      <w:r w:rsidR="00846F07" w:rsidRPr="00C60939">
        <w:rPr>
          <w:lang w:val="en-US"/>
        </w:rPr>
        <w:t>product at</w:t>
      </w:r>
      <w:r w:rsidR="00411937" w:rsidRPr="00C60939">
        <w:rPr>
          <w:lang w:val="en-US"/>
        </w:rPr>
        <w:t xml:space="preserve"> </w:t>
      </w:r>
      <w:r w:rsidR="00E307A8" w:rsidRPr="00C60939">
        <w:rPr>
          <w:lang w:val="en-US"/>
        </w:rPr>
        <w:t xml:space="preserve">5 arc-minute </w:t>
      </w:r>
      <w:r w:rsidR="00846F07" w:rsidRPr="00C60939">
        <w:rPr>
          <w:lang w:val="en-US"/>
        </w:rPr>
        <w:t xml:space="preserve">resolution, </w:t>
      </w:r>
      <w:r w:rsidR="00F11305" w:rsidRPr="00C60939">
        <w:rPr>
          <w:lang w:val="en-US"/>
        </w:rPr>
        <w:t>which</w:t>
      </w:r>
      <w:r w:rsidR="00846F07" w:rsidRPr="00C60939">
        <w:rPr>
          <w:lang w:val="en-US"/>
        </w:rPr>
        <w:t xml:space="preserve"> </w:t>
      </w:r>
      <w:r w:rsidR="00F11305" w:rsidRPr="00C60939">
        <w:rPr>
          <w:lang w:val="en-US"/>
        </w:rPr>
        <w:t>has been</w:t>
      </w:r>
      <w:r w:rsidR="00846F07" w:rsidRPr="00C60939">
        <w:rPr>
          <w:lang w:val="en-US"/>
        </w:rPr>
        <w:t xml:space="preserve"> </w:t>
      </w:r>
      <w:r w:rsidR="00D54FE5" w:rsidRPr="00C60939">
        <w:rPr>
          <w:lang w:val="en-US"/>
        </w:rPr>
        <w:t xml:space="preserve">pre-processed to </w:t>
      </w:r>
      <w:r w:rsidR="001E7BC4" w:rsidRPr="00C60939">
        <w:rPr>
          <w:lang w:val="en-US"/>
        </w:rPr>
        <w:t xml:space="preserve">correct for </w:t>
      </w:r>
      <w:r w:rsidR="00D54FE5" w:rsidRPr="00C60939">
        <w:rPr>
          <w:lang w:val="en-US"/>
        </w:rPr>
        <w:t xml:space="preserve">the </w:t>
      </w:r>
      <w:r w:rsidR="001E7BC4" w:rsidRPr="00C60939">
        <w:rPr>
          <w:lang w:val="en-US"/>
        </w:rPr>
        <w:t>differences in the detection efficiency using gridded detection efficiency maps.</w:t>
      </w:r>
      <w:r w:rsidR="00B638A3" w:rsidRPr="00C60939">
        <w:rPr>
          <w:lang w:val="en-US"/>
        </w:rPr>
        <w:t xml:space="preserve"> We </w:t>
      </w:r>
      <w:r w:rsidR="0077471F" w:rsidRPr="00C60939">
        <w:rPr>
          <w:lang w:val="en-US"/>
        </w:rPr>
        <w:t>aggregated this data</w:t>
      </w:r>
      <w:r w:rsidR="00232016" w:rsidRPr="00C60939">
        <w:rPr>
          <w:lang w:val="en-US"/>
        </w:rPr>
        <w:t xml:space="preserve"> </w:t>
      </w:r>
      <w:r w:rsidR="00832AE7" w:rsidRPr="00C60939">
        <w:rPr>
          <w:lang w:val="en-US"/>
        </w:rPr>
        <w:t xml:space="preserve">for </w:t>
      </w:r>
      <w:r w:rsidR="00BD434E" w:rsidRPr="00C60939">
        <w:rPr>
          <w:lang w:val="en-US"/>
        </w:rPr>
        <w:t xml:space="preserve">the months March to </w:t>
      </w:r>
      <w:r w:rsidR="00ED49CD" w:rsidRPr="00C60939">
        <w:rPr>
          <w:lang w:val="en-US"/>
        </w:rPr>
        <w:t>October</w:t>
      </w:r>
      <w:r w:rsidR="00F42849" w:rsidRPr="00C60939">
        <w:rPr>
          <w:lang w:val="en-US"/>
        </w:rPr>
        <w:t>,</w:t>
      </w:r>
      <w:r w:rsidR="00F91DA2" w:rsidRPr="00C60939">
        <w:rPr>
          <w:lang w:val="en-US"/>
        </w:rPr>
        <w:t xml:space="preserve"> </w:t>
      </w:r>
      <w:r w:rsidR="00B90991" w:rsidRPr="00C60939">
        <w:rPr>
          <w:lang w:val="en-US"/>
        </w:rPr>
        <w:t xml:space="preserve">the extended </w:t>
      </w:r>
      <w:r w:rsidR="006B6DA4" w:rsidRPr="00C60939">
        <w:rPr>
          <w:lang w:val="en-US"/>
        </w:rPr>
        <w:t>Arctic</w:t>
      </w:r>
      <w:r w:rsidR="00B90991" w:rsidRPr="00C60939">
        <w:rPr>
          <w:lang w:val="en-US"/>
        </w:rPr>
        <w:t>-boreal fire season</w:t>
      </w:r>
      <w:r w:rsidR="00F42849" w:rsidRPr="00C60939">
        <w:rPr>
          <w:lang w:val="en-US"/>
        </w:rPr>
        <w:t>,</w:t>
      </w:r>
      <w:r w:rsidR="00B90991" w:rsidRPr="00C60939">
        <w:rPr>
          <w:lang w:val="en-US"/>
        </w:rPr>
        <w:t xml:space="preserve"> </w:t>
      </w:r>
      <w:proofErr w:type="spellStart"/>
      <w:r w:rsidR="00F91DA2" w:rsidRPr="00C60939">
        <w:rPr>
          <w:lang w:val="en-US"/>
        </w:rPr>
        <w:t>over all</w:t>
      </w:r>
      <w:proofErr w:type="spellEnd"/>
      <w:r w:rsidR="00F91DA2" w:rsidRPr="00C60939">
        <w:rPr>
          <w:lang w:val="en-US"/>
        </w:rPr>
        <w:t xml:space="preserve"> years to derive a </w:t>
      </w:r>
      <w:r w:rsidR="00C129AA" w:rsidRPr="00C60939">
        <w:rPr>
          <w:rStyle w:val="Emphasis"/>
          <w:rFonts w:eastAsiaTheme="minorEastAsia"/>
          <w:i w:val="0"/>
          <w:iCs w:val="0"/>
          <w:lang w:val="en-US"/>
        </w:rPr>
        <w:t>climatological value that matches the temporal extent of the fire data</w:t>
      </w:r>
      <w:r w:rsidR="009622CC" w:rsidRPr="00C60939">
        <w:rPr>
          <w:lang w:val="en-US"/>
        </w:rPr>
        <w:t>.</w:t>
      </w:r>
    </w:p>
    <w:p w14:paraId="219BD032" w14:textId="16B616E7" w:rsidR="00A73F1E" w:rsidRPr="00C60939" w:rsidRDefault="006831E9" w:rsidP="005167BD">
      <w:pPr>
        <w:jc w:val="both"/>
        <w:rPr>
          <w:lang w:val="en-US"/>
        </w:rPr>
      </w:pPr>
      <w:r w:rsidRPr="00C60939">
        <w:rPr>
          <w:rStyle w:val="Heading4Char"/>
          <w:lang w:val="en-US"/>
        </w:rPr>
        <w:t>Fue</w:t>
      </w:r>
      <w:r w:rsidR="007C294A" w:rsidRPr="00C60939">
        <w:rPr>
          <w:rStyle w:val="Heading4Char"/>
          <w:lang w:val="en-US"/>
        </w:rPr>
        <w:t>ls</w:t>
      </w:r>
      <w:r w:rsidRPr="00C60939">
        <w:rPr>
          <w:rStyle w:val="Heading4Char"/>
          <w:lang w:val="en-US"/>
        </w:rPr>
        <w:t>.</w:t>
      </w:r>
      <w:r w:rsidRPr="00C60939">
        <w:rPr>
          <w:lang w:val="en-US"/>
        </w:rPr>
        <w:t xml:space="preserve"> As a proxy for aboveground fuel</w:t>
      </w:r>
      <w:r w:rsidR="00ED408F" w:rsidRPr="00C60939">
        <w:rPr>
          <w:lang w:val="en-US"/>
        </w:rPr>
        <w:t xml:space="preserve">s we used the </w:t>
      </w:r>
      <w:proofErr w:type="spellStart"/>
      <w:r w:rsidR="002F7C06" w:rsidRPr="00C60939">
        <w:rPr>
          <w:lang w:val="en-US"/>
        </w:rPr>
        <w:t>GlobBiomass</w:t>
      </w:r>
      <w:proofErr w:type="spellEnd"/>
      <w:r w:rsidR="005167BD" w:rsidRPr="00C60939">
        <w:rPr>
          <w:lang w:val="en-US"/>
        </w:rPr>
        <w:t xml:space="preserve"> product</w:t>
      </w:r>
      <w:r w:rsidR="005167BD" w:rsidRPr="00C60939">
        <w:rPr>
          <w:lang w:val="en-US"/>
        </w:rPr>
        <w:fldChar w:fldCharType="begin" w:fldLock="1"/>
      </w:r>
      <w:r w:rsidR="0002214B" w:rsidRPr="00C60939">
        <w:rPr>
          <w:lang w:val="en-US"/>
        </w:rPr>
        <w:instrText>ADDIN CSL_CITATION {"citationItems":[{"id":"ITEM-1","itemData":{"DOI":"https://doi.org/10.1594/PANGAEA.894711","author":[{"dropping-particle":"","family":"Santoro","given":"Maurizio","non-dropping-particle":"","parse-names":false,"suffix":""}],"container-title":"PANGAEA","id":"ITEM-1","issued":{"date-parts":[["2018"]]},"title":"GlobBiomass - global datasets of forest biomass","type":"article-journal"},"uris":["http://www.mendeley.com/documents/?uuid=0bb4b001-2408-46f6-a417-737a589cdaae"]},{"id":"ITEM-2","itemData":{"DOI":"10.5194/essd-13-3927-2021","ISSN":"1866-3516","abstract":"Abstract. The terrestrial forest carbon pool is poorly quantified, in particular in regions with low forest inventory capacity. By combining multiple satellite observations of synthetic aperture radar (SAR) backscatter around the year 2010, we generated a global, spatially explicit dataset of above-ground live biomass (AGB; dry mass) stored in forests with a spatial resolution of 1 ha. Using an extensive database of 110 897 AGB measurements from field inventory plots, we show that the spatial patterns and magnitude of AGB are well captured in our map with the exception of regional uncertainties in high-carbon-stock forests with AGB &gt;250 Mg ha−1, where the retrieval was effectively based on a single radar observation. With a total global AGB of 522 Pg, our estimate of the terrestrial biomass pool in forests is lower than most estimates published in the literature (426–571 Pg). Nonetheless, our dataset increases knowledge on the spatial distribution of AGB compared to the Global Forest Resources Assessment (FRA) by the Food and Agriculture Organization (FAO) and highlights the impact of a country's national inventory capacity on the accuracy of the biomass statistics reported to the FRA. We also reassessed previous remote sensing AGB maps and identified major biases compared to inventory data, up to 120 % of the inventory value in dry tropical forests, in the subtropics and temperate zone. Because of the high level of detail and the overall reliability of the AGB spatial patterns, our global dataset of AGB is likely to have significant impacts on climate, carbon, and socio-economic modelling schemes and provides a crucial baseline in future carbon stock change estimates. The dataset is available at https://doi.org/10.1594/PANGAEA.894711 (Santoro, 2018).","author":[{"dropping-particle":"","family":"Santoro","given":"Maurizio","non-dropping-particle":"","parse-names":false,"suffix":""},{"dropping-particle":"","family":"Cartus","given":"Oliver","non-dropping-particle":"","parse-names":false,"suffix":""},{"dropping-particle":"","family":"Carvalhais","given":"Nuno","non-dropping-particle":"","parse-names":false,"suffix":""},{"dropping-particle":"","family":"Rozendaal","given":"Danaë M. A.","non-dropping-particle":"","parse-names":false,"suffix":""},{"dropping-particle":"","family":"Avitabile","given":"Valerio","non-dropping-particle":"","parse-names":false,"suffix":""},{"dropping-particle":"","family":"Araza","given":"Arnan","non-dropping-particle":"","parse-names":false,"suffix":""},{"dropping-particle":"","family":"Bruin","given":"Sytze","non-dropping-particle":"de","parse-names":false,"suffix":""},{"dropping-particle":"","family":"Herold","given":"Martin","non-dropping-particle":"","parse-names":false,"suffix":""},{"dropping-particle":"","family":"Quegan","given":"Shaun","non-dropping-particle":"","parse-names":false,"suffix":""},{"dropping-particle":"","family":"Rodríguez-Veiga","given":"Pedro","non-dropping-particle":"","parse-names":false,"suffix":""},{"dropping-particle":"","family":"Balzter","given":"Heiko","non-dropping-particle":"","parse-names":false,"suffix":""},{"dropping-particle":"","family":"Carreiras","given":"João","non-dropping-particle":"","parse-names":false,"suffix":""},{"dropping-particle":"","family":"Schepaschenko","given":"Dmitry","non-dropping-particle":"","parse-names":false,"suffix":""},{"dropping-particle":"","family":"Korets","given":"Mikhail","non-dropping-particle":"","parse-names":false,"suffix":""},{"dropping-particle":"","family":"Shimada","given":"Masanobu","non-dropping-particle":"","parse-names":false,"suffix":""},{"dropping-particle":"","family":"Itoh","given":"Takuya","non-dropping-particle":"","parse-names":false,"suffix":""},{"dropping-particle":"","family":"Moreno Martínez","given":"Álvaro","non-dropping-particle":"","parse-names":false,"suffix":""},{"dropping-particle":"","family":"Cavlovic","given":"Jura","non-dropping-particle":"","parse-names":false,"suffix":""},{"dropping-particle":"","family":"Cazzolla Gatti","given":"Roberto","non-dropping-particle":"","parse-names":false,"suffix":""},{"dropping-particle":"","family":"Conceição Bispo","given":"Polyanna","non-dropping-particle":"da","parse-names":false,"suffix":""},{"dropping-particle":"","family":"Dewnath","given":"Nasheta","non-dropping-particle":"","parse-names":false,"suffix":""},{"dropping-particle":"","family":"Labrière","given":"Nicolas","non-dropping-particle":"","parse-names":false,"suffix":""},{"dropping-particle":"","family":"Liang","given":"Jingjing","non-dropping-particle":"","parse-names":false,"suffix":""},{"dropping-particle":"","family":"Lindsell","given":"Jeremy","non-dropping-particle":"","parse-names":false,"suffix":""},{"dropping-particle":"","family":"Mitchard","given":"Edward T. A.","non-dropping-particle":"","parse-names":false,"suffix":""},{"dropping-particle":"","family":"Morel","given":"Alexandra","non-dropping-particle":"","parse-names":false,"suffix":""},{"dropping-particle":"","family":"Pacheco Pascagaza","given":"Ana Maria","non-dropping-particle":"","parse-names":false,"suffix":""},{"dropping-particle":"","family":"Ryan","given":"Casey M.","non-dropping-particle":"","parse-names":false,"suffix":""},{"dropping-particle":"","family":"Slik","given":"Ferry","non-dropping-particle":"","parse-names":false,"suffix":""},{"dropping-particle":"","family":"Vaglio Laurin","given":"Gaia","non-dropping-particle":"","parse-names":false,"suffix":""},{"dropping-particle":"","family":"Verbeeck","given":"Hans","non-dropping-particle":"","parse-names":false,"suffix":""},{"dropping-particle":"","family":"Wijaya","given":"Arief","non-dropping-particle":"","parse-names":false,"suffix":""},{"dropping-particle":"","family":"Willcock","given":"Simon","non-dropping-particle":"","parse-names":false,"suffix":""}],"container-title":"Earth System Science Data","id":"ITEM-2","issue":"8","issued":{"date-parts":[["2021","8","11"]]},"page":"3927-3950","title":"The global forest above-ground biomass pool for 2010 estimated from high-resolution satellite observations","type":"article-journal","volume":"13"},"uris":["http://www.mendeley.com/documents/?uuid=637fd317-1b1f-40eb-9e67-5078c8cd5159"]}],"mendeley":{"formattedCitation":"&lt;sup&gt;20,21&lt;/sup&gt;","plainTextFormattedCitation":"20,21","previouslyFormattedCitation":"&lt;sup&gt;19,20&lt;/sup&gt;"},"properties":{"noteIndex":0},"schema":"https://github.com/citation-style-language/schema/raw/master/csl-citation.json"}</w:instrText>
      </w:r>
      <w:r w:rsidR="005167BD" w:rsidRPr="00C60939">
        <w:rPr>
          <w:lang w:val="en-US"/>
        </w:rPr>
        <w:fldChar w:fldCharType="separate"/>
      </w:r>
      <w:r w:rsidR="0002214B" w:rsidRPr="00C60939">
        <w:rPr>
          <w:noProof/>
          <w:vertAlign w:val="superscript"/>
          <w:lang w:val="en-US"/>
        </w:rPr>
        <w:t>20,21</w:t>
      </w:r>
      <w:r w:rsidR="005167BD" w:rsidRPr="00C60939">
        <w:rPr>
          <w:lang w:val="en-US"/>
        </w:rPr>
        <w:fldChar w:fldCharType="end"/>
      </w:r>
      <w:r w:rsidR="002F7C06" w:rsidRPr="00C60939">
        <w:rPr>
          <w:lang w:val="en-US"/>
        </w:rPr>
        <w:t xml:space="preserve">, a </w:t>
      </w:r>
      <w:r w:rsidR="00ED408F" w:rsidRPr="00C60939">
        <w:rPr>
          <w:lang w:val="en-US"/>
        </w:rPr>
        <w:t>static aboveground biomass map of the year 2010</w:t>
      </w:r>
      <w:r w:rsidR="005167BD" w:rsidRPr="00C60939">
        <w:rPr>
          <w:lang w:val="en-US"/>
        </w:rPr>
        <w:t>.</w:t>
      </w:r>
      <w:r w:rsidR="004A60B3" w:rsidRPr="00C60939">
        <w:rPr>
          <w:lang w:val="en-US"/>
        </w:rPr>
        <w:t xml:space="preserve"> We further </w:t>
      </w:r>
      <w:r w:rsidR="00D30D0A" w:rsidRPr="00C60939">
        <w:rPr>
          <w:lang w:val="en-US"/>
        </w:rPr>
        <w:t xml:space="preserve">used </w:t>
      </w:r>
      <w:r w:rsidR="00A662E3" w:rsidRPr="00C60939">
        <w:rPr>
          <w:lang w:val="en-US"/>
        </w:rPr>
        <w:t xml:space="preserve">the peatland map derived from the Northern Circumpolar Soil Carbon Database </w:t>
      </w:r>
      <w:r w:rsidR="00A662E3" w:rsidRPr="00C60939">
        <w:rPr>
          <w:lang w:val="en-US"/>
        </w:rPr>
        <w:fldChar w:fldCharType="begin" w:fldLock="1"/>
      </w:r>
      <w:r w:rsidR="004B31CE" w:rsidRPr="00C60939">
        <w:rPr>
          <w:lang w:val="en-US"/>
        </w:rPr>
        <w:instrText>ADDIN CSL_CITATION {"citationItems":[{"id":"ITEM-1","itemData":{"DOI":"10.17043/hugelius-2020-peatland-2","author":[{"dropping-particle":"","family":"Hugelius","given":"Gustaf","non-dropping-particle":"","parse-names":false,"suffix":""},{"dropping-particle":"","family":"Loisel","given":"Julie","non-dropping-particle":"","parse-names":false,"suffix":""},{"dropping-particle":"","family":"Chadburn","given":"Sarah","non-dropping-particle":"","parse-names":false,"suffix":""},{"dropping-particle":"","family":"Jackson","given":"Robert B.","non-dropping-particle":"","parse-names":false,"suffix":""},{"dropping-particle":"","family":"Jones","given":"Miriam","non-dropping-particle":"","parse-names":false,"suffix":""},{"dropping-particle":"","family":"MacDonald","given":"Glen","non-dropping-particle":"","parse-names":false,"suffix":""},{"dropping-particle":"","family":"Marushchak","given":"Maija","non-dropping-particle":"","parse-names":false,"suffix":""},{"dropping-particle":"","family":"Olefeldt","given":"David","non-dropping-particle":"","parse-names":false,"suffix":""},{"dropping-particle":"","family":"Packalen","given":"Maara","non-dropping-particle":"","parse-names":false,"suffix":""},{"dropping-particle":"","family":"Siewert","given":"Matthias B.","non-dropping-particle":"","parse-names":false,"suffix":""},{"dropping-particle":"","family":"Treat","given":"Claire","non-dropping-particle":"","parse-names":false,"suffix":""},{"dropping-particle":"","family":"Turetsky","given":"Merritt","non-dropping-particle":"","parse-names":false,"suffix":""},{"dropping-particle":"","family":"Voigt","given":"Carolina","non-dropping-particle":"","parse-names":false,"suffix":""},{"dropping-particle":"","family":"Yu","given":"Zicheng","non-dropping-particle":"","parse-names":false,"suffix":""}],"id":"ITEM-1","issued":{"date-parts":[["2021"]]},"publisher":"Dataset version 2. Bolin Centre Database","title":"Maps of northern peatland extent, depth, carbon storage and nitrogen storage","type":"report"},"uris":["http://www.mendeley.com/documents/?uuid=46a4c6f4-e1cf-42ca-9017-6c7f431139b3"]}],"mendeley":{"formattedCitation":"&lt;sup&gt;4&lt;/sup&gt;","plainTextFormattedCitation":"4","previouslyFormattedCitation":"&lt;sup&gt;4&lt;/sup&gt;"},"properties":{"noteIndex":0},"schema":"https://github.com/citation-style-language/schema/raw/master/csl-citation.json"}</w:instrText>
      </w:r>
      <w:r w:rsidR="00A662E3" w:rsidRPr="00C60939">
        <w:rPr>
          <w:lang w:val="en-US"/>
        </w:rPr>
        <w:fldChar w:fldCharType="separate"/>
      </w:r>
      <w:r w:rsidR="006F20D3" w:rsidRPr="00C60939">
        <w:rPr>
          <w:noProof/>
          <w:vertAlign w:val="superscript"/>
          <w:lang w:val="en-US"/>
        </w:rPr>
        <w:t>4</w:t>
      </w:r>
      <w:r w:rsidR="00A662E3" w:rsidRPr="00C60939">
        <w:rPr>
          <w:lang w:val="en-US"/>
        </w:rPr>
        <w:fldChar w:fldCharType="end"/>
      </w:r>
      <w:r w:rsidR="00263A45" w:rsidRPr="00C60939">
        <w:rPr>
          <w:lang w:val="en-US"/>
        </w:rPr>
        <w:t xml:space="preserve"> </w:t>
      </w:r>
      <w:r w:rsidR="007A2254" w:rsidRPr="00C60939">
        <w:rPr>
          <w:lang w:val="en-US"/>
        </w:rPr>
        <w:t>which</w:t>
      </w:r>
      <w:r w:rsidR="00263A45" w:rsidRPr="00C60939">
        <w:rPr>
          <w:lang w:val="en-US"/>
        </w:rPr>
        <w:t xml:space="preserve"> was used in the fire tracking algorithm to derive the </w:t>
      </w:r>
      <w:r w:rsidR="000D1230" w:rsidRPr="00C60939">
        <w:rPr>
          <w:lang w:val="en-US"/>
        </w:rPr>
        <w:t>fraction of land covered by peatlands within each map pixel.</w:t>
      </w:r>
      <w:r w:rsidR="00117E95" w:rsidRPr="00C60939">
        <w:rPr>
          <w:lang w:val="en-US"/>
        </w:rPr>
        <w:t xml:space="preserve"> Lastly, we derived the tree species dominance </w:t>
      </w:r>
      <w:r w:rsidR="005C1859" w:rsidRPr="00C60939">
        <w:rPr>
          <w:lang w:val="en-US"/>
        </w:rPr>
        <w:t xml:space="preserve">for each pixel based on </w:t>
      </w:r>
      <w:r w:rsidR="00D80982" w:rsidRPr="00C60939">
        <w:rPr>
          <w:lang w:val="en-US"/>
        </w:rPr>
        <w:t xml:space="preserve">the </w:t>
      </w:r>
      <w:r w:rsidR="005C1859" w:rsidRPr="00C60939">
        <w:rPr>
          <w:lang w:val="en-US"/>
        </w:rPr>
        <w:t>ESA CCI land cover</w:t>
      </w:r>
      <w:r w:rsidR="00D80982" w:rsidRPr="00C60939">
        <w:rPr>
          <w:lang w:val="en-US"/>
        </w:rPr>
        <w:t xml:space="preserve"> data</w:t>
      </w:r>
      <w:r w:rsidR="005C1859" w:rsidRPr="00C60939">
        <w:rPr>
          <w:lang w:val="en-US"/>
        </w:rPr>
        <w:t>.</w:t>
      </w:r>
      <w:r w:rsidR="009931B8" w:rsidRPr="00C60939">
        <w:rPr>
          <w:lang w:val="en-US"/>
        </w:rPr>
        <w:t xml:space="preserve"> We </w:t>
      </w:r>
      <w:r w:rsidR="004148CE" w:rsidRPr="00C60939">
        <w:rPr>
          <w:lang w:val="en-US"/>
        </w:rPr>
        <w:t>extracted</w:t>
      </w:r>
      <w:r w:rsidR="009931B8" w:rsidRPr="00C60939">
        <w:rPr>
          <w:lang w:val="en-US"/>
        </w:rPr>
        <w:t xml:space="preserve"> </w:t>
      </w:r>
      <w:r w:rsidR="009C3E29" w:rsidRPr="00C60939">
        <w:rPr>
          <w:lang w:val="en-US"/>
        </w:rPr>
        <w:t xml:space="preserve">annual tree cover per </w:t>
      </w:r>
      <w:r w:rsidR="00063161" w:rsidRPr="00C60939">
        <w:rPr>
          <w:lang w:val="en-US"/>
        </w:rPr>
        <w:t>forest</w:t>
      </w:r>
      <w:r w:rsidR="009C3E29" w:rsidRPr="00C60939">
        <w:rPr>
          <w:lang w:val="en-US"/>
        </w:rPr>
        <w:t xml:space="preserve"> type </w:t>
      </w:r>
      <w:r w:rsidR="00165868" w:rsidRPr="00C60939">
        <w:rPr>
          <w:lang w:val="en-US"/>
        </w:rPr>
        <w:t xml:space="preserve">(deciduous broad-leaved, coniferous needle-leaved, and deciduous needle-leaved) </w:t>
      </w:r>
      <w:r w:rsidR="00B030A5" w:rsidRPr="00C60939">
        <w:rPr>
          <w:lang w:val="en-US"/>
        </w:rPr>
        <w:t>following</w:t>
      </w:r>
      <w:r w:rsidR="009C3E29" w:rsidRPr="00C60939">
        <w:rPr>
          <w:lang w:val="en-US"/>
        </w:rPr>
        <w:t xml:space="preserve"> Forkel et al.</w:t>
      </w:r>
      <w:r w:rsidR="009C3E29" w:rsidRPr="00C60939">
        <w:rPr>
          <w:lang w:val="en-US"/>
        </w:rPr>
        <w:fldChar w:fldCharType="begin" w:fldLock="1"/>
      </w:r>
      <w:r w:rsidR="0002214B" w:rsidRPr="00C60939">
        <w:rPr>
          <w:lang w:val="en-US"/>
        </w:rPr>
        <w:instrText>ADDIN CSL_CITATION {"citationItems":[{"id":"ITEM-1","itemData":{"DOI":"10.5194/gmd-10-4443-2017","ISSN":"19919603","abstract":"Vegetation fires affect human infrastructures, ecosystems, global vegetation distribution, and atmospheric composition. However, the climatic, environmental, and socioeconomic factors that control global fire activity in vegetation are only poorly understood, and in various complexities and formulations are represented in global process-oriented vegetation-fire models. Data-driven model approaches such as machine learning algorithms have successfully been used to identify and better understand controlling factors for fire activity. However, such machine learning models cannot be easily adapted or even implemented within process-oriented global vegetation-fire models. To overcome this gap between machine learning-based approaches and process-oriented global fire models, we introduce a new flexible data-driven fire modelling approach here (Satellite Observations to predict FIre Activity, SOFIA approach version 1). SOFIA models can use several predictor variables and functional relationships to estimate burned area that can be easily adapted with more complex process-oriented vegetation-fire models. We created an ensemble of SOFIA models to test the importance of several predictor variables. SOFIA models result in the highest performance in predicting burned area if they account for a direct restriction of fire activity under wet conditions and if they include a land cover-dependent restriction or allowance of fire activity by vegetation density and biomass. The use of vegetation optical depth data from microwave satellite observations, a proxy for vegetation biomass and water content, reaches higher model performance than commonly used vegetation variables from optical sensors. We further analyse spatial patterns of the sensitivity between anthropogenic, climate, and vegetation predictor variables and burned area. We finally discuss how multiple observational datasets on climate, hydrological, vegetation, and socioeconomic variables together with data-driven modelling and model-data integration approaches can guide the future development of global process-oriented vegetation-fire models.","author":[{"dropping-particle":"","family":"Forkel","given":"Matthias","non-dropping-particle":"","parse-names":false,"suffix":""},{"dropping-particle":"","family":"Dorigo","given":"Wouter","non-dropping-particle":"","parse-names":false,"suffix":""},{"dropping-particle":"","family":"Lasslop","given":"Gitta","non-dropping-particle":"","parse-names":false,"suffix":""},{"dropping-particle":"","family":"Teubner","given":"Irene","non-dropping-particle":"","parse-names":false,"suffix":""},{"dropping-particle":"","family":"Chuvieco","given":"Emilio","non-dropping-particle":"","parse-names":false,"suffix":""},{"dropping-particle":"","family":"Thonicke","given":"Kirsten","non-dropping-particle":"","parse-names":false,"suffix":""}],"container-title":"Geoscientific Model Development","id":"ITEM-1","issue":"12","issued":{"date-parts":[["2017"]]},"page":"4443-4476","title":"A data-driven approach to identify controls on global fire activity from satellite and climate observations (SOFIA V1)","type":"article-journal","volume":"10"},"uris":["http://www.mendeley.com/documents/?uuid=bd54823b-2ac0-40ff-9f9d-529a381f9da8"]}],"mendeley":{"formattedCitation":"&lt;sup&gt;22&lt;/sup&gt;","plainTextFormattedCitation":"22","previouslyFormattedCitation":"&lt;sup&gt;21&lt;/sup&gt;"},"properties":{"noteIndex":0},"schema":"https://github.com/citation-style-language/schema/raw/master/csl-citation.json"}</w:instrText>
      </w:r>
      <w:r w:rsidR="009C3E29" w:rsidRPr="00C60939">
        <w:rPr>
          <w:lang w:val="en-US"/>
        </w:rPr>
        <w:fldChar w:fldCharType="separate"/>
      </w:r>
      <w:r w:rsidR="0002214B" w:rsidRPr="00C60939">
        <w:rPr>
          <w:noProof/>
          <w:vertAlign w:val="superscript"/>
          <w:lang w:val="en-US"/>
        </w:rPr>
        <w:t>22</w:t>
      </w:r>
      <w:r w:rsidR="009C3E29" w:rsidRPr="00C60939">
        <w:rPr>
          <w:lang w:val="en-US"/>
        </w:rPr>
        <w:fldChar w:fldCharType="end"/>
      </w:r>
      <w:r w:rsidR="00063161" w:rsidRPr="00C60939">
        <w:rPr>
          <w:lang w:val="en-US"/>
        </w:rPr>
        <w:t xml:space="preserve"> and </w:t>
      </w:r>
      <w:r w:rsidR="00317FA5" w:rsidRPr="00C60939">
        <w:rPr>
          <w:lang w:val="en-US"/>
        </w:rPr>
        <w:t xml:space="preserve">computed the average percentage of the three </w:t>
      </w:r>
      <w:r w:rsidR="00717ACF" w:rsidRPr="00C60939">
        <w:rPr>
          <w:lang w:val="en-US"/>
        </w:rPr>
        <w:t>forest types for each pixel. For the tree species analysis, we used data from 2020</w:t>
      </w:r>
      <w:r w:rsidR="00FC6541" w:rsidRPr="00C60939">
        <w:rPr>
          <w:lang w:val="en-US"/>
        </w:rPr>
        <w:t xml:space="preserve"> since</w:t>
      </w:r>
      <w:r w:rsidR="007A2CFC" w:rsidRPr="00C60939">
        <w:rPr>
          <w:lang w:val="en-US"/>
        </w:rPr>
        <w:t xml:space="preserve"> </w:t>
      </w:r>
      <w:r w:rsidR="00C7015A" w:rsidRPr="00C60939">
        <w:rPr>
          <w:lang w:val="en-US"/>
        </w:rPr>
        <w:t xml:space="preserve">large-scale </w:t>
      </w:r>
      <w:r w:rsidR="007A2CFC" w:rsidRPr="00C60939">
        <w:rPr>
          <w:lang w:val="en-US"/>
        </w:rPr>
        <w:t xml:space="preserve">tree species abundance changed little throughout </w:t>
      </w:r>
      <w:r w:rsidR="00FC6541" w:rsidRPr="00C60939">
        <w:rPr>
          <w:lang w:val="en-US"/>
        </w:rPr>
        <w:t>2012-2020.</w:t>
      </w:r>
    </w:p>
    <w:p w14:paraId="6D712E25" w14:textId="2E1F59D5" w:rsidR="005C1859" w:rsidRPr="00C60939" w:rsidRDefault="005C1859" w:rsidP="005167BD">
      <w:pPr>
        <w:jc w:val="both"/>
        <w:rPr>
          <w:lang w:val="en-US"/>
        </w:rPr>
      </w:pPr>
      <w:r w:rsidRPr="00C60939">
        <w:rPr>
          <w:rStyle w:val="Heading4Char"/>
          <w:lang w:val="en-US"/>
        </w:rPr>
        <w:t>Human impact.</w:t>
      </w:r>
      <w:r w:rsidRPr="00C60939">
        <w:rPr>
          <w:lang w:val="en-US"/>
        </w:rPr>
        <w:t xml:space="preserve"> Humans shape fire regimes </w:t>
      </w:r>
      <w:r w:rsidR="00D20F96" w:rsidRPr="00C60939">
        <w:rPr>
          <w:lang w:val="en-US"/>
        </w:rPr>
        <w:t xml:space="preserve">through their impact on ignitions and active fire suppression, but also through their influence on </w:t>
      </w:r>
      <w:r w:rsidR="00760ED1" w:rsidRPr="00C60939">
        <w:rPr>
          <w:lang w:val="en-US"/>
        </w:rPr>
        <w:t xml:space="preserve">fuel continuity and fuel type. We included two datasets to account for different types of human impact. We used </w:t>
      </w:r>
      <w:r w:rsidR="00082CB1" w:rsidRPr="00C60939">
        <w:rPr>
          <w:lang w:val="en-US"/>
        </w:rPr>
        <w:t>the Historic Data</w:t>
      </w:r>
      <w:r w:rsidR="00544456" w:rsidRPr="00C60939">
        <w:rPr>
          <w:lang w:val="en-US"/>
        </w:rPr>
        <w:t xml:space="preserve">base of the Global Environment </w:t>
      </w:r>
      <w:r w:rsidR="00973A00" w:rsidRPr="00C60939">
        <w:rPr>
          <w:lang w:val="en-US"/>
        </w:rPr>
        <w:t>(</w:t>
      </w:r>
      <w:r w:rsidR="00D95713" w:rsidRPr="00C60939">
        <w:rPr>
          <w:lang w:val="en-US"/>
        </w:rPr>
        <w:t xml:space="preserve">HYDE </w:t>
      </w:r>
      <w:r w:rsidR="00973A00" w:rsidRPr="00C60939">
        <w:rPr>
          <w:lang w:val="en-US"/>
        </w:rPr>
        <w:t xml:space="preserve">version </w:t>
      </w:r>
      <w:r w:rsidR="00D95713" w:rsidRPr="00C60939">
        <w:rPr>
          <w:lang w:val="en-US"/>
        </w:rPr>
        <w:t>3.2.1</w:t>
      </w:r>
      <w:r w:rsidR="00BA185B" w:rsidRPr="00C60939">
        <w:rPr>
          <w:lang w:val="en-US"/>
        </w:rPr>
        <w:t>)</w:t>
      </w:r>
      <w:r w:rsidR="00913A48" w:rsidRPr="00C60939">
        <w:rPr>
          <w:lang w:val="en-US"/>
        </w:rPr>
        <w:fldChar w:fldCharType="begin" w:fldLock="1"/>
      </w:r>
      <w:r w:rsidR="0002214B" w:rsidRPr="00C60939">
        <w:rPr>
          <w:lang w:val="en-US"/>
        </w:rPr>
        <w:instrText>ADDIN CSL_CITATION {"citationItems":[{"id":"ITEM-1","itemData":{"DOI":"10.5194/essd-9-927-2017","ISSN":"1866-3516","abstract":"Abstract. This paper presents an update and extension of HYDE, the History Database of the Global Environment (HYDE version 3.2). HYDE is an internally consistent combination of historical population estimates and allocation algorithms with time-dependent weighting maps for land use. Categories include cropland, with new distinctions for irrigated and rain-fed crops (other than rice) and irrigated and rain-fed rice. Grazing lands are also provided, divided into more intensively used pasture and less intensively used rangeland, and further specified with respect to conversion of natural vegetation to facilitate global change modellers. Population is represented by maps of total, urban, rural population, population density and built-up area. The period covered is 10 000 before Common Era (BCE) to 2015 Common Era (CE). All data can be downloaded from https://doi.org/10.17026/dans-25g-gez3. We estimate that global population increased from 4.4 million people (we also estimate a lower range","author":[{"dropping-particle":"","family":"Klein Goldewijk","given":"Kees","non-dropping-particle":"","parse-names":false,"suffix":""},{"dropping-particle":"","family":"Beusen","given":"Arthur","non-dropping-particle":"","parse-names":false,"suffix":""},{"dropping-particle":"","family":"Doelman","given":"Jonathan","non-dropping-particle":"","parse-names":false,"suffix":""},{"dropping-particle":"","family":"Stehfest","given":"Elke","non-dropping-particle":"","parse-names":false,"suffix":""}],"container-title":"Earth System Science Data","id":"ITEM-1","issue":"2","issued":{"date-parts":[["2017","12","1"]]},"page":"927-953","title":"Anthropogenic land use estimates for the Holocene – HYDE 3.2","type":"article-journal","volume":"9"},"uris":["http://www.mendeley.com/documents/?uuid=feb04ebf-55a3-4954-968e-fb76d13ea0c5"]}],"mendeley":{"formattedCitation":"&lt;sup&gt;23&lt;/sup&gt;","plainTextFormattedCitation":"23","previouslyFormattedCitation":"&lt;sup&gt;22&lt;/sup&gt;"},"properties":{"noteIndex":0},"schema":"https://github.com/citation-style-language/schema/raw/master/csl-citation.json"}</w:instrText>
      </w:r>
      <w:r w:rsidR="00913A48" w:rsidRPr="00C60939">
        <w:rPr>
          <w:lang w:val="en-US"/>
        </w:rPr>
        <w:fldChar w:fldCharType="separate"/>
      </w:r>
      <w:r w:rsidR="0002214B" w:rsidRPr="00C60939">
        <w:rPr>
          <w:noProof/>
          <w:vertAlign w:val="superscript"/>
          <w:lang w:val="en-US"/>
        </w:rPr>
        <w:t>23</w:t>
      </w:r>
      <w:r w:rsidR="00913A48" w:rsidRPr="00C60939">
        <w:rPr>
          <w:lang w:val="en-US"/>
        </w:rPr>
        <w:fldChar w:fldCharType="end"/>
      </w:r>
      <w:r w:rsidR="007459C0" w:rsidRPr="00C60939">
        <w:rPr>
          <w:lang w:val="en-US"/>
        </w:rPr>
        <w:t xml:space="preserve"> </w:t>
      </w:r>
      <w:r w:rsidR="00FF4949" w:rsidRPr="00C60939">
        <w:rPr>
          <w:lang w:val="en-US"/>
        </w:rPr>
        <w:t xml:space="preserve">for </w:t>
      </w:r>
      <w:r w:rsidR="006E6E24" w:rsidRPr="00C60939">
        <w:rPr>
          <w:lang w:val="en-US"/>
        </w:rPr>
        <w:t xml:space="preserve">estimating the percentage of </w:t>
      </w:r>
      <w:r w:rsidR="00FF4949" w:rsidRPr="00C60939">
        <w:rPr>
          <w:lang w:val="en-US"/>
        </w:rPr>
        <w:t>cropland</w:t>
      </w:r>
      <w:r w:rsidR="006E6E24" w:rsidRPr="00C60939">
        <w:rPr>
          <w:lang w:val="en-US"/>
        </w:rPr>
        <w:t>s</w:t>
      </w:r>
      <w:r w:rsidR="00FF4949" w:rsidRPr="00C60939">
        <w:rPr>
          <w:lang w:val="en-US"/>
        </w:rPr>
        <w:t xml:space="preserve"> and grazing lands</w:t>
      </w:r>
      <w:r w:rsidR="006E6E24" w:rsidRPr="00C60939">
        <w:rPr>
          <w:lang w:val="en-US"/>
        </w:rPr>
        <w:t xml:space="preserve"> in each pixel. HYDE is provided at </w:t>
      </w:r>
      <w:r w:rsidR="001C1BD2" w:rsidRPr="00C60939">
        <w:rPr>
          <w:lang w:val="en-US"/>
        </w:rPr>
        <w:t xml:space="preserve">a </w:t>
      </w:r>
      <w:r w:rsidR="001C1BD2" w:rsidRPr="00C60939">
        <w:rPr>
          <w:lang w:val="en-US"/>
        </w:rPr>
        <w:lastRenderedPageBreak/>
        <w:t>5</w:t>
      </w:r>
      <w:r w:rsidR="000A0CF9" w:rsidRPr="00C60939">
        <w:rPr>
          <w:lang w:val="en-US"/>
        </w:rPr>
        <w:t xml:space="preserve"> arc-min resolution</w:t>
      </w:r>
      <w:r w:rsidR="00EA636B" w:rsidRPr="00C60939">
        <w:rPr>
          <w:lang w:val="en-US"/>
        </w:rPr>
        <w:t xml:space="preserve"> and contains data for the Common Era from 2012 to 2015.</w:t>
      </w:r>
      <w:r w:rsidR="00D07515" w:rsidRPr="00C60939">
        <w:rPr>
          <w:lang w:val="en-US"/>
        </w:rPr>
        <w:t xml:space="preserve"> To estimate the percentage of each pixel that was completely un</w:t>
      </w:r>
      <w:r w:rsidR="00B04553" w:rsidRPr="00C60939">
        <w:rPr>
          <w:lang w:val="en-US"/>
        </w:rPr>
        <w:t>touched by humans, we used the Human Footprint Map</w:t>
      </w:r>
      <w:r w:rsidR="00B523BE" w:rsidRPr="00C60939">
        <w:rPr>
          <w:lang w:val="en-US"/>
        </w:rPr>
        <w:t xml:space="preserve"> of the year 2013</w:t>
      </w:r>
      <w:r w:rsidR="00B523BE" w:rsidRPr="00C60939">
        <w:rPr>
          <w:lang w:val="en-US"/>
        </w:rPr>
        <w:fldChar w:fldCharType="begin" w:fldLock="1"/>
      </w:r>
      <w:r w:rsidR="0002214B" w:rsidRPr="00C60939">
        <w:rPr>
          <w:lang w:val="en-US"/>
        </w:rPr>
        <w:instrText>ADDIN CSL_CITATION {"citationItems":[{"id":"ITEM-1","itemData":{"DOI":"10.1016/j.oneear.2020.08.009","ISSN":"25903322","abstract":"Human pressure mapping is important for understanding humanity's role in shaping Earth's patterns and processes. Our ability to map this influence has evolved, thanks to powerful computing, Earth-observing satellites, and new bottom-up census and crowd-sourced data. Here, we provide the latest temporally inter-comparable maps of the terrestrial human footprint and assessment of change in human pressure at global, biome, and ecoregional scales. In 2013, 42% of terrestrial Earth could be considered relatively free of direct anthropogenic disturbance, and 25% could be classed as “wilderness” (the least degraded end of the human footprint spectrum). Between 2000 and 2013, 1.9 million km2—an area the size of Mexico—of land relatively free of human disturbance became highly modified. The majority of this occurred within tropical and subtropical grasslands, savannah, and shrubland ecosystems, but the rainforests of Southeast Asia also underwent rapid modification. Our results show that humanity's footprint is eroding Earth's last intact ecosystems, and greater efforts are urgently needed to retain them.","author":[{"dropping-particle":"","family":"Williams","given":"Brooke A.","non-dropping-particle":"","parse-names":false,"suffix":""},{"dropping-particle":"","family":"Venter","given":"Oscar","non-dropping-particle":"","parse-names":false,"suffix":""},{"dropping-particle":"","family":"Allan","given":"James R.","non-dropping-particle":"","parse-names":false,"suffix":""},{"dropping-particle":"","family":"Atkinson","given":"Scott C.","non-dropping-particle":"","parse-names":false,"suffix":""},{"dropping-particle":"","family":"Rehbein","given":"Jose A.","non-dropping-particle":"","parse-names":false,"suffix":""},{"dropping-particle":"","family":"Ward","given":"Michelle","non-dropping-particle":"","parse-names":false,"suffix":""},{"dropping-particle":"","family":"Marco","given":"Moreno","non-dropping-particle":"Di","parse-names":false,"suffix":""},{"dropping-particle":"","family":"Grantham","given":"Hedley S.","non-dropping-particle":"","parse-names":false,"suffix":""},{"dropping-particle":"","family":"Ervin","given":"Jamison","non-dropping-particle":"","parse-names":false,"suffix":""},{"dropping-particle":"","family":"Goetz","given":"Scott J.","non-dropping-particle":"","parse-names":false,"suffix":""},{"dropping-particle":"","family":"Hansen","given":"Andrew J.","non-dropping-particle":"","parse-names":false,"suffix":""},{"dropping-particle":"","family":"Jantz","given":"Patrick","non-dropping-particle":"","parse-names":false,"suffix":""},{"dropping-particle":"","family":"Pillay","given":"Rajeev","non-dropping-particle":"","parse-names":false,"suffix":""},{"dropping-particle":"","family":"Rodríguez-Buriticá","given":"Susana","non-dropping-particle":"","parse-names":false,"suffix":""},{"dropping-particle":"","family":"Supples","given":"Christina","non-dropping-particle":"","parse-names":false,"suffix":""},{"dropping-particle":"","family":"Virnig","given":"Anne L.S.","non-dropping-particle":"","parse-names":false,"suffix":""},{"dropping-particle":"","family":"Watson","given":"James E.M.","non-dropping-particle":"","parse-names":false,"suffix":""}],"container-title":"One Earth","id":"ITEM-1","issue":"3","issued":{"date-parts":[["2020"]]},"page":"371-382","title":"Change in Terrestrial Human Footprint Drives Continued Loss of Intact Ecosystems","type":"article-journal","volume":"3"},"uris":["http://www.mendeley.com/documents/?uuid=958be55a-ab6e-44f4-84c8-e8dedd5ea714"]},{"id":"ITEM-2","itemData":{"DOI":"10.1038/sdata.2016.67","ISSN":"20524463","abstract":"Remotely-sensed and bottom-up survey information were compiled on eight variables measuring the direct and indirect human pressures on the environment globally in 1993 and 2009. This represents not only the most current information of its type, but also the first temporally-consistent set of Human Footprint maps. Data on human pressures were acquired or developed for: 1) built environments, 2) population density, 3) electric infrastructure, 4) crop lands, 5) pasture lands, 6) roads, 7) railways, and 8) navigable waterways. Pressures were then overlaid to create the standardized Human Footprint maps for all non-Antarctic land areas. A validation analysis using scored pressures from 3114×1 km2 random sample plots revealed strong agreement with the Human Footprint maps. We anticipate that the Human Footprint maps will find a range of uses as proxies for human disturbance of natural systems. The updated maps should provide an increased understanding of the human pressures that drive macro-ecological patterns, as well as for tracking environmental change and informing conservation science and application.","author":[{"dropping-particle":"","family":"Venter","given":"Oscar","non-dropping-particle":"","parse-names":false,"suffix":""},{"dropping-particle":"","family":"Sanderson","given":"Eric W.","non-dropping-particle":"","parse-names":false,"suffix":""},{"dropping-particle":"","family":"Magrach","given":"Ainhoa","non-dropping-particle":"","parse-names":false,"suffix":""},{"dropping-particle":"","family":"Allan","given":"James R.","non-dropping-particle":"","parse-names":false,"suffix":""},{"dropping-particle":"","family":"Beher","given":"Jutta","non-dropping-particle":"","parse-names":false,"suffix":""},{"dropping-particle":"","family":"Jones","given":"Kendall R.","non-dropping-particle":"","parse-names":false,"suffix":""},{"dropping-particle":"","family":"Possingham","given":"Hugh P.","non-dropping-particle":"","parse-names":false,"suffix":""},{"dropping-particle":"","family":"Laurance","given":"William F.","non-dropping-particle":"","parse-names":false,"suffix":""},{"dropping-particle":"","family":"Wood","given":"Peter","non-dropping-particle":"","parse-names":false,"suffix":""},{"dropping-particle":"","family":"Fekete","given":"Balázs M.","non-dropping-particle":"","parse-names":false,"suffix":""},{"dropping-particle":"","family":"Levy","given":"Marc A.","non-dropping-particle":"","parse-names":false,"suffix":""},{"dropping-particle":"","family":"Watson","given":"James E.M.","non-dropping-particle":"","parse-names":false,"suffix":""}],"container-title":"Scientific Data","id":"ITEM-2","issued":{"date-parts":[["2016"]]},"page":"1-10","title":"Global terrestrial Human Footprint maps for 1993 and 2009","type":"article-journal","volume":"3"},"uris":["http://www.mendeley.com/documents/?uuid=33aac959-8cab-4d35-8080-e421382e0da9"]}],"mendeley":{"formattedCitation":"&lt;sup&gt;24,25&lt;/sup&gt;","plainTextFormattedCitation":"24,25","previouslyFormattedCitation":"&lt;sup&gt;23,24&lt;/sup&gt;"},"properties":{"noteIndex":0},"schema":"https://github.com/citation-style-language/schema/raw/master/csl-citation.json"}</w:instrText>
      </w:r>
      <w:r w:rsidR="00B523BE" w:rsidRPr="00C60939">
        <w:rPr>
          <w:lang w:val="en-US"/>
        </w:rPr>
        <w:fldChar w:fldCharType="separate"/>
      </w:r>
      <w:r w:rsidR="0002214B" w:rsidRPr="00C60939">
        <w:rPr>
          <w:noProof/>
          <w:vertAlign w:val="superscript"/>
          <w:lang w:val="en-US"/>
        </w:rPr>
        <w:t>24,25</w:t>
      </w:r>
      <w:r w:rsidR="00B523BE" w:rsidRPr="00C60939">
        <w:rPr>
          <w:lang w:val="en-US"/>
        </w:rPr>
        <w:fldChar w:fldCharType="end"/>
      </w:r>
      <w:r w:rsidR="006E7948" w:rsidRPr="00C60939">
        <w:rPr>
          <w:lang w:val="en-US"/>
        </w:rPr>
        <w:t xml:space="preserve">. </w:t>
      </w:r>
      <w:r w:rsidR="00C5077A" w:rsidRPr="00C60939">
        <w:rPr>
          <w:lang w:val="en-US"/>
        </w:rPr>
        <w:t xml:space="preserve">The Human Footprint Maps approximate the magnitude of human influence </w:t>
      </w:r>
      <w:r w:rsidR="0087652A" w:rsidRPr="00C60939">
        <w:rPr>
          <w:lang w:val="en-US"/>
        </w:rPr>
        <w:t xml:space="preserve">on a global map using </w:t>
      </w:r>
      <w:r w:rsidR="00590A46" w:rsidRPr="00C60939">
        <w:rPr>
          <w:lang w:val="en-US"/>
        </w:rPr>
        <w:t>data on build-up areas</w:t>
      </w:r>
      <w:r w:rsidR="00A37B36" w:rsidRPr="00C60939">
        <w:rPr>
          <w:lang w:val="en-US"/>
        </w:rPr>
        <w:t>, population density</w:t>
      </w:r>
      <w:r w:rsidR="00BF5DF3" w:rsidRPr="00C60939">
        <w:rPr>
          <w:lang w:val="en-US"/>
        </w:rPr>
        <w:t xml:space="preserve">, </w:t>
      </w:r>
      <w:r w:rsidR="004116CF" w:rsidRPr="00C60939">
        <w:rPr>
          <w:lang w:val="en-US"/>
        </w:rPr>
        <w:t>infrastructure elements a</w:t>
      </w:r>
      <w:r w:rsidR="00043270" w:rsidRPr="00C60939">
        <w:rPr>
          <w:lang w:val="en-US"/>
        </w:rPr>
        <w:t xml:space="preserve">nd </w:t>
      </w:r>
      <w:r w:rsidR="002F165C" w:rsidRPr="00C60939">
        <w:rPr>
          <w:lang w:val="en-US"/>
        </w:rPr>
        <w:t xml:space="preserve">crop and pasture lands </w:t>
      </w:r>
      <w:r w:rsidR="004274E7" w:rsidRPr="00C60939">
        <w:rPr>
          <w:lang w:val="en-US"/>
        </w:rPr>
        <w:t>and are delivered at a spatial resolution of 1km</w:t>
      </w:r>
      <w:r w:rsidR="004274E7" w:rsidRPr="00C60939">
        <w:rPr>
          <w:vertAlign w:val="superscript"/>
          <w:lang w:val="en-US"/>
        </w:rPr>
        <w:t>2</w:t>
      </w:r>
      <w:r w:rsidR="004274E7" w:rsidRPr="00C60939">
        <w:rPr>
          <w:lang w:val="en-US"/>
        </w:rPr>
        <w:t xml:space="preserve">. </w:t>
      </w:r>
      <w:r w:rsidR="006E7948" w:rsidRPr="00C60939">
        <w:rPr>
          <w:lang w:val="en-US"/>
        </w:rPr>
        <w:t xml:space="preserve">A value </w:t>
      </w:r>
      <w:r w:rsidR="00F727F9" w:rsidRPr="00C60939">
        <w:rPr>
          <w:lang w:val="en-US"/>
        </w:rPr>
        <w:t>smaller than four</w:t>
      </w:r>
      <w:r w:rsidR="006E7948" w:rsidRPr="00C60939">
        <w:rPr>
          <w:lang w:val="en-US"/>
        </w:rPr>
        <w:t xml:space="preserve"> in </w:t>
      </w:r>
      <w:r w:rsidR="00FA31F0" w:rsidRPr="00C60939">
        <w:rPr>
          <w:lang w:val="en-US"/>
        </w:rPr>
        <w:t xml:space="preserve">these maps </w:t>
      </w:r>
      <w:r w:rsidR="009D07BB" w:rsidRPr="00C60939">
        <w:rPr>
          <w:lang w:val="en-US"/>
        </w:rPr>
        <w:t>has previously been used to identify</w:t>
      </w:r>
      <w:r w:rsidR="00FA31F0" w:rsidRPr="00C60939">
        <w:rPr>
          <w:lang w:val="en-US"/>
        </w:rPr>
        <w:t xml:space="preserve"> </w:t>
      </w:r>
      <w:r w:rsidR="009734F7" w:rsidRPr="00C60939">
        <w:rPr>
          <w:lang w:val="en-US"/>
        </w:rPr>
        <w:t xml:space="preserve">wilderness </w:t>
      </w:r>
      <w:r w:rsidR="00FA31F0" w:rsidRPr="00C60939">
        <w:rPr>
          <w:lang w:val="en-US"/>
        </w:rPr>
        <w:t>areas with no human influence</w:t>
      </w:r>
      <w:r w:rsidR="004274E7" w:rsidRPr="00C60939">
        <w:rPr>
          <w:lang w:val="en-US"/>
        </w:rPr>
        <w:fldChar w:fldCharType="begin" w:fldLock="1"/>
      </w:r>
      <w:r w:rsidR="0002214B" w:rsidRPr="00C60939">
        <w:rPr>
          <w:lang w:val="en-US"/>
        </w:rPr>
        <w:instrText>ADDIN CSL_CITATION {"citationItems":[{"id":"ITEM-1","itemData":{"DOI":"10.1016/j.oneear.2020.08.009","ISSN":"25903322","abstract":"Human pressure mapping is important for understanding humanity's role in shaping Earth's patterns and processes. Our ability to map this influence has evolved, thanks to powerful computing, Earth-observing satellites, and new bottom-up census and crowd-sourced data. Here, we provide the latest temporally inter-comparable maps of the terrestrial human footprint and assessment of change in human pressure at global, biome, and ecoregional scales. In 2013, 42% of terrestrial Earth could be considered relatively free of direct anthropogenic disturbance, and 25% could be classed as “wilderness” (the least degraded end of the human footprint spectrum). Between 2000 and 2013, 1.9 million km2—an area the size of Mexico—of land relatively free of human disturbance became highly modified. The majority of this occurred within tropical and subtropical grasslands, savannah, and shrubland ecosystems, but the rainforests of Southeast Asia also underwent rapid modification. Our results show that humanity's footprint is eroding Earth's last intact ecosystems, and greater efforts are urgently needed to retain them.","author":[{"dropping-particle":"","family":"Williams","given":"Brooke A.","non-dropping-particle":"","parse-names":false,"suffix":""},{"dropping-particle":"","family":"Venter","given":"Oscar","non-dropping-particle":"","parse-names":false,"suffix":""},{"dropping-particle":"","family":"Allan","given":"James R.","non-dropping-particle":"","parse-names":false,"suffix":""},{"dropping-particle":"","family":"Atkinson","given":"Scott C.","non-dropping-particle":"","parse-names":false,"suffix":""},{"dropping-particle":"","family":"Rehbein","given":"Jose A.","non-dropping-particle":"","parse-names":false,"suffix":""},{"dropping-particle":"","family":"Ward","given":"Michelle","non-dropping-particle":"","parse-names":false,"suffix":""},{"dropping-particle":"","family":"Marco","given":"Moreno","non-dropping-particle":"Di","parse-names":false,"suffix":""},{"dropping-particle":"","family":"Grantham","given":"Hedley S.","non-dropping-particle":"","parse-names":false,"suffix":""},{"dropping-particle":"","family":"Ervin","given":"Jamison","non-dropping-particle":"","parse-names":false,"suffix":""},{"dropping-particle":"","family":"Goetz","given":"Scott J.","non-dropping-particle":"","parse-names":false,"suffix":""},{"dropping-particle":"","family":"Hansen","given":"Andrew J.","non-dropping-particle":"","parse-names":false,"suffix":""},{"dropping-particle":"","family":"Jantz","given":"Patrick","non-dropping-particle":"","parse-names":false,"suffix":""},{"dropping-particle":"","family":"Pillay","given":"Rajeev","non-dropping-particle":"","parse-names":false,"suffix":""},{"dropping-particle":"","family":"Rodríguez-Buriticá","given":"Susana","non-dropping-particle":"","parse-names":false,"suffix":""},{"dropping-particle":"","family":"Supples","given":"Christina","non-dropping-particle":"","parse-names":false,"suffix":""},{"dropping-particle":"","family":"Virnig","given":"Anne L.S.","non-dropping-particle":"","parse-names":false,"suffix":""},{"dropping-particle":"","family":"Watson","given":"James E.M.","non-dropping-particle":"","parse-names":false,"suffix":""}],"container-title":"One Earth","id":"ITEM-1","issue":"3","issued":{"date-parts":[["2020"]]},"page":"371-382","title":"Change in Terrestrial Human Footprint Drives Continued Loss of Intact Ecosystems","type":"article-journal","volume":"3"},"uris":["http://www.mendeley.com/documents/?uuid=958be55a-ab6e-44f4-84c8-e8dedd5ea714"]}],"mendeley":{"formattedCitation":"&lt;sup&gt;24&lt;/sup&gt;","plainTextFormattedCitation":"24","previouslyFormattedCitation":"&lt;sup&gt;23&lt;/sup&gt;"},"properties":{"noteIndex":0},"schema":"https://github.com/citation-style-language/schema/raw/master/csl-citation.json"}</w:instrText>
      </w:r>
      <w:r w:rsidR="004274E7" w:rsidRPr="00C60939">
        <w:rPr>
          <w:lang w:val="en-US"/>
        </w:rPr>
        <w:fldChar w:fldCharType="separate"/>
      </w:r>
      <w:r w:rsidR="0002214B" w:rsidRPr="00C60939">
        <w:rPr>
          <w:noProof/>
          <w:vertAlign w:val="superscript"/>
          <w:lang w:val="en-US"/>
        </w:rPr>
        <w:t>24</w:t>
      </w:r>
      <w:r w:rsidR="004274E7" w:rsidRPr="00C60939">
        <w:rPr>
          <w:lang w:val="en-US"/>
        </w:rPr>
        <w:fldChar w:fldCharType="end"/>
      </w:r>
      <w:r w:rsidR="00FA31F0" w:rsidRPr="00C60939">
        <w:rPr>
          <w:lang w:val="en-US"/>
        </w:rPr>
        <w:t xml:space="preserve">. </w:t>
      </w:r>
      <w:r w:rsidR="0033148D" w:rsidRPr="00C60939">
        <w:rPr>
          <w:lang w:val="en-US"/>
        </w:rPr>
        <w:t xml:space="preserve">To be </w:t>
      </w:r>
      <w:r w:rsidR="00DD2470" w:rsidRPr="00C60939">
        <w:rPr>
          <w:lang w:val="en-US"/>
        </w:rPr>
        <w:t>conservative</w:t>
      </w:r>
      <w:r w:rsidR="009D07BB" w:rsidRPr="00C60939">
        <w:rPr>
          <w:lang w:val="en-US"/>
        </w:rPr>
        <w:t xml:space="preserve">, we only </w:t>
      </w:r>
      <w:r w:rsidR="00553BDC" w:rsidRPr="00C60939">
        <w:rPr>
          <w:lang w:val="en-US"/>
        </w:rPr>
        <w:t>classified</w:t>
      </w:r>
      <w:r w:rsidR="002F7DA0" w:rsidRPr="00C60939">
        <w:rPr>
          <w:lang w:val="en-US"/>
        </w:rPr>
        <w:t xml:space="preserve"> pixels with a value of zero as</w:t>
      </w:r>
      <w:r w:rsidR="00553BDC" w:rsidRPr="00C60939">
        <w:rPr>
          <w:lang w:val="en-US"/>
        </w:rPr>
        <w:t xml:space="preserve"> wilderness.</w:t>
      </w:r>
      <w:r w:rsidR="00DD2470" w:rsidRPr="00C60939">
        <w:rPr>
          <w:lang w:val="en-US"/>
        </w:rPr>
        <w:t xml:space="preserve"> </w:t>
      </w:r>
      <w:r w:rsidR="001D26C7" w:rsidRPr="00C60939">
        <w:rPr>
          <w:lang w:val="en-US"/>
        </w:rPr>
        <w:t xml:space="preserve">Thanks </w:t>
      </w:r>
      <w:r w:rsidR="00E14C0B" w:rsidRPr="00C60939">
        <w:rPr>
          <w:lang w:val="en-US"/>
        </w:rPr>
        <w:t>to the</w:t>
      </w:r>
      <w:r w:rsidR="00DC5C62" w:rsidRPr="00C60939">
        <w:rPr>
          <w:lang w:val="en-US"/>
        </w:rPr>
        <w:t xml:space="preserve"> </w:t>
      </w:r>
      <w:r w:rsidR="00E14C0B" w:rsidRPr="00C60939">
        <w:rPr>
          <w:lang w:val="en-US"/>
        </w:rPr>
        <w:t xml:space="preserve">higher </w:t>
      </w:r>
      <w:r w:rsidR="009B5FDA" w:rsidRPr="00C60939">
        <w:rPr>
          <w:lang w:val="en-US"/>
        </w:rPr>
        <w:t xml:space="preserve">spatial </w:t>
      </w:r>
      <w:r w:rsidR="00E14C0B" w:rsidRPr="00C60939">
        <w:rPr>
          <w:lang w:val="en-US"/>
        </w:rPr>
        <w:t>resolution of the</w:t>
      </w:r>
      <w:r w:rsidR="009B5FDA" w:rsidRPr="00C60939">
        <w:rPr>
          <w:lang w:val="en-US"/>
        </w:rPr>
        <w:t xml:space="preserve"> human footprint</w:t>
      </w:r>
      <w:r w:rsidR="00E14C0B" w:rsidRPr="00C60939">
        <w:rPr>
          <w:lang w:val="en-US"/>
        </w:rPr>
        <w:t xml:space="preserve"> maps</w:t>
      </w:r>
      <w:r w:rsidR="00DC5C62" w:rsidRPr="00C60939">
        <w:rPr>
          <w:lang w:val="en-US"/>
        </w:rPr>
        <w:t xml:space="preserve"> </w:t>
      </w:r>
      <w:r w:rsidR="00E14C0B" w:rsidRPr="00C60939">
        <w:rPr>
          <w:lang w:val="en-US"/>
        </w:rPr>
        <w:t>compared to the</w:t>
      </w:r>
      <w:r w:rsidR="00DC5C62" w:rsidRPr="00C60939">
        <w:rPr>
          <w:lang w:val="en-US"/>
        </w:rPr>
        <w:t xml:space="preserve"> </w:t>
      </w:r>
      <w:r w:rsidR="009B5FDA" w:rsidRPr="00C60939">
        <w:rPr>
          <w:lang w:val="en-US"/>
        </w:rPr>
        <w:t xml:space="preserve">grid cell </w:t>
      </w:r>
      <w:r w:rsidR="00494812" w:rsidRPr="00C60939">
        <w:rPr>
          <w:lang w:val="en-US"/>
        </w:rPr>
        <w:t xml:space="preserve">size in our analysis, we </w:t>
      </w:r>
      <w:r w:rsidR="009A5CAF" w:rsidRPr="00C60939">
        <w:rPr>
          <w:lang w:val="en-US"/>
        </w:rPr>
        <w:t>c</w:t>
      </w:r>
      <w:r w:rsidR="007C39CC" w:rsidRPr="00C60939">
        <w:rPr>
          <w:lang w:val="en-US"/>
        </w:rPr>
        <w:t>al</w:t>
      </w:r>
      <w:r w:rsidR="005E21BC" w:rsidRPr="00C60939">
        <w:rPr>
          <w:lang w:val="en-US"/>
        </w:rPr>
        <w:t>culated</w:t>
      </w:r>
      <w:r w:rsidR="009A5CAF" w:rsidRPr="00C60939">
        <w:rPr>
          <w:lang w:val="en-US"/>
        </w:rPr>
        <w:t xml:space="preserve"> </w:t>
      </w:r>
      <w:r w:rsidR="00494812" w:rsidRPr="00C60939">
        <w:rPr>
          <w:lang w:val="en-US"/>
        </w:rPr>
        <w:t xml:space="preserve">the wilderness </w:t>
      </w:r>
      <w:r w:rsidR="001D26C7" w:rsidRPr="00C60939">
        <w:rPr>
          <w:lang w:val="en-US"/>
        </w:rPr>
        <w:t xml:space="preserve">fraction </w:t>
      </w:r>
      <w:r w:rsidR="00494812" w:rsidRPr="00C60939">
        <w:rPr>
          <w:lang w:val="en-US"/>
        </w:rPr>
        <w:t xml:space="preserve">of each </w:t>
      </w:r>
      <w:r w:rsidR="001D26C7" w:rsidRPr="00C60939">
        <w:rPr>
          <w:lang w:val="en-US"/>
        </w:rPr>
        <w:t xml:space="preserve">grid cell </w:t>
      </w:r>
      <w:r w:rsidR="0034490B" w:rsidRPr="00C60939">
        <w:rPr>
          <w:lang w:val="en-US"/>
        </w:rPr>
        <w:t xml:space="preserve">by </w:t>
      </w:r>
      <w:r w:rsidR="000C07F5" w:rsidRPr="00C60939">
        <w:rPr>
          <w:lang w:val="en-US"/>
        </w:rPr>
        <w:t xml:space="preserve">computing the percentage of </w:t>
      </w:r>
      <w:r w:rsidR="007A7E1A" w:rsidRPr="00C60939">
        <w:rPr>
          <w:lang w:val="en-US"/>
        </w:rPr>
        <w:t xml:space="preserve">all </w:t>
      </w:r>
      <w:r w:rsidR="00FF1C61" w:rsidRPr="00C60939">
        <w:rPr>
          <w:lang w:val="en-US"/>
        </w:rPr>
        <w:t>1km</w:t>
      </w:r>
      <w:r w:rsidR="00FF1C61" w:rsidRPr="00C60939">
        <w:rPr>
          <w:vertAlign w:val="superscript"/>
          <w:lang w:val="en-US"/>
        </w:rPr>
        <w:t>2</w:t>
      </w:r>
      <w:r w:rsidR="007A7E1A" w:rsidRPr="00C60939">
        <w:rPr>
          <w:lang w:val="en-US"/>
        </w:rPr>
        <w:t xml:space="preserve"> </w:t>
      </w:r>
      <w:r w:rsidR="000C07F5" w:rsidRPr="00C60939">
        <w:rPr>
          <w:lang w:val="en-US"/>
        </w:rPr>
        <w:t xml:space="preserve">pixels </w:t>
      </w:r>
      <w:r w:rsidR="00997673" w:rsidRPr="00C60939">
        <w:rPr>
          <w:lang w:val="en-US"/>
        </w:rPr>
        <w:t xml:space="preserve">containing wilderness </w:t>
      </w:r>
      <w:r w:rsidR="000C07F5" w:rsidRPr="00C60939">
        <w:rPr>
          <w:lang w:val="en-US"/>
        </w:rPr>
        <w:t xml:space="preserve">within each </w:t>
      </w:r>
      <w:r w:rsidR="00FF1C61" w:rsidRPr="00C60939">
        <w:rPr>
          <w:lang w:val="en-US"/>
        </w:rPr>
        <w:t>100 km by 100 km pixel.</w:t>
      </w:r>
    </w:p>
    <w:p w14:paraId="47723DE7" w14:textId="4173C897" w:rsidR="007E727B" w:rsidRPr="00C60939" w:rsidRDefault="007E727B" w:rsidP="007E727B">
      <w:pPr>
        <w:pStyle w:val="Heading3"/>
        <w:rPr>
          <w:lang w:val="en-US"/>
        </w:rPr>
      </w:pPr>
      <w:r w:rsidRPr="00C60939">
        <w:rPr>
          <w:lang w:val="en-US"/>
        </w:rPr>
        <w:t>Drivers of spatial variability</w:t>
      </w:r>
      <w:r w:rsidR="00845615" w:rsidRPr="00C60939">
        <w:rPr>
          <w:lang w:val="en-US"/>
        </w:rPr>
        <w:t xml:space="preserve"> and climate sensitivity</w:t>
      </w:r>
    </w:p>
    <w:p w14:paraId="578B448E" w14:textId="77777777" w:rsidR="00845615" w:rsidRPr="00716498" w:rsidRDefault="00BC1D83" w:rsidP="007A7EB6">
      <w:pPr>
        <w:jc w:val="both"/>
        <w:rPr>
          <w:lang w:val="en-US"/>
        </w:rPr>
      </w:pPr>
      <w:r w:rsidRPr="00C60939">
        <w:rPr>
          <w:lang w:val="en-US"/>
        </w:rPr>
        <w:t xml:space="preserve">As a first step to assessing </w:t>
      </w:r>
      <w:r w:rsidR="002F6776" w:rsidRPr="00C60939">
        <w:rPr>
          <w:lang w:val="en-US"/>
        </w:rPr>
        <w:t xml:space="preserve">drivers of spatial variability in fire activity we investigated differences in </w:t>
      </w:r>
      <w:r w:rsidR="00905E25" w:rsidRPr="00C60939">
        <w:rPr>
          <w:lang w:val="en-US"/>
        </w:rPr>
        <w:t xml:space="preserve">the geographic and climatic drivers between the clusters using </w:t>
      </w:r>
      <w:r w:rsidR="00905E25" w:rsidRPr="00716498">
        <w:rPr>
          <w:lang w:val="en-US"/>
        </w:rPr>
        <w:t>boxplots</w:t>
      </w:r>
      <w:r w:rsidR="00BE6531" w:rsidRPr="00716498">
        <w:rPr>
          <w:lang w:val="en-US"/>
        </w:rPr>
        <w:t xml:space="preserve"> (Extended Data Fig. 4)</w:t>
      </w:r>
      <w:r w:rsidR="001C3A9B" w:rsidRPr="00716498">
        <w:rPr>
          <w:lang w:val="en-US"/>
        </w:rPr>
        <w:t xml:space="preserve"> and </w:t>
      </w:r>
      <w:r w:rsidR="00BE6531" w:rsidRPr="00716498">
        <w:rPr>
          <w:lang w:val="en-US"/>
        </w:rPr>
        <w:t>Tukey</w:t>
      </w:r>
      <w:r w:rsidR="00C17C48" w:rsidRPr="00716498">
        <w:rPr>
          <w:lang w:val="en-US"/>
        </w:rPr>
        <w:t>’s</w:t>
      </w:r>
      <w:r w:rsidR="00BE6531" w:rsidRPr="00716498">
        <w:rPr>
          <w:lang w:val="en-US"/>
        </w:rPr>
        <w:t xml:space="preserve"> H</w:t>
      </w:r>
      <w:r w:rsidR="00C17C48" w:rsidRPr="00716498">
        <w:rPr>
          <w:lang w:val="en-US"/>
        </w:rPr>
        <w:t xml:space="preserve">onest </w:t>
      </w:r>
      <w:r w:rsidR="00BE6531" w:rsidRPr="00716498">
        <w:rPr>
          <w:lang w:val="en-US"/>
        </w:rPr>
        <w:t>S</w:t>
      </w:r>
      <w:r w:rsidR="00C17C48" w:rsidRPr="00716498">
        <w:rPr>
          <w:lang w:val="en-US"/>
        </w:rPr>
        <w:t xml:space="preserve">ignificant </w:t>
      </w:r>
      <w:r w:rsidR="00BE6531" w:rsidRPr="00716498">
        <w:rPr>
          <w:lang w:val="en-US"/>
        </w:rPr>
        <w:t>D</w:t>
      </w:r>
      <w:r w:rsidR="00C17C48" w:rsidRPr="00716498">
        <w:rPr>
          <w:lang w:val="en-US"/>
        </w:rPr>
        <w:t>ifference</w:t>
      </w:r>
      <w:r w:rsidR="00BE6531" w:rsidRPr="00716498">
        <w:rPr>
          <w:lang w:val="en-US"/>
        </w:rPr>
        <w:t xml:space="preserve"> </w:t>
      </w:r>
      <w:r w:rsidR="00C17C48" w:rsidRPr="00716498">
        <w:rPr>
          <w:lang w:val="en-US"/>
        </w:rPr>
        <w:t xml:space="preserve">(HSD) </w:t>
      </w:r>
      <w:r w:rsidR="00BE6531" w:rsidRPr="00716498">
        <w:rPr>
          <w:lang w:val="en-US"/>
        </w:rPr>
        <w:t xml:space="preserve">tests to assess significant differences between </w:t>
      </w:r>
      <w:proofErr w:type="spellStart"/>
      <w:r w:rsidR="00BE6531" w:rsidRPr="00716498">
        <w:rPr>
          <w:lang w:val="en-US"/>
        </w:rPr>
        <w:t>pyroregions</w:t>
      </w:r>
      <w:proofErr w:type="spellEnd"/>
      <w:r w:rsidR="00BE6531" w:rsidRPr="00716498">
        <w:rPr>
          <w:lang w:val="en-US"/>
        </w:rPr>
        <w:t xml:space="preserve"> (Extended Data Fig. 5)</w:t>
      </w:r>
      <w:r w:rsidR="00905E25" w:rsidRPr="00716498">
        <w:rPr>
          <w:lang w:val="en-US"/>
        </w:rPr>
        <w:t>.</w:t>
      </w:r>
      <w:r w:rsidR="00FD1A1C" w:rsidRPr="00716498">
        <w:rPr>
          <w:lang w:val="en-US"/>
        </w:rPr>
        <w:t xml:space="preserve"> We further computed the partial </w:t>
      </w:r>
      <w:r w:rsidR="00D20F55" w:rsidRPr="00716498">
        <w:rPr>
          <w:lang w:val="en-US"/>
        </w:rPr>
        <w:t xml:space="preserve">Spearman </w:t>
      </w:r>
      <w:r w:rsidR="00FD1A1C" w:rsidRPr="00716498">
        <w:rPr>
          <w:lang w:val="en-US"/>
        </w:rPr>
        <w:t xml:space="preserve">correlation between all drivers and </w:t>
      </w:r>
      <w:r w:rsidR="001709C2" w:rsidRPr="00716498">
        <w:rPr>
          <w:lang w:val="en-US"/>
        </w:rPr>
        <w:t xml:space="preserve">fire regime characteristics within </w:t>
      </w:r>
      <w:proofErr w:type="spellStart"/>
      <w:r w:rsidR="001709C2" w:rsidRPr="00716498">
        <w:rPr>
          <w:lang w:val="en-US"/>
        </w:rPr>
        <w:t>pyroregions</w:t>
      </w:r>
      <w:proofErr w:type="spellEnd"/>
      <w:r w:rsidR="001709C2" w:rsidRPr="00716498">
        <w:rPr>
          <w:lang w:val="en-US"/>
        </w:rPr>
        <w:t xml:space="preserve"> and across the </w:t>
      </w:r>
      <w:r w:rsidR="006B6DA4" w:rsidRPr="00716498">
        <w:rPr>
          <w:lang w:val="en-US"/>
        </w:rPr>
        <w:t>Arctic</w:t>
      </w:r>
      <w:r w:rsidR="001709C2" w:rsidRPr="00716498">
        <w:rPr>
          <w:lang w:val="en-US"/>
        </w:rPr>
        <w:t>-boreal biome</w:t>
      </w:r>
      <w:r w:rsidR="006B6DA4" w:rsidRPr="00716498">
        <w:rPr>
          <w:lang w:val="en-US"/>
        </w:rPr>
        <w:t>s</w:t>
      </w:r>
      <w:r w:rsidR="000C2EF8" w:rsidRPr="00716498">
        <w:rPr>
          <w:lang w:val="en-US"/>
        </w:rPr>
        <w:t>. Lastly, we buil</w:t>
      </w:r>
      <w:r w:rsidR="006B6DA4" w:rsidRPr="00716498">
        <w:rPr>
          <w:lang w:val="en-US"/>
        </w:rPr>
        <w:t>t</w:t>
      </w:r>
      <w:r w:rsidR="000C2EF8" w:rsidRPr="00716498">
        <w:rPr>
          <w:lang w:val="en-US"/>
        </w:rPr>
        <w:t xml:space="preserve"> linear models predicting fire regime characteristics from the </w:t>
      </w:r>
      <w:r w:rsidR="000059B1" w:rsidRPr="00716498">
        <w:rPr>
          <w:lang w:val="en-US"/>
        </w:rPr>
        <w:t xml:space="preserve">environmental and climatic driver to assess the overall predictability of fire activity within and across </w:t>
      </w:r>
      <w:proofErr w:type="spellStart"/>
      <w:r w:rsidR="000059B1" w:rsidRPr="00716498">
        <w:rPr>
          <w:lang w:val="en-US"/>
        </w:rPr>
        <w:t>pyroregions</w:t>
      </w:r>
      <w:proofErr w:type="spellEnd"/>
      <w:r w:rsidR="000059B1" w:rsidRPr="00716498">
        <w:rPr>
          <w:lang w:val="en-US"/>
        </w:rPr>
        <w:t>.</w:t>
      </w:r>
      <w:r w:rsidR="004C019C" w:rsidRPr="00716498">
        <w:rPr>
          <w:lang w:val="en-US"/>
        </w:rPr>
        <w:t xml:space="preserve"> </w:t>
      </w:r>
    </w:p>
    <w:p w14:paraId="6D8192CA" w14:textId="47E76471" w:rsidR="00AE50FF" w:rsidRPr="00C60939" w:rsidRDefault="004C019C" w:rsidP="007A7EB6">
      <w:pPr>
        <w:jc w:val="both"/>
        <w:rPr>
          <w:lang w:val="en-US"/>
        </w:rPr>
      </w:pPr>
      <w:r w:rsidRPr="00716498">
        <w:rPr>
          <w:lang w:val="en-US"/>
        </w:rPr>
        <w:t xml:space="preserve">The sensitivity of </w:t>
      </w:r>
      <w:r w:rsidR="003D26D9" w:rsidRPr="00716498">
        <w:rPr>
          <w:lang w:val="en-US"/>
        </w:rPr>
        <w:t xml:space="preserve">the </w:t>
      </w:r>
      <w:proofErr w:type="spellStart"/>
      <w:r w:rsidR="003D26D9" w:rsidRPr="00716498">
        <w:rPr>
          <w:lang w:val="en-US"/>
        </w:rPr>
        <w:t>pyroregions</w:t>
      </w:r>
      <w:proofErr w:type="spellEnd"/>
      <w:r w:rsidR="003D26D9" w:rsidRPr="00716498">
        <w:rPr>
          <w:lang w:val="en-US"/>
        </w:rPr>
        <w:t xml:space="preserve"> to climate </w:t>
      </w:r>
      <w:r w:rsidR="00635386" w:rsidRPr="00716498">
        <w:rPr>
          <w:lang w:val="en-US"/>
        </w:rPr>
        <w:t xml:space="preserve">(Extended Data Table 2) </w:t>
      </w:r>
      <w:r w:rsidR="003D26D9" w:rsidRPr="00716498">
        <w:rPr>
          <w:lang w:val="en-US"/>
        </w:rPr>
        <w:t xml:space="preserve">was assessed by computing grid cell based </w:t>
      </w:r>
      <w:r w:rsidR="00B350F6" w:rsidRPr="00716498">
        <w:rPr>
          <w:lang w:val="en-US"/>
        </w:rPr>
        <w:t>Spearman</w:t>
      </w:r>
      <w:r w:rsidR="003D26D9" w:rsidRPr="00716498">
        <w:rPr>
          <w:lang w:val="en-US"/>
        </w:rPr>
        <w:t xml:space="preserve"> correlations between annual burned area, </w:t>
      </w:r>
      <w:r w:rsidR="00D20F55" w:rsidRPr="00716498">
        <w:rPr>
          <w:lang w:val="en-US"/>
        </w:rPr>
        <w:t>fire density</w:t>
      </w:r>
      <w:r w:rsidR="003D26D9" w:rsidRPr="00716498">
        <w:rPr>
          <w:lang w:val="en-US"/>
        </w:rPr>
        <w:t xml:space="preserve"> and fire sizes, and the </w:t>
      </w:r>
      <w:r w:rsidR="00845615" w:rsidRPr="00716498">
        <w:rPr>
          <w:lang w:val="en-US"/>
        </w:rPr>
        <w:t xml:space="preserve">annual </w:t>
      </w:r>
      <w:r w:rsidR="003D26D9" w:rsidRPr="00716498">
        <w:rPr>
          <w:lang w:val="en-US"/>
        </w:rPr>
        <w:t xml:space="preserve">average of vapor pressure deficit </w:t>
      </w:r>
      <w:r w:rsidR="00167E10" w:rsidRPr="00716498">
        <w:rPr>
          <w:lang w:val="en-US"/>
        </w:rPr>
        <w:t>in the month of maximum VPD</w:t>
      </w:r>
      <w:r w:rsidR="005F0433" w:rsidRPr="00716498">
        <w:rPr>
          <w:lang w:val="en-US"/>
        </w:rPr>
        <w:t>.</w:t>
      </w:r>
      <w:r w:rsidR="005522B0" w:rsidRPr="00716498">
        <w:rPr>
          <w:lang w:val="en-US"/>
        </w:rPr>
        <w:t xml:space="preserve"> </w:t>
      </w:r>
      <w:r w:rsidR="003E35D2" w:rsidRPr="00716498">
        <w:rPr>
          <w:lang w:val="en-US"/>
        </w:rPr>
        <w:t xml:space="preserve">For each </w:t>
      </w:r>
      <w:proofErr w:type="spellStart"/>
      <w:r w:rsidR="003E35D2" w:rsidRPr="00716498">
        <w:rPr>
          <w:lang w:val="en-US"/>
        </w:rPr>
        <w:t>pyroregion</w:t>
      </w:r>
      <w:proofErr w:type="spellEnd"/>
      <w:r w:rsidR="003E35D2" w:rsidRPr="00716498">
        <w:rPr>
          <w:lang w:val="en-US"/>
        </w:rPr>
        <w:t xml:space="preserve"> we reported the average and standard deviation of the</w:t>
      </w:r>
      <w:r w:rsidR="00363409" w:rsidRPr="00716498">
        <w:rPr>
          <w:lang w:val="en-US"/>
        </w:rPr>
        <w:t xml:space="preserve"> correlations of all grid cells that contained</w:t>
      </w:r>
      <w:r w:rsidR="00363409" w:rsidRPr="00C60939">
        <w:rPr>
          <w:lang w:val="en-US"/>
        </w:rPr>
        <w:t xml:space="preserve"> at least </w:t>
      </w:r>
      <w:r w:rsidR="00B51633" w:rsidRPr="00C60939">
        <w:rPr>
          <w:lang w:val="en-US"/>
        </w:rPr>
        <w:t>five fires, and at least three years of data.</w:t>
      </w:r>
      <w:r w:rsidR="00943B51" w:rsidRPr="00C60939">
        <w:rPr>
          <w:lang w:val="en-US"/>
        </w:rPr>
        <w:t xml:space="preserve"> </w:t>
      </w:r>
    </w:p>
    <w:p w14:paraId="00E6B72A" w14:textId="77777777" w:rsidR="003A7983" w:rsidRDefault="00C03A8D" w:rsidP="007A7EB6">
      <w:pPr>
        <w:jc w:val="both"/>
        <w:rPr>
          <w:lang w:val="en-US"/>
        </w:rPr>
      </w:pPr>
      <w:r w:rsidRPr="00C60939">
        <w:rPr>
          <w:lang w:val="en-US"/>
        </w:rPr>
        <w:t xml:space="preserve">The time series of burned area, fire number and fire size for the </w:t>
      </w:r>
      <w:r w:rsidR="00E6049D">
        <w:rPr>
          <w:lang w:val="en-US"/>
        </w:rPr>
        <w:t>whole domain (Extended Data Fig. 1) and the seven</w:t>
      </w:r>
      <w:r w:rsidRPr="00C60939">
        <w:rPr>
          <w:lang w:val="en-US"/>
        </w:rPr>
        <w:t xml:space="preserve"> </w:t>
      </w:r>
      <w:proofErr w:type="spellStart"/>
      <w:r w:rsidR="00E6049D">
        <w:rPr>
          <w:lang w:val="en-US"/>
        </w:rPr>
        <w:t>pyroregions</w:t>
      </w:r>
      <w:proofErr w:type="spellEnd"/>
      <w:r w:rsidRPr="00C60939">
        <w:rPr>
          <w:lang w:val="en-US"/>
        </w:rPr>
        <w:t xml:space="preserve"> (Extended Data Fig</w:t>
      </w:r>
      <w:r w:rsidR="00E6049D">
        <w:rPr>
          <w:lang w:val="en-US"/>
        </w:rPr>
        <w:t>.</w:t>
      </w:r>
      <w:r w:rsidRPr="00C60939">
        <w:rPr>
          <w:lang w:val="en-US"/>
        </w:rPr>
        <w:t xml:space="preserve"> 6) include an extension of the fire atlas data for 2022 and 2023. Th</w:t>
      </w:r>
      <w:r w:rsidR="001013B9" w:rsidRPr="00C60939">
        <w:rPr>
          <w:lang w:val="en-US"/>
        </w:rPr>
        <w:t xml:space="preserve">ese results </w:t>
      </w:r>
      <w:r w:rsidR="00C6163D" w:rsidRPr="00C60939">
        <w:rPr>
          <w:lang w:val="en-US"/>
        </w:rPr>
        <w:t>only include data up to Oct</w:t>
      </w:r>
      <w:r w:rsidR="00695C1A">
        <w:rPr>
          <w:lang w:val="en-US"/>
        </w:rPr>
        <w:t>ober</w:t>
      </w:r>
      <w:r w:rsidR="00C6163D" w:rsidRPr="00C60939">
        <w:rPr>
          <w:lang w:val="en-US"/>
        </w:rPr>
        <w:t xml:space="preserve"> 31</w:t>
      </w:r>
      <w:r w:rsidR="00695C1A">
        <w:rPr>
          <w:lang w:val="en-US"/>
        </w:rPr>
        <w:t>,</w:t>
      </w:r>
      <w:r w:rsidR="00C6163D" w:rsidRPr="00C60939">
        <w:rPr>
          <w:lang w:val="en-US"/>
        </w:rPr>
        <w:t xml:space="preserve"> 2023</w:t>
      </w:r>
      <w:r w:rsidR="00695C1A">
        <w:rPr>
          <w:lang w:val="en-US"/>
        </w:rPr>
        <w:t>.</w:t>
      </w:r>
      <w:r w:rsidR="00C6163D" w:rsidRPr="00C60939">
        <w:rPr>
          <w:lang w:val="en-US"/>
        </w:rPr>
        <w:t xml:space="preserve"> </w:t>
      </w:r>
      <w:r w:rsidR="00695C1A">
        <w:rPr>
          <w:lang w:val="en-US"/>
        </w:rPr>
        <w:t>They</w:t>
      </w:r>
      <w:r w:rsidR="00C6163D" w:rsidRPr="00C60939">
        <w:rPr>
          <w:lang w:val="en-US"/>
        </w:rPr>
        <w:t xml:space="preserve"> </w:t>
      </w:r>
      <w:r w:rsidR="001013B9" w:rsidRPr="00C60939">
        <w:rPr>
          <w:lang w:val="en-US"/>
        </w:rPr>
        <w:t xml:space="preserve">rely on near real time data from VIIRS </w:t>
      </w:r>
      <w:r w:rsidR="00C6163D" w:rsidRPr="00C60939">
        <w:rPr>
          <w:lang w:val="en-US"/>
        </w:rPr>
        <w:t>since science-quality archive data was not available yet. Because of these limitations data from 2022 and 2023 were only used for the time series</w:t>
      </w:r>
      <w:r w:rsidR="00AE50FF" w:rsidRPr="00C60939">
        <w:rPr>
          <w:lang w:val="en-US"/>
        </w:rPr>
        <w:t>, but not for the clustering or analysis of drivers.</w:t>
      </w:r>
    </w:p>
    <w:p w14:paraId="74B3EFFB" w14:textId="360A6B4B" w:rsidR="003A7983" w:rsidRDefault="003A7983">
      <w:pPr>
        <w:rPr>
          <w:lang w:val="en-US"/>
        </w:rPr>
      </w:pPr>
      <w:r>
        <w:rPr>
          <w:lang w:val="en-US"/>
        </w:rPr>
        <w:br w:type="page"/>
      </w:r>
    </w:p>
    <w:p w14:paraId="1196C93D" w14:textId="77777777" w:rsidR="003A7983" w:rsidRPr="003A7983" w:rsidRDefault="003A7983" w:rsidP="003A7983">
      <w:pPr>
        <w:pStyle w:val="Caption"/>
        <w:keepNext/>
        <w:rPr>
          <w:sz w:val="22"/>
          <w:szCs w:val="22"/>
        </w:rPr>
      </w:pPr>
      <w:r w:rsidRPr="003A7983">
        <w:rPr>
          <w:sz w:val="22"/>
          <w:szCs w:val="22"/>
        </w:rPr>
        <w:lastRenderedPageBreak/>
        <w:t xml:space="preserve">Supplementary Table </w:t>
      </w:r>
      <w:r w:rsidRPr="003A7983">
        <w:rPr>
          <w:sz w:val="22"/>
          <w:szCs w:val="22"/>
        </w:rPr>
        <w:fldChar w:fldCharType="begin"/>
      </w:r>
      <w:r w:rsidRPr="003A7983">
        <w:rPr>
          <w:sz w:val="22"/>
          <w:szCs w:val="22"/>
        </w:rPr>
        <w:instrText xml:space="preserve"> SEQ Table \* ARABIC </w:instrText>
      </w:r>
      <w:r w:rsidRPr="003A7983">
        <w:rPr>
          <w:sz w:val="22"/>
          <w:szCs w:val="22"/>
        </w:rPr>
        <w:fldChar w:fldCharType="separate"/>
      </w:r>
      <w:r w:rsidRPr="003A7983">
        <w:rPr>
          <w:noProof/>
          <w:sz w:val="22"/>
          <w:szCs w:val="22"/>
        </w:rPr>
        <w:t>1</w:t>
      </w:r>
      <w:r w:rsidRPr="003A7983">
        <w:rPr>
          <w:sz w:val="22"/>
          <w:szCs w:val="22"/>
        </w:rPr>
        <w:fldChar w:fldCharType="end"/>
      </w:r>
      <w:r w:rsidRPr="003A7983">
        <w:rPr>
          <w:i w:val="0"/>
          <w:sz w:val="22"/>
          <w:szCs w:val="22"/>
        </w:rPr>
        <w:t>: Conversion table for simplifying the land cover classes of the European Space Agency Climate Change Initiative Land cover product</w:t>
      </w:r>
    </w:p>
    <w:tbl>
      <w:tblPr>
        <w:tblStyle w:val="ListTable1Light-Accent3"/>
        <w:tblW w:w="9461" w:type="dxa"/>
        <w:tblLook w:val="04A0" w:firstRow="1" w:lastRow="0" w:firstColumn="1" w:lastColumn="0" w:noHBand="0" w:noVBand="1"/>
      </w:tblPr>
      <w:tblGrid>
        <w:gridCol w:w="2268"/>
        <w:gridCol w:w="7193"/>
      </w:tblGrid>
      <w:tr w:rsidR="003A7983" w14:paraId="2179CC0C" w14:textId="77777777" w:rsidTr="00A9620C">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268" w:type="dxa"/>
          </w:tcPr>
          <w:p w14:paraId="60B2E4BA" w14:textId="77777777" w:rsidR="003A7983" w:rsidRDefault="003A7983" w:rsidP="00A9620C">
            <w:pPr>
              <w:spacing w:line="276" w:lineRule="auto"/>
              <w:jc w:val="both"/>
            </w:pPr>
            <w:r>
              <w:t>New land cover class</w:t>
            </w:r>
          </w:p>
        </w:tc>
        <w:tc>
          <w:tcPr>
            <w:tcW w:w="7193" w:type="dxa"/>
          </w:tcPr>
          <w:p w14:paraId="49FD9CEB" w14:textId="77777777" w:rsidR="003A7983" w:rsidRDefault="003A7983" w:rsidP="00A9620C">
            <w:pPr>
              <w:spacing w:line="276" w:lineRule="auto"/>
              <w:jc w:val="both"/>
              <w:cnfStyle w:val="100000000000" w:firstRow="1" w:lastRow="0" w:firstColumn="0" w:lastColumn="0" w:oddVBand="0" w:evenVBand="0" w:oddHBand="0" w:evenHBand="0" w:firstRowFirstColumn="0" w:firstRowLastColumn="0" w:lastRowFirstColumn="0" w:lastRowLastColumn="0"/>
            </w:pPr>
            <w:r>
              <w:t>Original land cover classes</w:t>
            </w:r>
          </w:p>
        </w:tc>
      </w:tr>
      <w:tr w:rsidR="003A7983" w14:paraId="21E825CE" w14:textId="77777777" w:rsidTr="00A962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5895B8AE" w14:textId="77777777" w:rsidR="003A7983" w:rsidRPr="00EA2AC0" w:rsidRDefault="003A7983" w:rsidP="00A9620C">
            <w:pPr>
              <w:spacing w:line="276" w:lineRule="auto"/>
              <w:rPr>
                <w:b w:val="0"/>
                <w:bCs w:val="0"/>
              </w:rPr>
            </w:pPr>
            <w:r w:rsidRPr="00EA2AC0">
              <w:rPr>
                <w:b w:val="0"/>
                <w:bCs w:val="0"/>
              </w:rPr>
              <w:t>Other</w:t>
            </w:r>
          </w:p>
        </w:tc>
        <w:tc>
          <w:tcPr>
            <w:tcW w:w="7193" w:type="dxa"/>
            <w:shd w:val="clear" w:color="auto" w:fill="auto"/>
          </w:tcPr>
          <w:p w14:paraId="02DAE0A1" w14:textId="77777777" w:rsidR="003A7983" w:rsidRDefault="003A7983" w:rsidP="00A9620C">
            <w:pPr>
              <w:spacing w:line="276" w:lineRule="auto"/>
              <w:cnfStyle w:val="000000100000" w:firstRow="0" w:lastRow="0" w:firstColumn="0" w:lastColumn="0" w:oddVBand="0" w:evenVBand="0" w:oddHBand="1" w:evenHBand="0" w:firstRowFirstColumn="0" w:firstRowLastColumn="0" w:lastRowFirstColumn="0" w:lastRowLastColumn="0"/>
            </w:pPr>
            <w:r>
              <w:t>0 (no data), 200 (bare areas), 210 (water bodies), 220 (permanent snow &amp; ice)</w:t>
            </w:r>
          </w:p>
        </w:tc>
      </w:tr>
      <w:tr w:rsidR="003A7983" w14:paraId="64FF7966" w14:textId="77777777" w:rsidTr="00A9620C">
        <w:trPr>
          <w:trHeight w:val="737"/>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61FF14D8" w14:textId="77777777" w:rsidR="003A7983" w:rsidRPr="00EA2AC0" w:rsidRDefault="003A7983" w:rsidP="00A9620C">
            <w:pPr>
              <w:spacing w:line="276" w:lineRule="auto"/>
              <w:rPr>
                <w:b w:val="0"/>
                <w:bCs w:val="0"/>
              </w:rPr>
            </w:pPr>
            <w:r w:rsidRPr="00EA2AC0">
              <w:rPr>
                <w:b w:val="0"/>
                <w:bCs w:val="0"/>
              </w:rPr>
              <w:t>Cropland</w:t>
            </w:r>
          </w:p>
        </w:tc>
        <w:tc>
          <w:tcPr>
            <w:tcW w:w="7193" w:type="dxa"/>
            <w:shd w:val="clear" w:color="auto" w:fill="auto"/>
          </w:tcPr>
          <w:p w14:paraId="11CF9E7A" w14:textId="77777777" w:rsidR="003A7983" w:rsidRDefault="003A7983" w:rsidP="00A9620C">
            <w:pPr>
              <w:spacing w:line="276" w:lineRule="auto"/>
              <w:cnfStyle w:val="000000000000" w:firstRow="0" w:lastRow="0" w:firstColumn="0" w:lastColumn="0" w:oddVBand="0" w:evenVBand="0" w:oddHBand="0" w:evenHBand="0" w:firstRowFirstColumn="0" w:firstRowLastColumn="0" w:lastRowFirstColumn="0" w:lastRowLastColumn="0"/>
            </w:pPr>
            <w:r>
              <w:t>10 (rainfed cropland), 20 (irrigated cropland), 30 (mosaic cropland/natural vegetation), 40 (mosaic natural vegetation/cropland)</w:t>
            </w:r>
          </w:p>
        </w:tc>
      </w:tr>
      <w:tr w:rsidR="003A7983" w14:paraId="0D9C3476" w14:textId="77777777" w:rsidTr="00A9620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37E1180B" w14:textId="77777777" w:rsidR="003A7983" w:rsidRPr="00EA2AC0" w:rsidRDefault="003A7983" w:rsidP="00A9620C">
            <w:pPr>
              <w:spacing w:line="276" w:lineRule="auto"/>
              <w:rPr>
                <w:b w:val="0"/>
                <w:bCs w:val="0"/>
              </w:rPr>
            </w:pPr>
            <w:r w:rsidRPr="00EA2AC0">
              <w:rPr>
                <w:b w:val="0"/>
                <w:bCs w:val="0"/>
              </w:rPr>
              <w:t>Forest/Tree cover</w:t>
            </w:r>
          </w:p>
        </w:tc>
        <w:tc>
          <w:tcPr>
            <w:tcW w:w="7193" w:type="dxa"/>
            <w:shd w:val="clear" w:color="auto" w:fill="auto"/>
          </w:tcPr>
          <w:p w14:paraId="51643D9B" w14:textId="77777777" w:rsidR="003A7983" w:rsidRDefault="003A7983" w:rsidP="00A9620C">
            <w:pPr>
              <w:spacing w:line="276" w:lineRule="auto"/>
              <w:cnfStyle w:val="000000100000" w:firstRow="0" w:lastRow="0" w:firstColumn="0" w:lastColumn="0" w:oddVBand="0" w:evenVBand="0" w:oddHBand="1" w:evenHBand="0" w:firstRowFirstColumn="0" w:firstRowLastColumn="0" w:lastRowFirstColumn="0" w:lastRowLastColumn="0"/>
            </w:pPr>
            <w:r>
              <w:t xml:space="preserve">50 (broadleaved &gt;15%), 60 (deciduous &gt; 15%), 70 (evergreen </w:t>
            </w:r>
            <w:proofErr w:type="spellStart"/>
            <w:r>
              <w:t>needleleaved</w:t>
            </w:r>
            <w:proofErr w:type="spellEnd"/>
            <w:r>
              <w:t xml:space="preserve"> &gt; 15%), 80 (deciduous </w:t>
            </w:r>
            <w:proofErr w:type="spellStart"/>
            <w:r>
              <w:t>needleleaved</w:t>
            </w:r>
            <w:proofErr w:type="spellEnd"/>
            <w:r>
              <w:t xml:space="preserve"> &gt; 15%), 90 (mixed leaf type), 160 (flooded, fresh water), 170 (flooded, saline)</w:t>
            </w:r>
          </w:p>
        </w:tc>
      </w:tr>
      <w:tr w:rsidR="003A7983" w14:paraId="1B66280A" w14:textId="77777777" w:rsidTr="00A9620C">
        <w:trPr>
          <w:trHeight w:val="1020"/>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3C953B7B" w14:textId="77777777" w:rsidR="003A7983" w:rsidRDefault="003A7983" w:rsidP="00A9620C">
            <w:pPr>
              <w:spacing w:line="276" w:lineRule="auto"/>
            </w:pPr>
            <w:r w:rsidRPr="00EA2AC0">
              <w:rPr>
                <w:b w:val="0"/>
                <w:bCs w:val="0"/>
              </w:rPr>
              <w:t>Shrubland/</w:t>
            </w:r>
          </w:p>
          <w:p w14:paraId="4417A265" w14:textId="77777777" w:rsidR="003A7983" w:rsidRDefault="003A7983" w:rsidP="00A9620C">
            <w:pPr>
              <w:spacing w:line="276" w:lineRule="auto"/>
              <w:rPr>
                <w:b w:val="0"/>
                <w:bCs w:val="0"/>
              </w:rPr>
            </w:pPr>
            <w:r w:rsidRPr="00EA2AC0">
              <w:rPr>
                <w:b w:val="0"/>
                <w:bCs w:val="0"/>
              </w:rPr>
              <w:t>mosaic/</w:t>
            </w:r>
          </w:p>
          <w:p w14:paraId="59BDC5D2" w14:textId="77777777" w:rsidR="003A7983" w:rsidRPr="00F67C48" w:rsidRDefault="003A7983" w:rsidP="00A9620C">
            <w:pPr>
              <w:spacing w:line="276" w:lineRule="auto"/>
            </w:pPr>
            <w:r w:rsidRPr="00EA2AC0">
              <w:rPr>
                <w:b w:val="0"/>
                <w:bCs w:val="0"/>
              </w:rPr>
              <w:t>open</w:t>
            </w:r>
          </w:p>
        </w:tc>
        <w:tc>
          <w:tcPr>
            <w:tcW w:w="7193" w:type="dxa"/>
            <w:shd w:val="clear" w:color="auto" w:fill="auto"/>
          </w:tcPr>
          <w:p w14:paraId="605AEDEB" w14:textId="77777777" w:rsidR="003A7983" w:rsidRDefault="003A7983" w:rsidP="00A9620C">
            <w:pPr>
              <w:spacing w:line="276" w:lineRule="auto"/>
              <w:cnfStyle w:val="000000000000" w:firstRow="0" w:lastRow="0" w:firstColumn="0" w:lastColumn="0" w:oddVBand="0" w:evenVBand="0" w:oddHBand="0" w:evenHBand="0" w:firstRowFirstColumn="0" w:firstRowLastColumn="0" w:lastRowFirstColumn="0" w:lastRowLastColumn="0"/>
            </w:pPr>
            <w:r>
              <w:t>100 (mosaic tree and shrub/herbaceous), 110 (mosaic herbaceous/tree and shrub), 120 (shrubland), 140 (lichen and moss), 150 (sparse vegetation), 180 (shrub/herbaceous, flooded)</w:t>
            </w:r>
          </w:p>
        </w:tc>
      </w:tr>
      <w:tr w:rsidR="003A7983" w14:paraId="230328C7" w14:textId="77777777" w:rsidTr="00A962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391ACF0A" w14:textId="77777777" w:rsidR="003A7983" w:rsidRPr="00EA2AC0" w:rsidRDefault="003A7983" w:rsidP="00A9620C">
            <w:pPr>
              <w:spacing w:line="276" w:lineRule="auto"/>
              <w:rPr>
                <w:b w:val="0"/>
                <w:bCs w:val="0"/>
              </w:rPr>
            </w:pPr>
            <w:r w:rsidRPr="00EA2AC0">
              <w:rPr>
                <w:b w:val="0"/>
                <w:bCs w:val="0"/>
              </w:rPr>
              <w:t>Grassland</w:t>
            </w:r>
          </w:p>
        </w:tc>
        <w:tc>
          <w:tcPr>
            <w:tcW w:w="7193" w:type="dxa"/>
            <w:shd w:val="clear" w:color="auto" w:fill="auto"/>
          </w:tcPr>
          <w:p w14:paraId="54859071" w14:textId="77777777" w:rsidR="003A7983" w:rsidRDefault="003A7983" w:rsidP="00A9620C">
            <w:pPr>
              <w:spacing w:line="276" w:lineRule="auto"/>
              <w:cnfStyle w:val="000000100000" w:firstRow="0" w:lastRow="0" w:firstColumn="0" w:lastColumn="0" w:oddVBand="0" w:evenVBand="0" w:oddHBand="1" w:evenHBand="0" w:firstRowFirstColumn="0" w:firstRowLastColumn="0" w:lastRowFirstColumn="0" w:lastRowLastColumn="0"/>
            </w:pPr>
            <w:r>
              <w:t>130 (grassland)</w:t>
            </w:r>
          </w:p>
        </w:tc>
      </w:tr>
      <w:tr w:rsidR="003A7983" w14:paraId="5FCD430A" w14:textId="77777777" w:rsidTr="00A9620C">
        <w:trPr>
          <w:trHeight w:val="397"/>
        </w:trPr>
        <w:tc>
          <w:tcPr>
            <w:cnfStyle w:val="001000000000" w:firstRow="0" w:lastRow="0" w:firstColumn="1" w:lastColumn="0" w:oddVBand="0" w:evenVBand="0" w:oddHBand="0" w:evenHBand="0" w:firstRowFirstColumn="0" w:firstRowLastColumn="0" w:lastRowFirstColumn="0" w:lastRowLastColumn="0"/>
            <w:tcW w:w="2268" w:type="dxa"/>
            <w:shd w:val="clear" w:color="auto" w:fill="auto"/>
          </w:tcPr>
          <w:p w14:paraId="4B401915" w14:textId="77777777" w:rsidR="003A7983" w:rsidRPr="00EA2AC0" w:rsidRDefault="003A7983" w:rsidP="00A9620C">
            <w:pPr>
              <w:spacing w:line="276" w:lineRule="auto"/>
              <w:rPr>
                <w:b w:val="0"/>
                <w:bCs w:val="0"/>
              </w:rPr>
            </w:pPr>
            <w:r w:rsidRPr="00EA2AC0">
              <w:rPr>
                <w:b w:val="0"/>
                <w:bCs w:val="0"/>
              </w:rPr>
              <w:t>Urban</w:t>
            </w:r>
          </w:p>
        </w:tc>
        <w:tc>
          <w:tcPr>
            <w:tcW w:w="7193" w:type="dxa"/>
            <w:shd w:val="clear" w:color="auto" w:fill="auto"/>
          </w:tcPr>
          <w:p w14:paraId="750F1CB5" w14:textId="77777777" w:rsidR="003A7983" w:rsidRDefault="003A7983" w:rsidP="00A9620C">
            <w:pPr>
              <w:spacing w:line="276" w:lineRule="auto"/>
              <w:cnfStyle w:val="000000000000" w:firstRow="0" w:lastRow="0" w:firstColumn="0" w:lastColumn="0" w:oddVBand="0" w:evenVBand="0" w:oddHBand="0" w:evenHBand="0" w:firstRowFirstColumn="0" w:firstRowLastColumn="0" w:lastRowFirstColumn="0" w:lastRowLastColumn="0"/>
            </w:pPr>
            <w:r>
              <w:t>190 (urban areas)</w:t>
            </w:r>
          </w:p>
        </w:tc>
      </w:tr>
    </w:tbl>
    <w:p w14:paraId="6091B710" w14:textId="77777777" w:rsidR="003A7983" w:rsidRDefault="003A7983" w:rsidP="003A7983">
      <w:pPr>
        <w:jc w:val="both"/>
      </w:pPr>
    </w:p>
    <w:p w14:paraId="5128D83F" w14:textId="77777777" w:rsidR="003A7983" w:rsidRDefault="003A7983" w:rsidP="003A7983">
      <w:pPr>
        <w:rPr>
          <w:i/>
          <w:iCs/>
          <w:color w:val="44546A" w:themeColor="text2"/>
          <w:sz w:val="18"/>
          <w:szCs w:val="18"/>
        </w:rPr>
      </w:pPr>
      <w:r>
        <w:br w:type="page"/>
      </w:r>
    </w:p>
    <w:p w14:paraId="26FCD742" w14:textId="77777777" w:rsidR="003A7983" w:rsidRPr="003A7983" w:rsidRDefault="003A7983" w:rsidP="003A7983">
      <w:pPr>
        <w:pStyle w:val="Caption"/>
        <w:keepNext/>
        <w:rPr>
          <w:sz w:val="22"/>
          <w:szCs w:val="22"/>
        </w:rPr>
      </w:pPr>
      <w:r w:rsidRPr="003A7983">
        <w:rPr>
          <w:sz w:val="22"/>
          <w:szCs w:val="22"/>
        </w:rPr>
        <w:lastRenderedPageBreak/>
        <w:t xml:space="preserve">Supplementary Table </w:t>
      </w:r>
      <w:r w:rsidRPr="003A7983">
        <w:rPr>
          <w:sz w:val="22"/>
          <w:szCs w:val="22"/>
        </w:rPr>
        <w:fldChar w:fldCharType="begin"/>
      </w:r>
      <w:r w:rsidRPr="003A7983">
        <w:rPr>
          <w:sz w:val="22"/>
          <w:szCs w:val="22"/>
        </w:rPr>
        <w:instrText xml:space="preserve"> SEQ Table \* ARABIC </w:instrText>
      </w:r>
      <w:r w:rsidRPr="003A7983">
        <w:rPr>
          <w:sz w:val="22"/>
          <w:szCs w:val="22"/>
        </w:rPr>
        <w:fldChar w:fldCharType="separate"/>
      </w:r>
      <w:r w:rsidRPr="003A7983">
        <w:rPr>
          <w:noProof/>
          <w:sz w:val="22"/>
          <w:szCs w:val="22"/>
        </w:rPr>
        <w:t>2</w:t>
      </w:r>
      <w:r w:rsidRPr="003A7983">
        <w:rPr>
          <w:sz w:val="22"/>
          <w:szCs w:val="22"/>
        </w:rPr>
        <w:fldChar w:fldCharType="end"/>
      </w:r>
      <w:r w:rsidRPr="003A7983">
        <w:rPr>
          <w:sz w:val="22"/>
          <w:szCs w:val="22"/>
        </w:rPr>
        <w:t>: Land cover dependent spatial and temporal thresholds for merging new fire clusters with existing active fires</w:t>
      </w:r>
    </w:p>
    <w:tbl>
      <w:tblPr>
        <w:tblStyle w:val="PlainTable3"/>
        <w:tblW w:w="9026" w:type="dxa"/>
        <w:tblLook w:val="0420" w:firstRow="1" w:lastRow="0" w:firstColumn="0" w:lastColumn="0" w:noHBand="0" w:noVBand="1"/>
      </w:tblPr>
      <w:tblGrid>
        <w:gridCol w:w="1624"/>
        <w:gridCol w:w="749"/>
        <w:gridCol w:w="1088"/>
        <w:gridCol w:w="737"/>
        <w:gridCol w:w="720"/>
        <w:gridCol w:w="771"/>
        <w:gridCol w:w="708"/>
        <w:gridCol w:w="686"/>
        <w:gridCol w:w="709"/>
        <w:gridCol w:w="1234"/>
      </w:tblGrid>
      <w:tr w:rsidR="003A7983" w:rsidRPr="008B583F" w14:paraId="788DFA58" w14:textId="77777777" w:rsidTr="00A9620C">
        <w:trPr>
          <w:cnfStyle w:val="100000000000" w:firstRow="1" w:lastRow="0" w:firstColumn="0" w:lastColumn="0" w:oddVBand="0" w:evenVBand="0" w:oddHBand="0" w:evenHBand="0" w:firstRowFirstColumn="0" w:firstRowLastColumn="0" w:lastRowFirstColumn="0" w:lastRowLastColumn="0"/>
          <w:trHeight w:val="584"/>
        </w:trPr>
        <w:tc>
          <w:tcPr>
            <w:tcW w:w="1624" w:type="dxa"/>
            <w:vAlign w:val="center"/>
            <w:hideMark/>
          </w:tcPr>
          <w:p w14:paraId="4CDAC7CE" w14:textId="77777777" w:rsidR="003A7983" w:rsidRPr="008B583F" w:rsidRDefault="003A7983" w:rsidP="00A9620C">
            <w:pPr>
              <w:spacing w:line="259" w:lineRule="auto"/>
              <w:jc w:val="center"/>
              <w:rPr>
                <w:b w:val="0"/>
                <w:bCs w:val="0"/>
              </w:rPr>
            </w:pPr>
          </w:p>
        </w:tc>
        <w:tc>
          <w:tcPr>
            <w:tcW w:w="749" w:type="dxa"/>
            <w:vAlign w:val="center"/>
            <w:hideMark/>
          </w:tcPr>
          <w:p w14:paraId="003018F5" w14:textId="77777777" w:rsidR="003A7983" w:rsidRPr="00812693" w:rsidRDefault="003A7983" w:rsidP="00A9620C">
            <w:pPr>
              <w:spacing w:line="259" w:lineRule="auto"/>
              <w:jc w:val="center"/>
              <w:rPr>
                <w:bCs w:val="0"/>
              </w:rPr>
            </w:pPr>
            <w:r w:rsidRPr="00812693">
              <w:rPr>
                <w:bCs w:val="0"/>
                <w:caps w:val="0"/>
              </w:rPr>
              <w:t>Other</w:t>
            </w:r>
          </w:p>
        </w:tc>
        <w:tc>
          <w:tcPr>
            <w:tcW w:w="1088" w:type="dxa"/>
            <w:vAlign w:val="center"/>
            <w:hideMark/>
          </w:tcPr>
          <w:p w14:paraId="503A30CA" w14:textId="77777777" w:rsidR="003A7983" w:rsidRPr="00812693" w:rsidRDefault="003A7983" w:rsidP="00A9620C">
            <w:pPr>
              <w:spacing w:line="259" w:lineRule="auto"/>
              <w:jc w:val="center"/>
              <w:rPr>
                <w:bCs w:val="0"/>
              </w:rPr>
            </w:pPr>
            <w:r w:rsidRPr="00812693">
              <w:rPr>
                <w:bCs w:val="0"/>
                <w:caps w:val="0"/>
              </w:rPr>
              <w:t>Cropland</w:t>
            </w:r>
          </w:p>
        </w:tc>
        <w:tc>
          <w:tcPr>
            <w:tcW w:w="1457" w:type="dxa"/>
            <w:gridSpan w:val="2"/>
            <w:vAlign w:val="center"/>
            <w:hideMark/>
          </w:tcPr>
          <w:p w14:paraId="636EA1A7" w14:textId="77777777" w:rsidR="003A7983" w:rsidRPr="00812693" w:rsidRDefault="003A7983" w:rsidP="00A9620C">
            <w:pPr>
              <w:spacing w:line="259" w:lineRule="auto"/>
              <w:jc w:val="center"/>
              <w:rPr>
                <w:bCs w:val="0"/>
              </w:rPr>
            </w:pPr>
            <w:r w:rsidRPr="00812693">
              <w:rPr>
                <w:bCs w:val="0"/>
                <w:caps w:val="0"/>
              </w:rPr>
              <w:t>Forest (&gt;15% tree cover)</w:t>
            </w:r>
          </w:p>
        </w:tc>
        <w:tc>
          <w:tcPr>
            <w:tcW w:w="1479" w:type="dxa"/>
            <w:gridSpan w:val="2"/>
            <w:vAlign w:val="center"/>
            <w:hideMark/>
          </w:tcPr>
          <w:p w14:paraId="263C7DF4" w14:textId="77777777" w:rsidR="003A7983" w:rsidRPr="00812693" w:rsidRDefault="003A7983" w:rsidP="00A9620C">
            <w:pPr>
              <w:spacing w:line="259" w:lineRule="auto"/>
              <w:jc w:val="center"/>
              <w:rPr>
                <w:bCs w:val="0"/>
              </w:rPr>
            </w:pPr>
            <w:r w:rsidRPr="00812693">
              <w:rPr>
                <w:bCs w:val="0"/>
                <w:caps w:val="0"/>
              </w:rPr>
              <w:t>Shrubland/</w:t>
            </w:r>
          </w:p>
          <w:p w14:paraId="79B8BDE6" w14:textId="77777777" w:rsidR="003A7983" w:rsidRPr="00812693" w:rsidRDefault="003A7983" w:rsidP="00A9620C">
            <w:pPr>
              <w:spacing w:line="259" w:lineRule="auto"/>
              <w:jc w:val="center"/>
              <w:rPr>
                <w:bCs w:val="0"/>
              </w:rPr>
            </w:pPr>
            <w:r w:rsidRPr="00812693">
              <w:rPr>
                <w:bCs w:val="0"/>
                <w:caps w:val="0"/>
              </w:rPr>
              <w:t>mosaic/open</w:t>
            </w:r>
          </w:p>
        </w:tc>
        <w:tc>
          <w:tcPr>
            <w:tcW w:w="1395" w:type="dxa"/>
            <w:gridSpan w:val="2"/>
            <w:vAlign w:val="center"/>
            <w:hideMark/>
          </w:tcPr>
          <w:p w14:paraId="3F5A0C9A" w14:textId="77777777" w:rsidR="003A7983" w:rsidRPr="00812693" w:rsidRDefault="003A7983" w:rsidP="00A9620C">
            <w:pPr>
              <w:spacing w:line="259" w:lineRule="auto"/>
              <w:jc w:val="center"/>
              <w:rPr>
                <w:bCs w:val="0"/>
              </w:rPr>
            </w:pPr>
            <w:r w:rsidRPr="00812693">
              <w:rPr>
                <w:bCs w:val="0"/>
                <w:caps w:val="0"/>
              </w:rPr>
              <w:t>Grassland</w:t>
            </w:r>
          </w:p>
        </w:tc>
        <w:tc>
          <w:tcPr>
            <w:tcW w:w="1234" w:type="dxa"/>
            <w:vAlign w:val="center"/>
            <w:hideMark/>
          </w:tcPr>
          <w:p w14:paraId="7CA24715" w14:textId="77777777" w:rsidR="003A7983" w:rsidRPr="00812693" w:rsidRDefault="003A7983" w:rsidP="00A9620C">
            <w:pPr>
              <w:spacing w:line="259" w:lineRule="auto"/>
              <w:jc w:val="center"/>
              <w:rPr>
                <w:bCs w:val="0"/>
              </w:rPr>
            </w:pPr>
            <w:r w:rsidRPr="00812693">
              <w:rPr>
                <w:bCs w:val="0"/>
                <w:caps w:val="0"/>
              </w:rPr>
              <w:t>Urban areas</w:t>
            </w:r>
          </w:p>
        </w:tc>
      </w:tr>
      <w:tr w:rsidR="003A7983" w:rsidRPr="008B583F" w14:paraId="04787CAA" w14:textId="77777777" w:rsidTr="00A9620C">
        <w:trPr>
          <w:cnfStyle w:val="000000100000" w:firstRow="0" w:lastRow="0" w:firstColumn="0" w:lastColumn="0" w:oddVBand="0" w:evenVBand="0" w:oddHBand="1" w:evenHBand="0" w:firstRowFirstColumn="0" w:firstRowLastColumn="0" w:lastRowFirstColumn="0" w:lastRowLastColumn="0"/>
          <w:trHeight w:val="680"/>
        </w:trPr>
        <w:tc>
          <w:tcPr>
            <w:tcW w:w="1624" w:type="dxa"/>
            <w:shd w:val="clear" w:color="auto" w:fill="auto"/>
            <w:vAlign w:val="center"/>
            <w:hideMark/>
          </w:tcPr>
          <w:p w14:paraId="79C9FCC6" w14:textId="77777777" w:rsidR="003A7983" w:rsidRPr="008B583F" w:rsidRDefault="003A7983" w:rsidP="00A9620C">
            <w:pPr>
              <w:spacing w:line="259" w:lineRule="auto"/>
              <w:jc w:val="center"/>
            </w:pPr>
            <w:r w:rsidRPr="008B583F">
              <w:t>Peat presence</w:t>
            </w:r>
          </w:p>
        </w:tc>
        <w:tc>
          <w:tcPr>
            <w:tcW w:w="749" w:type="dxa"/>
            <w:shd w:val="clear" w:color="auto" w:fill="auto"/>
            <w:vAlign w:val="center"/>
            <w:hideMark/>
          </w:tcPr>
          <w:p w14:paraId="54F32D0B" w14:textId="77777777" w:rsidR="003A7983" w:rsidRPr="008B583F" w:rsidRDefault="003A7983" w:rsidP="00A9620C">
            <w:pPr>
              <w:spacing w:line="259" w:lineRule="auto"/>
              <w:jc w:val="center"/>
            </w:pPr>
          </w:p>
        </w:tc>
        <w:tc>
          <w:tcPr>
            <w:tcW w:w="1088" w:type="dxa"/>
            <w:shd w:val="clear" w:color="auto" w:fill="auto"/>
            <w:vAlign w:val="center"/>
            <w:hideMark/>
          </w:tcPr>
          <w:p w14:paraId="1013D53E" w14:textId="77777777" w:rsidR="003A7983" w:rsidRPr="008B583F" w:rsidRDefault="003A7983" w:rsidP="00A9620C">
            <w:pPr>
              <w:spacing w:line="259" w:lineRule="auto"/>
              <w:jc w:val="center"/>
            </w:pPr>
          </w:p>
        </w:tc>
        <w:tc>
          <w:tcPr>
            <w:tcW w:w="737" w:type="dxa"/>
            <w:shd w:val="clear" w:color="auto" w:fill="auto"/>
            <w:vAlign w:val="center"/>
            <w:hideMark/>
          </w:tcPr>
          <w:p w14:paraId="63E8619F" w14:textId="77777777" w:rsidR="003A7983" w:rsidRPr="008B583F" w:rsidRDefault="003A7983" w:rsidP="00A9620C">
            <w:pPr>
              <w:spacing w:line="259" w:lineRule="auto"/>
              <w:jc w:val="center"/>
            </w:pPr>
            <w:r w:rsidRPr="008B583F">
              <w:t>Peat</w:t>
            </w:r>
          </w:p>
        </w:tc>
        <w:tc>
          <w:tcPr>
            <w:tcW w:w="720" w:type="dxa"/>
            <w:shd w:val="clear" w:color="auto" w:fill="auto"/>
            <w:vAlign w:val="center"/>
            <w:hideMark/>
          </w:tcPr>
          <w:p w14:paraId="64F5F025" w14:textId="77777777" w:rsidR="003A7983" w:rsidRPr="008B583F" w:rsidRDefault="003A7983" w:rsidP="00A9620C">
            <w:pPr>
              <w:spacing w:line="259" w:lineRule="auto"/>
              <w:jc w:val="center"/>
            </w:pPr>
          </w:p>
        </w:tc>
        <w:tc>
          <w:tcPr>
            <w:tcW w:w="771" w:type="dxa"/>
            <w:shd w:val="clear" w:color="auto" w:fill="auto"/>
            <w:vAlign w:val="center"/>
            <w:hideMark/>
          </w:tcPr>
          <w:p w14:paraId="4A0A9E0C" w14:textId="77777777" w:rsidR="003A7983" w:rsidRPr="008B583F" w:rsidRDefault="003A7983" w:rsidP="00A9620C">
            <w:pPr>
              <w:spacing w:line="259" w:lineRule="auto"/>
              <w:jc w:val="center"/>
            </w:pPr>
            <w:r w:rsidRPr="008B583F">
              <w:t>Peat</w:t>
            </w:r>
          </w:p>
        </w:tc>
        <w:tc>
          <w:tcPr>
            <w:tcW w:w="708" w:type="dxa"/>
            <w:shd w:val="clear" w:color="auto" w:fill="auto"/>
            <w:vAlign w:val="center"/>
            <w:hideMark/>
          </w:tcPr>
          <w:p w14:paraId="145E0DB3" w14:textId="77777777" w:rsidR="003A7983" w:rsidRPr="008B583F" w:rsidRDefault="003A7983" w:rsidP="00A9620C">
            <w:pPr>
              <w:spacing w:line="259" w:lineRule="auto"/>
              <w:jc w:val="center"/>
            </w:pPr>
          </w:p>
        </w:tc>
        <w:tc>
          <w:tcPr>
            <w:tcW w:w="686" w:type="dxa"/>
            <w:shd w:val="clear" w:color="auto" w:fill="auto"/>
            <w:vAlign w:val="center"/>
            <w:hideMark/>
          </w:tcPr>
          <w:p w14:paraId="77404F9C" w14:textId="77777777" w:rsidR="003A7983" w:rsidRPr="008B583F" w:rsidRDefault="003A7983" w:rsidP="00A9620C">
            <w:pPr>
              <w:spacing w:line="259" w:lineRule="auto"/>
              <w:jc w:val="center"/>
            </w:pPr>
            <w:r w:rsidRPr="008B583F">
              <w:t>Peat</w:t>
            </w:r>
          </w:p>
        </w:tc>
        <w:tc>
          <w:tcPr>
            <w:tcW w:w="709" w:type="dxa"/>
            <w:shd w:val="clear" w:color="auto" w:fill="auto"/>
            <w:vAlign w:val="center"/>
            <w:hideMark/>
          </w:tcPr>
          <w:p w14:paraId="793B0DBA" w14:textId="77777777" w:rsidR="003A7983" w:rsidRPr="008B583F" w:rsidRDefault="003A7983" w:rsidP="00A9620C">
            <w:pPr>
              <w:spacing w:line="259" w:lineRule="auto"/>
              <w:jc w:val="center"/>
            </w:pPr>
          </w:p>
        </w:tc>
        <w:tc>
          <w:tcPr>
            <w:tcW w:w="1234" w:type="dxa"/>
            <w:shd w:val="clear" w:color="auto" w:fill="auto"/>
            <w:vAlign w:val="center"/>
            <w:hideMark/>
          </w:tcPr>
          <w:p w14:paraId="698A94B9" w14:textId="77777777" w:rsidR="003A7983" w:rsidRPr="008B583F" w:rsidRDefault="003A7983" w:rsidP="00A9620C">
            <w:pPr>
              <w:spacing w:line="259" w:lineRule="auto"/>
              <w:jc w:val="center"/>
            </w:pPr>
          </w:p>
        </w:tc>
      </w:tr>
      <w:tr w:rsidR="003A7983" w:rsidRPr="008B583F" w14:paraId="64FDEB3E" w14:textId="77777777" w:rsidTr="00A9620C">
        <w:trPr>
          <w:trHeight w:val="680"/>
        </w:trPr>
        <w:tc>
          <w:tcPr>
            <w:tcW w:w="1624" w:type="dxa"/>
            <w:shd w:val="clear" w:color="auto" w:fill="auto"/>
            <w:vAlign w:val="center"/>
            <w:hideMark/>
          </w:tcPr>
          <w:p w14:paraId="1D53381D" w14:textId="77777777" w:rsidR="003A7983" w:rsidRPr="008B583F" w:rsidRDefault="003A7983" w:rsidP="00A9620C">
            <w:pPr>
              <w:spacing w:line="259" w:lineRule="auto"/>
              <w:jc w:val="center"/>
            </w:pPr>
            <w:r w:rsidRPr="008B583F">
              <w:t>Smouldering time</w:t>
            </w:r>
            <w:r>
              <w:t xml:space="preserve"> (hours)</w:t>
            </w:r>
          </w:p>
        </w:tc>
        <w:tc>
          <w:tcPr>
            <w:tcW w:w="749" w:type="dxa"/>
            <w:shd w:val="clear" w:color="auto" w:fill="auto"/>
            <w:vAlign w:val="center"/>
            <w:hideMark/>
          </w:tcPr>
          <w:p w14:paraId="1C9C6669" w14:textId="77777777" w:rsidR="003A7983" w:rsidRPr="008B583F" w:rsidRDefault="003A7983" w:rsidP="00A9620C">
            <w:pPr>
              <w:spacing w:line="259" w:lineRule="auto"/>
              <w:jc w:val="center"/>
            </w:pPr>
            <w:r w:rsidRPr="008B583F">
              <w:t>4</w:t>
            </w:r>
          </w:p>
        </w:tc>
        <w:tc>
          <w:tcPr>
            <w:tcW w:w="1088" w:type="dxa"/>
            <w:shd w:val="clear" w:color="auto" w:fill="auto"/>
            <w:vAlign w:val="center"/>
            <w:hideMark/>
          </w:tcPr>
          <w:p w14:paraId="371194A0" w14:textId="77777777" w:rsidR="003A7983" w:rsidRPr="008B583F" w:rsidRDefault="003A7983" w:rsidP="00A9620C">
            <w:pPr>
              <w:spacing w:line="259" w:lineRule="auto"/>
              <w:jc w:val="center"/>
            </w:pPr>
            <w:r w:rsidRPr="008B583F">
              <w:t>5</w:t>
            </w:r>
          </w:p>
        </w:tc>
        <w:tc>
          <w:tcPr>
            <w:tcW w:w="737" w:type="dxa"/>
            <w:shd w:val="clear" w:color="auto" w:fill="auto"/>
            <w:vAlign w:val="center"/>
            <w:hideMark/>
          </w:tcPr>
          <w:p w14:paraId="387F86BB" w14:textId="77777777" w:rsidR="003A7983" w:rsidRPr="008B583F" w:rsidRDefault="003A7983" w:rsidP="00A9620C">
            <w:pPr>
              <w:spacing w:line="259" w:lineRule="auto"/>
              <w:jc w:val="center"/>
            </w:pPr>
            <w:r w:rsidRPr="008B583F">
              <w:t>10 (30)</w:t>
            </w:r>
          </w:p>
        </w:tc>
        <w:tc>
          <w:tcPr>
            <w:tcW w:w="720" w:type="dxa"/>
            <w:shd w:val="clear" w:color="auto" w:fill="auto"/>
            <w:vAlign w:val="center"/>
            <w:hideMark/>
          </w:tcPr>
          <w:p w14:paraId="0F608E27" w14:textId="77777777" w:rsidR="003A7983" w:rsidRPr="008B583F" w:rsidRDefault="003A7983" w:rsidP="00A9620C">
            <w:pPr>
              <w:spacing w:line="259" w:lineRule="auto"/>
              <w:jc w:val="center"/>
            </w:pPr>
            <w:r w:rsidRPr="008B583F">
              <w:t>10 (30)</w:t>
            </w:r>
          </w:p>
        </w:tc>
        <w:tc>
          <w:tcPr>
            <w:tcW w:w="771" w:type="dxa"/>
            <w:shd w:val="clear" w:color="auto" w:fill="auto"/>
            <w:vAlign w:val="center"/>
            <w:hideMark/>
          </w:tcPr>
          <w:p w14:paraId="063A15F5" w14:textId="77777777" w:rsidR="003A7983" w:rsidRPr="008B583F" w:rsidRDefault="003A7983" w:rsidP="00A9620C">
            <w:pPr>
              <w:spacing w:line="259" w:lineRule="auto"/>
              <w:jc w:val="center"/>
            </w:pPr>
            <w:r w:rsidRPr="008B583F">
              <w:t>10 (30)</w:t>
            </w:r>
          </w:p>
        </w:tc>
        <w:tc>
          <w:tcPr>
            <w:tcW w:w="708" w:type="dxa"/>
            <w:shd w:val="clear" w:color="auto" w:fill="auto"/>
            <w:vAlign w:val="center"/>
            <w:hideMark/>
          </w:tcPr>
          <w:p w14:paraId="7D691CC9" w14:textId="77777777" w:rsidR="003A7983" w:rsidRPr="008B583F" w:rsidRDefault="003A7983" w:rsidP="00A9620C">
            <w:pPr>
              <w:spacing w:line="259" w:lineRule="auto"/>
              <w:jc w:val="center"/>
            </w:pPr>
            <w:r>
              <w:t>10</w:t>
            </w:r>
          </w:p>
        </w:tc>
        <w:tc>
          <w:tcPr>
            <w:tcW w:w="686" w:type="dxa"/>
            <w:shd w:val="clear" w:color="auto" w:fill="auto"/>
            <w:vAlign w:val="center"/>
            <w:hideMark/>
          </w:tcPr>
          <w:p w14:paraId="4482417B" w14:textId="77777777" w:rsidR="003A7983" w:rsidRPr="008B583F" w:rsidRDefault="003A7983" w:rsidP="00A9620C">
            <w:pPr>
              <w:spacing w:line="259" w:lineRule="auto"/>
              <w:jc w:val="center"/>
            </w:pPr>
            <w:r w:rsidRPr="008B583F">
              <w:t>10 (30)</w:t>
            </w:r>
          </w:p>
        </w:tc>
        <w:tc>
          <w:tcPr>
            <w:tcW w:w="709" w:type="dxa"/>
            <w:shd w:val="clear" w:color="auto" w:fill="auto"/>
            <w:vAlign w:val="center"/>
            <w:hideMark/>
          </w:tcPr>
          <w:p w14:paraId="5416EC44" w14:textId="77777777" w:rsidR="003A7983" w:rsidRPr="008B583F" w:rsidRDefault="003A7983" w:rsidP="00A9620C">
            <w:pPr>
              <w:spacing w:line="259" w:lineRule="auto"/>
              <w:jc w:val="center"/>
            </w:pPr>
            <w:r w:rsidRPr="008B583F">
              <w:t>3</w:t>
            </w:r>
          </w:p>
        </w:tc>
        <w:tc>
          <w:tcPr>
            <w:tcW w:w="1234" w:type="dxa"/>
            <w:shd w:val="clear" w:color="auto" w:fill="auto"/>
            <w:vAlign w:val="center"/>
            <w:hideMark/>
          </w:tcPr>
          <w:p w14:paraId="0E72CBB7" w14:textId="77777777" w:rsidR="003A7983" w:rsidRPr="008B583F" w:rsidRDefault="003A7983" w:rsidP="00A9620C">
            <w:pPr>
              <w:spacing w:line="259" w:lineRule="auto"/>
              <w:jc w:val="center"/>
            </w:pPr>
            <w:r w:rsidRPr="008B583F">
              <w:t>5</w:t>
            </w:r>
          </w:p>
        </w:tc>
      </w:tr>
      <w:tr w:rsidR="003A7983" w:rsidRPr="008B583F" w14:paraId="1F18E5B0" w14:textId="77777777" w:rsidTr="00A9620C">
        <w:trPr>
          <w:cnfStyle w:val="000000100000" w:firstRow="0" w:lastRow="0" w:firstColumn="0" w:lastColumn="0" w:oddVBand="0" w:evenVBand="0" w:oddHBand="1" w:evenHBand="0" w:firstRowFirstColumn="0" w:firstRowLastColumn="0" w:lastRowFirstColumn="0" w:lastRowLastColumn="0"/>
          <w:trHeight w:val="680"/>
        </w:trPr>
        <w:tc>
          <w:tcPr>
            <w:tcW w:w="1624" w:type="dxa"/>
            <w:shd w:val="clear" w:color="auto" w:fill="auto"/>
            <w:vAlign w:val="center"/>
            <w:hideMark/>
          </w:tcPr>
          <w:p w14:paraId="7C369977" w14:textId="77777777" w:rsidR="003A7983" w:rsidRPr="008B583F" w:rsidRDefault="003A7983" w:rsidP="00A9620C">
            <w:pPr>
              <w:spacing w:line="259" w:lineRule="auto"/>
              <w:jc w:val="center"/>
            </w:pPr>
            <w:r w:rsidRPr="008B583F">
              <w:t>Distance threshold</w:t>
            </w:r>
            <w:r>
              <w:t xml:space="preserve"> (km)</w:t>
            </w:r>
          </w:p>
        </w:tc>
        <w:tc>
          <w:tcPr>
            <w:tcW w:w="749" w:type="dxa"/>
            <w:shd w:val="clear" w:color="auto" w:fill="auto"/>
            <w:vAlign w:val="center"/>
            <w:hideMark/>
          </w:tcPr>
          <w:p w14:paraId="55AA524E" w14:textId="77777777" w:rsidR="003A7983" w:rsidRPr="008B583F" w:rsidRDefault="003A7983" w:rsidP="00A9620C">
            <w:pPr>
              <w:spacing w:line="259" w:lineRule="auto"/>
              <w:jc w:val="center"/>
            </w:pPr>
            <w:r w:rsidRPr="008B583F">
              <w:t>1</w:t>
            </w:r>
          </w:p>
        </w:tc>
        <w:tc>
          <w:tcPr>
            <w:tcW w:w="1088" w:type="dxa"/>
            <w:shd w:val="clear" w:color="auto" w:fill="auto"/>
            <w:vAlign w:val="center"/>
            <w:hideMark/>
          </w:tcPr>
          <w:p w14:paraId="02245FB8" w14:textId="77777777" w:rsidR="003A7983" w:rsidRPr="008B583F" w:rsidRDefault="003A7983" w:rsidP="00A9620C">
            <w:pPr>
              <w:spacing w:line="259" w:lineRule="auto"/>
              <w:jc w:val="center"/>
            </w:pPr>
            <w:r w:rsidRPr="008B583F">
              <w:t>1</w:t>
            </w:r>
          </w:p>
        </w:tc>
        <w:tc>
          <w:tcPr>
            <w:tcW w:w="737" w:type="dxa"/>
            <w:shd w:val="clear" w:color="auto" w:fill="auto"/>
            <w:vAlign w:val="center"/>
            <w:hideMark/>
          </w:tcPr>
          <w:p w14:paraId="4878C01A" w14:textId="77777777" w:rsidR="003A7983" w:rsidRPr="008B583F" w:rsidRDefault="003A7983" w:rsidP="00A9620C">
            <w:pPr>
              <w:spacing w:line="259" w:lineRule="auto"/>
              <w:jc w:val="center"/>
            </w:pPr>
            <w:r w:rsidRPr="008B583F">
              <w:t>2.5</w:t>
            </w:r>
          </w:p>
        </w:tc>
        <w:tc>
          <w:tcPr>
            <w:tcW w:w="720" w:type="dxa"/>
            <w:shd w:val="clear" w:color="auto" w:fill="auto"/>
            <w:vAlign w:val="center"/>
            <w:hideMark/>
          </w:tcPr>
          <w:p w14:paraId="5B6E905E" w14:textId="77777777" w:rsidR="003A7983" w:rsidRPr="008B583F" w:rsidRDefault="003A7983" w:rsidP="00A9620C">
            <w:pPr>
              <w:spacing w:line="259" w:lineRule="auto"/>
              <w:jc w:val="center"/>
            </w:pPr>
            <w:r w:rsidRPr="008B583F">
              <w:t>2.5</w:t>
            </w:r>
          </w:p>
        </w:tc>
        <w:tc>
          <w:tcPr>
            <w:tcW w:w="771" w:type="dxa"/>
            <w:shd w:val="clear" w:color="auto" w:fill="auto"/>
            <w:vAlign w:val="center"/>
            <w:hideMark/>
          </w:tcPr>
          <w:p w14:paraId="3BA55EB5" w14:textId="77777777" w:rsidR="003A7983" w:rsidRPr="008B583F" w:rsidRDefault="003A7983" w:rsidP="00A9620C">
            <w:pPr>
              <w:spacing w:line="259" w:lineRule="auto"/>
              <w:jc w:val="center"/>
            </w:pPr>
            <w:r w:rsidRPr="008B583F">
              <w:t>2.5</w:t>
            </w:r>
          </w:p>
        </w:tc>
        <w:tc>
          <w:tcPr>
            <w:tcW w:w="708" w:type="dxa"/>
            <w:shd w:val="clear" w:color="auto" w:fill="auto"/>
            <w:vAlign w:val="center"/>
            <w:hideMark/>
          </w:tcPr>
          <w:p w14:paraId="522F298F" w14:textId="77777777" w:rsidR="003A7983" w:rsidRPr="008B583F" w:rsidRDefault="003A7983" w:rsidP="00A9620C">
            <w:pPr>
              <w:spacing w:line="259" w:lineRule="auto"/>
              <w:jc w:val="center"/>
            </w:pPr>
            <w:r w:rsidRPr="008B583F">
              <w:t>2.5</w:t>
            </w:r>
          </w:p>
        </w:tc>
        <w:tc>
          <w:tcPr>
            <w:tcW w:w="686" w:type="dxa"/>
            <w:shd w:val="clear" w:color="auto" w:fill="auto"/>
            <w:vAlign w:val="center"/>
            <w:hideMark/>
          </w:tcPr>
          <w:p w14:paraId="765A2AB0" w14:textId="77777777" w:rsidR="003A7983" w:rsidRPr="008B583F" w:rsidRDefault="003A7983" w:rsidP="00A9620C">
            <w:pPr>
              <w:spacing w:line="259" w:lineRule="auto"/>
              <w:jc w:val="center"/>
            </w:pPr>
            <w:r w:rsidRPr="008B583F">
              <w:t>1</w:t>
            </w:r>
          </w:p>
        </w:tc>
        <w:tc>
          <w:tcPr>
            <w:tcW w:w="709" w:type="dxa"/>
            <w:shd w:val="clear" w:color="auto" w:fill="auto"/>
            <w:vAlign w:val="center"/>
            <w:hideMark/>
          </w:tcPr>
          <w:p w14:paraId="7C2496AC" w14:textId="77777777" w:rsidR="003A7983" w:rsidRPr="008B583F" w:rsidRDefault="003A7983" w:rsidP="00A9620C">
            <w:pPr>
              <w:spacing w:line="259" w:lineRule="auto"/>
              <w:jc w:val="center"/>
            </w:pPr>
            <w:r w:rsidRPr="008B583F">
              <w:t>1</w:t>
            </w:r>
          </w:p>
        </w:tc>
        <w:tc>
          <w:tcPr>
            <w:tcW w:w="1234" w:type="dxa"/>
            <w:shd w:val="clear" w:color="auto" w:fill="auto"/>
            <w:vAlign w:val="center"/>
            <w:hideMark/>
          </w:tcPr>
          <w:p w14:paraId="22B544B0" w14:textId="77777777" w:rsidR="003A7983" w:rsidRPr="008B583F" w:rsidRDefault="003A7983" w:rsidP="00A9620C">
            <w:pPr>
              <w:spacing w:line="259" w:lineRule="auto"/>
              <w:jc w:val="center"/>
            </w:pPr>
            <w:r w:rsidRPr="008B583F">
              <w:t>1</w:t>
            </w:r>
          </w:p>
        </w:tc>
      </w:tr>
    </w:tbl>
    <w:p w14:paraId="19304AEF" w14:textId="77777777" w:rsidR="003A7983" w:rsidRDefault="003A7983" w:rsidP="003A7983">
      <w:r>
        <w:br w:type="page"/>
      </w:r>
    </w:p>
    <w:p w14:paraId="6CB77CED" w14:textId="77777777" w:rsidR="003A7983" w:rsidRDefault="003A7983" w:rsidP="003A7983">
      <w:pPr>
        <w:keepNext/>
      </w:pPr>
      <w:r>
        <w:rPr>
          <w:noProof/>
        </w:rPr>
        <w:lastRenderedPageBreak/>
        <w:drawing>
          <wp:inline distT="0" distB="0" distL="0" distR="0" wp14:anchorId="2CB1A172" wp14:editId="0538947C">
            <wp:extent cx="5937885" cy="5284470"/>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885" cy="5284470"/>
                    </a:xfrm>
                    <a:prstGeom prst="rect">
                      <a:avLst/>
                    </a:prstGeom>
                    <a:noFill/>
                    <a:ln>
                      <a:noFill/>
                    </a:ln>
                  </pic:spPr>
                </pic:pic>
              </a:graphicData>
            </a:graphic>
          </wp:inline>
        </w:drawing>
      </w:r>
    </w:p>
    <w:p w14:paraId="56408296" w14:textId="77777777" w:rsidR="003A7983" w:rsidRPr="003A7983" w:rsidRDefault="003A7983" w:rsidP="003A7983">
      <w:pPr>
        <w:pStyle w:val="Caption"/>
        <w:rPr>
          <w:i w:val="0"/>
          <w:sz w:val="22"/>
          <w:szCs w:val="22"/>
        </w:rPr>
      </w:pPr>
      <w:r w:rsidRPr="003A7983">
        <w:rPr>
          <w:sz w:val="22"/>
          <w:szCs w:val="22"/>
        </w:rPr>
        <w:t xml:space="preserve">Supplementary Figure </w:t>
      </w:r>
      <w:r w:rsidRPr="003A7983">
        <w:rPr>
          <w:sz w:val="22"/>
          <w:szCs w:val="22"/>
        </w:rPr>
        <w:fldChar w:fldCharType="begin"/>
      </w:r>
      <w:r w:rsidRPr="003A7983">
        <w:rPr>
          <w:sz w:val="22"/>
          <w:szCs w:val="22"/>
        </w:rPr>
        <w:instrText xml:space="preserve"> SEQ Figure \* ARABIC </w:instrText>
      </w:r>
      <w:r w:rsidRPr="003A7983">
        <w:rPr>
          <w:sz w:val="22"/>
          <w:szCs w:val="22"/>
        </w:rPr>
        <w:fldChar w:fldCharType="separate"/>
      </w:r>
      <w:r w:rsidRPr="003A7983">
        <w:rPr>
          <w:noProof/>
          <w:sz w:val="22"/>
          <w:szCs w:val="22"/>
        </w:rPr>
        <w:t>1</w:t>
      </w:r>
      <w:r w:rsidRPr="003A7983">
        <w:rPr>
          <w:sz w:val="22"/>
          <w:szCs w:val="22"/>
        </w:rPr>
        <w:fldChar w:fldCharType="end"/>
      </w:r>
      <w:r w:rsidRPr="003A7983">
        <w:rPr>
          <w:sz w:val="22"/>
          <w:szCs w:val="22"/>
        </w:rPr>
        <w:t>:</w:t>
      </w:r>
      <w:r w:rsidRPr="003A7983">
        <w:rPr>
          <w:i w:val="0"/>
          <w:sz w:val="22"/>
          <w:szCs w:val="22"/>
        </w:rPr>
        <w:t xml:space="preserve"> Comparison of the number of fires (</w:t>
      </w:r>
      <w:proofErr w:type="spellStart"/>
      <w:r w:rsidRPr="003A7983">
        <w:rPr>
          <w:i w:val="0"/>
          <w:sz w:val="22"/>
          <w:szCs w:val="22"/>
        </w:rPr>
        <w:t>a,c,e</w:t>
      </w:r>
      <w:proofErr w:type="spellEnd"/>
      <w:r w:rsidRPr="003A7983">
        <w:rPr>
          <w:i w:val="0"/>
          <w:sz w:val="22"/>
          <w:szCs w:val="22"/>
        </w:rPr>
        <w:t>) and the annual burned area (</w:t>
      </w:r>
      <w:proofErr w:type="spellStart"/>
      <w:r w:rsidRPr="003A7983">
        <w:rPr>
          <w:i w:val="0"/>
          <w:sz w:val="22"/>
          <w:szCs w:val="22"/>
        </w:rPr>
        <w:t>b,d,f</w:t>
      </w:r>
      <w:proofErr w:type="spellEnd"/>
      <w:r w:rsidRPr="003A7983">
        <w:rPr>
          <w:i w:val="0"/>
          <w:sz w:val="22"/>
          <w:szCs w:val="22"/>
        </w:rPr>
        <w:t>) of reference fire perimeters (blue) and perimeters derived from the Visible Infrared Imaging Radiometer Suite (VIIRS, orange) for Alaska (a-b), Canada (c-d) and the Northwest Territories (e-f).</w:t>
      </w:r>
    </w:p>
    <w:p w14:paraId="03DEA351" w14:textId="77777777" w:rsidR="003A7983" w:rsidRDefault="003A7983" w:rsidP="003A7983">
      <w:pPr>
        <w:rPr>
          <w:iCs/>
          <w:color w:val="44546A" w:themeColor="text2"/>
          <w:sz w:val="18"/>
          <w:szCs w:val="18"/>
        </w:rPr>
      </w:pPr>
      <w:r>
        <w:rPr>
          <w:i/>
        </w:rPr>
        <w:br w:type="page"/>
      </w:r>
    </w:p>
    <w:p w14:paraId="0F2C0058" w14:textId="77777777" w:rsidR="003A7983" w:rsidRDefault="003A7983" w:rsidP="003A7983">
      <w:pPr>
        <w:keepNext/>
      </w:pPr>
      <w:r>
        <w:rPr>
          <w:noProof/>
        </w:rPr>
        <w:lastRenderedPageBreak/>
        <w:drawing>
          <wp:inline distT="0" distB="0" distL="0" distR="0" wp14:anchorId="3D5DD279" wp14:editId="5360340A">
            <wp:extent cx="5937885" cy="1816735"/>
            <wp:effectExtent l="0" t="0" r="571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7885" cy="1816735"/>
                    </a:xfrm>
                    <a:prstGeom prst="rect">
                      <a:avLst/>
                    </a:prstGeom>
                    <a:noFill/>
                    <a:ln>
                      <a:noFill/>
                    </a:ln>
                  </pic:spPr>
                </pic:pic>
              </a:graphicData>
            </a:graphic>
          </wp:inline>
        </w:drawing>
      </w:r>
    </w:p>
    <w:tbl>
      <w:tblPr>
        <w:tblStyle w:val="PlainTable4"/>
        <w:tblW w:w="9353" w:type="dxa"/>
        <w:tblLook w:val="04A0" w:firstRow="1" w:lastRow="0" w:firstColumn="1" w:lastColumn="0" w:noHBand="0" w:noVBand="1"/>
      </w:tblPr>
      <w:tblGrid>
        <w:gridCol w:w="1558"/>
        <w:gridCol w:w="1559"/>
        <w:gridCol w:w="1559"/>
        <w:gridCol w:w="1559"/>
        <w:gridCol w:w="1559"/>
        <w:gridCol w:w="1559"/>
      </w:tblGrid>
      <w:tr w:rsidR="003A7983" w14:paraId="12FA237D" w14:textId="77777777" w:rsidTr="00A9620C">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558" w:type="dxa"/>
            <w:tcBorders>
              <w:bottom w:val="single" w:sz="4" w:space="0" w:color="auto"/>
            </w:tcBorders>
          </w:tcPr>
          <w:p w14:paraId="2615E000" w14:textId="77777777" w:rsidR="003A7983" w:rsidRPr="004E22A0" w:rsidRDefault="003A7983" w:rsidP="00A9620C">
            <w:pPr>
              <w:rPr>
                <w:b w:val="0"/>
                <w:sz w:val="24"/>
                <w:szCs w:val="24"/>
              </w:rPr>
            </w:pPr>
            <w:r>
              <w:rPr>
                <w:b w:val="0"/>
                <w:sz w:val="24"/>
                <w:szCs w:val="24"/>
              </w:rPr>
              <w:t>D</w:t>
            </w:r>
          </w:p>
        </w:tc>
        <w:tc>
          <w:tcPr>
            <w:tcW w:w="1559" w:type="dxa"/>
            <w:tcBorders>
              <w:bottom w:val="single" w:sz="4" w:space="0" w:color="auto"/>
            </w:tcBorders>
            <w:vAlign w:val="center"/>
          </w:tcPr>
          <w:p w14:paraId="303F2409" w14:textId="77777777" w:rsidR="003A7983" w:rsidRDefault="003A7983" w:rsidP="00A9620C">
            <w:pPr>
              <w:jc w:val="center"/>
              <w:cnfStyle w:val="100000000000" w:firstRow="1" w:lastRow="0" w:firstColumn="0" w:lastColumn="0" w:oddVBand="0" w:evenVBand="0" w:oddHBand="0" w:evenHBand="0" w:firstRowFirstColumn="0" w:firstRowLastColumn="0" w:lastRowFirstColumn="0" w:lastRowLastColumn="0"/>
            </w:pPr>
            <w:r>
              <w:t>Omission (%)</w:t>
            </w:r>
          </w:p>
        </w:tc>
        <w:tc>
          <w:tcPr>
            <w:tcW w:w="1559" w:type="dxa"/>
            <w:tcBorders>
              <w:bottom w:val="single" w:sz="4" w:space="0" w:color="auto"/>
            </w:tcBorders>
            <w:vAlign w:val="center"/>
          </w:tcPr>
          <w:p w14:paraId="0156446A" w14:textId="77777777" w:rsidR="003A7983" w:rsidRDefault="003A7983" w:rsidP="00A9620C">
            <w:pPr>
              <w:jc w:val="center"/>
              <w:cnfStyle w:val="100000000000" w:firstRow="1" w:lastRow="0" w:firstColumn="0" w:lastColumn="0" w:oddVBand="0" w:evenVBand="0" w:oddHBand="0" w:evenHBand="0" w:firstRowFirstColumn="0" w:firstRowLastColumn="0" w:lastRowFirstColumn="0" w:lastRowLastColumn="0"/>
            </w:pPr>
            <w:r>
              <w:t>Commission (%)</w:t>
            </w:r>
          </w:p>
        </w:tc>
        <w:tc>
          <w:tcPr>
            <w:tcW w:w="1559" w:type="dxa"/>
            <w:tcBorders>
              <w:bottom w:val="single" w:sz="4" w:space="0" w:color="auto"/>
            </w:tcBorders>
            <w:vAlign w:val="center"/>
          </w:tcPr>
          <w:p w14:paraId="658B537F" w14:textId="77777777" w:rsidR="003A7983" w:rsidRPr="00902139" w:rsidRDefault="003A7983" w:rsidP="00A9620C">
            <w:pPr>
              <w:jc w:val="center"/>
              <w:cnfStyle w:val="100000000000" w:firstRow="1" w:lastRow="0" w:firstColumn="0" w:lastColumn="0" w:oddVBand="0" w:evenVBand="0" w:oddHBand="0" w:evenHBand="0" w:firstRowFirstColumn="0" w:firstRowLastColumn="0" w:lastRowFirstColumn="0" w:lastRowLastColumn="0"/>
            </w:pPr>
            <w:proofErr w:type="spellStart"/>
            <w:r>
              <w:t>Dif</w:t>
            </w:r>
            <w:r>
              <w:rPr>
                <w:vertAlign w:val="subscript"/>
              </w:rPr>
              <w:t>Me</w:t>
            </w:r>
            <w:r w:rsidRPr="002557D5">
              <w:rPr>
                <w:vertAlign w:val="subscript"/>
              </w:rPr>
              <w:t>an</w:t>
            </w:r>
            <w:proofErr w:type="spellEnd"/>
            <w:r>
              <w:t xml:space="preserve"> (km</w:t>
            </w:r>
            <w:r w:rsidRPr="00902139">
              <w:rPr>
                <w:vertAlign w:val="superscript"/>
              </w:rPr>
              <w:t>2</w:t>
            </w:r>
            <w:r>
              <w:t>)</w:t>
            </w:r>
          </w:p>
        </w:tc>
        <w:tc>
          <w:tcPr>
            <w:tcW w:w="1559" w:type="dxa"/>
            <w:tcBorders>
              <w:bottom w:val="single" w:sz="4" w:space="0" w:color="auto"/>
            </w:tcBorders>
            <w:vAlign w:val="center"/>
          </w:tcPr>
          <w:p w14:paraId="2D0F29CC" w14:textId="77777777" w:rsidR="003A7983" w:rsidRDefault="003A7983" w:rsidP="00A9620C">
            <w:pPr>
              <w:jc w:val="center"/>
              <w:cnfStyle w:val="100000000000" w:firstRow="1" w:lastRow="0" w:firstColumn="0" w:lastColumn="0" w:oddVBand="0" w:evenVBand="0" w:oddHBand="0" w:evenHBand="0" w:firstRowFirstColumn="0" w:firstRowLastColumn="0" w:lastRowFirstColumn="0" w:lastRowLastColumn="0"/>
            </w:pPr>
            <w:proofErr w:type="spellStart"/>
            <w:r>
              <w:t>Dif</w:t>
            </w:r>
            <w:r w:rsidRPr="002557D5">
              <w:rPr>
                <w:vertAlign w:val="subscript"/>
              </w:rPr>
              <w:t>Median</w:t>
            </w:r>
            <w:proofErr w:type="spellEnd"/>
            <w:r>
              <w:rPr>
                <w:vertAlign w:val="subscript"/>
              </w:rPr>
              <w:t xml:space="preserve"> </w:t>
            </w:r>
            <w:r>
              <w:t>(km</w:t>
            </w:r>
            <w:r w:rsidRPr="00902139">
              <w:rPr>
                <w:vertAlign w:val="superscript"/>
              </w:rPr>
              <w:t>2</w:t>
            </w:r>
            <w:r>
              <w:t>)</w:t>
            </w:r>
          </w:p>
        </w:tc>
        <w:tc>
          <w:tcPr>
            <w:tcW w:w="1559" w:type="dxa"/>
            <w:tcBorders>
              <w:bottom w:val="single" w:sz="4" w:space="0" w:color="auto"/>
            </w:tcBorders>
            <w:vAlign w:val="center"/>
          </w:tcPr>
          <w:p w14:paraId="39C34350" w14:textId="77777777" w:rsidR="003A7983" w:rsidRDefault="003A7983" w:rsidP="00A9620C">
            <w:pPr>
              <w:jc w:val="center"/>
              <w:cnfStyle w:val="100000000000" w:firstRow="1" w:lastRow="0" w:firstColumn="0" w:lastColumn="0" w:oddVBand="0" w:evenVBand="0" w:oddHBand="0" w:evenHBand="0" w:firstRowFirstColumn="0" w:firstRowLastColumn="0" w:lastRowFirstColumn="0" w:lastRowLastColumn="0"/>
            </w:pPr>
            <w:proofErr w:type="spellStart"/>
            <w:r>
              <w:t>Dif</w:t>
            </w:r>
            <w:r w:rsidRPr="00157325">
              <w:rPr>
                <w:vertAlign w:val="subscript"/>
              </w:rPr>
              <w:t>Median</w:t>
            </w:r>
            <w:proofErr w:type="spellEnd"/>
            <w:r>
              <w:t xml:space="preserve"> (%)</w:t>
            </w:r>
          </w:p>
        </w:tc>
      </w:tr>
      <w:tr w:rsidR="003A7983" w14:paraId="4D9D560B" w14:textId="77777777" w:rsidTr="00A962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58" w:type="dxa"/>
            <w:tcBorders>
              <w:top w:val="single" w:sz="4" w:space="0" w:color="auto"/>
            </w:tcBorders>
            <w:shd w:val="clear" w:color="auto" w:fill="auto"/>
          </w:tcPr>
          <w:p w14:paraId="21303A91" w14:textId="77777777" w:rsidR="003A7983" w:rsidRDefault="003A7983" w:rsidP="00A9620C">
            <w:r>
              <w:t>Alaska</w:t>
            </w:r>
          </w:p>
        </w:tc>
        <w:tc>
          <w:tcPr>
            <w:tcW w:w="1559" w:type="dxa"/>
            <w:tcBorders>
              <w:top w:val="single" w:sz="4" w:space="0" w:color="auto"/>
            </w:tcBorders>
            <w:shd w:val="clear" w:color="auto" w:fill="auto"/>
          </w:tcPr>
          <w:p w14:paraId="5243A371"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22.4</w:t>
            </w:r>
          </w:p>
        </w:tc>
        <w:tc>
          <w:tcPr>
            <w:tcW w:w="1559" w:type="dxa"/>
            <w:tcBorders>
              <w:top w:val="single" w:sz="4" w:space="0" w:color="auto"/>
            </w:tcBorders>
            <w:shd w:val="clear" w:color="auto" w:fill="auto"/>
          </w:tcPr>
          <w:p w14:paraId="07E20CEE"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10.7</w:t>
            </w:r>
          </w:p>
        </w:tc>
        <w:tc>
          <w:tcPr>
            <w:tcW w:w="1559" w:type="dxa"/>
            <w:tcBorders>
              <w:top w:val="single" w:sz="4" w:space="0" w:color="auto"/>
            </w:tcBorders>
            <w:shd w:val="clear" w:color="auto" w:fill="auto"/>
          </w:tcPr>
          <w:p w14:paraId="0616C900"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0.96</w:t>
            </w:r>
          </w:p>
        </w:tc>
        <w:tc>
          <w:tcPr>
            <w:tcW w:w="1559" w:type="dxa"/>
            <w:tcBorders>
              <w:top w:val="single" w:sz="4" w:space="0" w:color="auto"/>
            </w:tcBorders>
            <w:shd w:val="clear" w:color="auto" w:fill="auto"/>
          </w:tcPr>
          <w:p w14:paraId="3329C3DE"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0.45</w:t>
            </w:r>
          </w:p>
        </w:tc>
        <w:tc>
          <w:tcPr>
            <w:tcW w:w="1559" w:type="dxa"/>
            <w:tcBorders>
              <w:top w:val="single" w:sz="4" w:space="0" w:color="auto"/>
            </w:tcBorders>
            <w:shd w:val="clear" w:color="auto" w:fill="auto"/>
          </w:tcPr>
          <w:p w14:paraId="644BDE55"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8.1</w:t>
            </w:r>
          </w:p>
        </w:tc>
      </w:tr>
      <w:tr w:rsidR="003A7983" w14:paraId="2C454083" w14:textId="77777777" w:rsidTr="00A9620C">
        <w:trPr>
          <w:trHeight w:val="340"/>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tcPr>
          <w:p w14:paraId="27FAC4CE" w14:textId="77777777" w:rsidR="003A7983" w:rsidRDefault="003A7983" w:rsidP="00A9620C">
            <w:r>
              <w:t>Canada</w:t>
            </w:r>
          </w:p>
        </w:tc>
        <w:tc>
          <w:tcPr>
            <w:tcW w:w="1559" w:type="dxa"/>
            <w:shd w:val="clear" w:color="auto" w:fill="auto"/>
          </w:tcPr>
          <w:p w14:paraId="5A5CE063"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r>
              <w:t>28.6</w:t>
            </w:r>
          </w:p>
        </w:tc>
        <w:tc>
          <w:tcPr>
            <w:tcW w:w="1559" w:type="dxa"/>
            <w:shd w:val="clear" w:color="auto" w:fill="auto"/>
          </w:tcPr>
          <w:p w14:paraId="38190FBB"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r>
              <w:t>24.0</w:t>
            </w:r>
          </w:p>
        </w:tc>
        <w:tc>
          <w:tcPr>
            <w:tcW w:w="1559" w:type="dxa"/>
            <w:shd w:val="clear" w:color="auto" w:fill="auto"/>
          </w:tcPr>
          <w:p w14:paraId="347D43A3"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r>
              <w:t>13.2</w:t>
            </w:r>
          </w:p>
        </w:tc>
        <w:tc>
          <w:tcPr>
            <w:tcW w:w="1559" w:type="dxa"/>
            <w:shd w:val="clear" w:color="auto" w:fill="auto"/>
          </w:tcPr>
          <w:p w14:paraId="4498A1BA"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r>
              <w:t>0.24</w:t>
            </w:r>
          </w:p>
        </w:tc>
        <w:tc>
          <w:tcPr>
            <w:tcW w:w="1559" w:type="dxa"/>
            <w:shd w:val="clear" w:color="auto" w:fill="auto"/>
          </w:tcPr>
          <w:p w14:paraId="2E812A6C"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r>
              <w:t>10.8</w:t>
            </w:r>
          </w:p>
        </w:tc>
      </w:tr>
      <w:tr w:rsidR="003A7983" w14:paraId="1AA7F4CF" w14:textId="77777777" w:rsidTr="00A962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558" w:type="dxa"/>
            <w:shd w:val="clear" w:color="auto" w:fill="auto"/>
          </w:tcPr>
          <w:p w14:paraId="77C89BCE" w14:textId="77777777" w:rsidR="003A7983" w:rsidRDefault="003A7983" w:rsidP="00A9620C">
            <w:r>
              <w:t>NWT, Canada</w:t>
            </w:r>
          </w:p>
        </w:tc>
        <w:tc>
          <w:tcPr>
            <w:tcW w:w="1559" w:type="dxa"/>
            <w:shd w:val="clear" w:color="auto" w:fill="auto"/>
          </w:tcPr>
          <w:p w14:paraId="660E3335"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10.4</w:t>
            </w:r>
          </w:p>
        </w:tc>
        <w:tc>
          <w:tcPr>
            <w:tcW w:w="1559" w:type="dxa"/>
            <w:shd w:val="clear" w:color="auto" w:fill="auto"/>
          </w:tcPr>
          <w:p w14:paraId="49CF5E62"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19.5</w:t>
            </w:r>
          </w:p>
        </w:tc>
        <w:tc>
          <w:tcPr>
            <w:tcW w:w="1559" w:type="dxa"/>
            <w:shd w:val="clear" w:color="auto" w:fill="auto"/>
          </w:tcPr>
          <w:p w14:paraId="33649F2F"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13.9</w:t>
            </w:r>
          </w:p>
        </w:tc>
        <w:tc>
          <w:tcPr>
            <w:tcW w:w="1559" w:type="dxa"/>
            <w:shd w:val="clear" w:color="auto" w:fill="auto"/>
          </w:tcPr>
          <w:p w14:paraId="363B8FCA" w14:textId="77777777" w:rsidR="003A7983" w:rsidRDefault="003A7983" w:rsidP="00A9620C">
            <w:pPr>
              <w:jc w:val="center"/>
              <w:cnfStyle w:val="000000100000" w:firstRow="0" w:lastRow="0" w:firstColumn="0" w:lastColumn="0" w:oddVBand="0" w:evenVBand="0" w:oddHBand="1" w:evenHBand="0" w:firstRowFirstColumn="0" w:firstRowLastColumn="0" w:lastRowFirstColumn="0" w:lastRowLastColumn="0"/>
            </w:pPr>
            <w:r>
              <w:t>0.54</w:t>
            </w:r>
          </w:p>
        </w:tc>
        <w:tc>
          <w:tcPr>
            <w:tcW w:w="1559" w:type="dxa"/>
            <w:shd w:val="clear" w:color="auto" w:fill="auto"/>
          </w:tcPr>
          <w:p w14:paraId="2607F753" w14:textId="77777777" w:rsidR="003A7983" w:rsidRDefault="003A7983" w:rsidP="00A9620C">
            <w:pPr>
              <w:keepNext/>
              <w:jc w:val="center"/>
              <w:cnfStyle w:val="000000100000" w:firstRow="0" w:lastRow="0" w:firstColumn="0" w:lastColumn="0" w:oddVBand="0" w:evenVBand="0" w:oddHBand="1" w:evenHBand="0" w:firstRowFirstColumn="0" w:firstRowLastColumn="0" w:lastRowFirstColumn="0" w:lastRowLastColumn="0"/>
            </w:pPr>
            <w:r>
              <w:t>13.3</w:t>
            </w:r>
          </w:p>
        </w:tc>
      </w:tr>
      <w:tr w:rsidR="003A7983" w14:paraId="3B0910DA" w14:textId="77777777" w:rsidTr="00A9620C">
        <w:tc>
          <w:tcPr>
            <w:cnfStyle w:val="001000000000" w:firstRow="0" w:lastRow="0" w:firstColumn="1" w:lastColumn="0" w:oddVBand="0" w:evenVBand="0" w:oddHBand="0" w:evenHBand="0" w:firstRowFirstColumn="0" w:firstRowLastColumn="0" w:lastRowFirstColumn="0" w:lastRowLastColumn="0"/>
            <w:tcW w:w="1558" w:type="dxa"/>
          </w:tcPr>
          <w:p w14:paraId="386771E1" w14:textId="77777777" w:rsidR="003A7983" w:rsidRDefault="003A7983" w:rsidP="00A9620C"/>
        </w:tc>
        <w:tc>
          <w:tcPr>
            <w:tcW w:w="1559" w:type="dxa"/>
          </w:tcPr>
          <w:p w14:paraId="7388A5EB"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5C5218C3"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548CDC5C"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3AEEA85D" w14:textId="77777777" w:rsidR="003A7983" w:rsidRDefault="003A7983" w:rsidP="00A9620C">
            <w:pPr>
              <w:jc w:val="center"/>
              <w:cnfStyle w:val="000000000000" w:firstRow="0" w:lastRow="0" w:firstColumn="0" w:lastColumn="0" w:oddVBand="0" w:evenVBand="0" w:oddHBand="0" w:evenHBand="0" w:firstRowFirstColumn="0" w:firstRowLastColumn="0" w:lastRowFirstColumn="0" w:lastRowLastColumn="0"/>
            </w:pPr>
          </w:p>
        </w:tc>
        <w:tc>
          <w:tcPr>
            <w:tcW w:w="1559" w:type="dxa"/>
          </w:tcPr>
          <w:p w14:paraId="70BDC3AF" w14:textId="77777777" w:rsidR="003A7983" w:rsidRDefault="003A7983" w:rsidP="00A9620C">
            <w:pPr>
              <w:keepNext/>
              <w:jc w:val="center"/>
              <w:cnfStyle w:val="000000000000" w:firstRow="0" w:lastRow="0" w:firstColumn="0" w:lastColumn="0" w:oddVBand="0" w:evenVBand="0" w:oddHBand="0" w:evenHBand="0" w:firstRowFirstColumn="0" w:firstRowLastColumn="0" w:lastRowFirstColumn="0" w:lastRowLastColumn="0"/>
            </w:pPr>
          </w:p>
        </w:tc>
      </w:tr>
    </w:tbl>
    <w:p w14:paraId="65D853D5" w14:textId="77777777" w:rsidR="003A7983" w:rsidRPr="003A7983" w:rsidRDefault="003A7983" w:rsidP="003A7983">
      <w:pPr>
        <w:pStyle w:val="Caption"/>
        <w:rPr>
          <w:sz w:val="22"/>
          <w:szCs w:val="22"/>
        </w:rPr>
      </w:pPr>
      <w:r w:rsidRPr="003A7983">
        <w:rPr>
          <w:sz w:val="22"/>
          <w:szCs w:val="22"/>
        </w:rPr>
        <w:t xml:space="preserve">Supplementary Figure </w:t>
      </w:r>
      <w:r w:rsidRPr="003A7983">
        <w:rPr>
          <w:sz w:val="22"/>
          <w:szCs w:val="22"/>
        </w:rPr>
        <w:fldChar w:fldCharType="begin"/>
      </w:r>
      <w:r w:rsidRPr="003A7983">
        <w:rPr>
          <w:sz w:val="22"/>
          <w:szCs w:val="22"/>
        </w:rPr>
        <w:instrText xml:space="preserve"> SEQ Figure \* ARABIC </w:instrText>
      </w:r>
      <w:r w:rsidRPr="003A7983">
        <w:rPr>
          <w:sz w:val="22"/>
          <w:szCs w:val="22"/>
        </w:rPr>
        <w:fldChar w:fldCharType="separate"/>
      </w:r>
      <w:r w:rsidRPr="003A7983">
        <w:rPr>
          <w:noProof/>
          <w:sz w:val="22"/>
          <w:szCs w:val="22"/>
        </w:rPr>
        <w:t>2</w:t>
      </w:r>
      <w:r w:rsidRPr="003A7983">
        <w:rPr>
          <w:sz w:val="22"/>
          <w:szCs w:val="22"/>
        </w:rPr>
        <w:fldChar w:fldCharType="end"/>
      </w:r>
      <w:r w:rsidRPr="003A7983">
        <w:rPr>
          <w:sz w:val="22"/>
          <w:szCs w:val="22"/>
        </w:rPr>
        <w:t xml:space="preserve">: </w:t>
      </w:r>
      <w:r w:rsidRPr="003A7983">
        <w:rPr>
          <w:i w:val="0"/>
          <w:sz w:val="22"/>
          <w:szCs w:val="22"/>
        </w:rPr>
        <w:t>Comparison of the size of single fires for Alaska (a), the Northwest Territories (NWT, b) and Canada (c). D, Omission and commission errors of fire perimeters generated from the Visible Infrared Imaging Radiometer Suite compared to official fire databases, as well as the mean and median differences per fire.</w:t>
      </w:r>
    </w:p>
    <w:p w14:paraId="37150E03" w14:textId="77777777" w:rsidR="003A7983" w:rsidRDefault="003A7983" w:rsidP="003A7983">
      <w:pPr>
        <w:rPr>
          <w:i/>
          <w:iCs/>
          <w:color w:val="44546A" w:themeColor="text2"/>
          <w:sz w:val="18"/>
          <w:szCs w:val="18"/>
        </w:rPr>
      </w:pPr>
      <w:r>
        <w:br w:type="page"/>
      </w:r>
    </w:p>
    <w:p w14:paraId="3DC757B1" w14:textId="77777777" w:rsidR="003A7983" w:rsidRPr="003A7983" w:rsidRDefault="003A7983" w:rsidP="003A7983">
      <w:pPr>
        <w:pStyle w:val="Caption"/>
        <w:keepNext/>
        <w:rPr>
          <w:i w:val="0"/>
          <w:sz w:val="22"/>
          <w:szCs w:val="22"/>
        </w:rPr>
      </w:pPr>
      <w:r w:rsidRPr="003A7983">
        <w:rPr>
          <w:sz w:val="22"/>
          <w:szCs w:val="22"/>
        </w:rPr>
        <w:lastRenderedPageBreak/>
        <w:t xml:space="preserve">Supplementary Table </w:t>
      </w:r>
      <w:r w:rsidRPr="003A7983">
        <w:rPr>
          <w:sz w:val="22"/>
          <w:szCs w:val="22"/>
        </w:rPr>
        <w:fldChar w:fldCharType="begin"/>
      </w:r>
      <w:r w:rsidRPr="003A7983">
        <w:rPr>
          <w:sz w:val="22"/>
          <w:szCs w:val="22"/>
        </w:rPr>
        <w:instrText xml:space="preserve"> SEQ Table \* ARABIC </w:instrText>
      </w:r>
      <w:r w:rsidRPr="003A7983">
        <w:rPr>
          <w:sz w:val="22"/>
          <w:szCs w:val="22"/>
        </w:rPr>
        <w:fldChar w:fldCharType="separate"/>
      </w:r>
      <w:r w:rsidRPr="003A7983">
        <w:rPr>
          <w:noProof/>
          <w:sz w:val="22"/>
          <w:szCs w:val="22"/>
        </w:rPr>
        <w:t>3</w:t>
      </w:r>
      <w:r w:rsidRPr="003A7983">
        <w:rPr>
          <w:sz w:val="22"/>
          <w:szCs w:val="22"/>
        </w:rPr>
        <w:fldChar w:fldCharType="end"/>
      </w:r>
      <w:r w:rsidRPr="003A7983">
        <w:rPr>
          <w:sz w:val="22"/>
          <w:szCs w:val="22"/>
        </w:rPr>
        <w:t xml:space="preserve">: </w:t>
      </w:r>
      <w:r w:rsidRPr="003A7983">
        <w:rPr>
          <w:i w:val="0"/>
          <w:sz w:val="22"/>
          <w:szCs w:val="22"/>
        </w:rPr>
        <w:t>Confusion matrices comparing annual burned area derived from Visible Infrared Imaging Radiometer Suite (VIIRS) imagery vs. reference fire databases. A, Alaska. B, Canada. C, Northwest Territories.</w:t>
      </w:r>
    </w:p>
    <w:tbl>
      <w:tblPr>
        <w:tblStyle w:val="TableGrid"/>
        <w:tblW w:w="0" w:type="auto"/>
        <w:tblLook w:val="04A0" w:firstRow="1" w:lastRow="0" w:firstColumn="1" w:lastColumn="0" w:noHBand="0" w:noVBand="1"/>
      </w:tblPr>
      <w:tblGrid>
        <w:gridCol w:w="1581"/>
        <w:gridCol w:w="1391"/>
        <w:gridCol w:w="1935"/>
        <w:gridCol w:w="1751"/>
        <w:gridCol w:w="1346"/>
        <w:gridCol w:w="1346"/>
      </w:tblGrid>
      <w:tr w:rsidR="003A7983" w:rsidRPr="003A7983" w14:paraId="242A7A52" w14:textId="77777777" w:rsidTr="00A9620C">
        <w:trPr>
          <w:trHeight w:val="340"/>
        </w:trPr>
        <w:tc>
          <w:tcPr>
            <w:tcW w:w="1581" w:type="dxa"/>
            <w:vAlign w:val="center"/>
          </w:tcPr>
          <w:p w14:paraId="237BE989" w14:textId="77777777" w:rsidR="003A7983" w:rsidRPr="003A7983" w:rsidRDefault="003A7983" w:rsidP="00A9620C">
            <w:pPr>
              <w:pStyle w:val="Caption"/>
              <w:spacing w:after="0"/>
              <w:jc w:val="center"/>
              <w:rPr>
                <w:iCs w:val="0"/>
                <w:sz w:val="24"/>
                <w:szCs w:val="24"/>
              </w:rPr>
            </w:pPr>
            <w:r w:rsidRPr="003A7983">
              <w:rPr>
                <w:iCs w:val="0"/>
                <w:sz w:val="24"/>
                <w:szCs w:val="24"/>
              </w:rPr>
              <w:t>A</w:t>
            </w:r>
          </w:p>
        </w:tc>
        <w:tc>
          <w:tcPr>
            <w:tcW w:w="1391" w:type="dxa"/>
            <w:vAlign w:val="center"/>
          </w:tcPr>
          <w:p w14:paraId="63BAE424" w14:textId="77777777" w:rsidR="003A7983" w:rsidRPr="003A7983" w:rsidRDefault="003A7983" w:rsidP="00A9620C">
            <w:pPr>
              <w:pStyle w:val="Caption"/>
              <w:spacing w:after="0"/>
              <w:jc w:val="center"/>
              <w:rPr>
                <w:iCs w:val="0"/>
              </w:rPr>
            </w:pPr>
          </w:p>
        </w:tc>
        <w:tc>
          <w:tcPr>
            <w:tcW w:w="3686" w:type="dxa"/>
            <w:gridSpan w:val="2"/>
            <w:vAlign w:val="center"/>
          </w:tcPr>
          <w:p w14:paraId="13CF1BD6" w14:textId="77777777" w:rsidR="003A7983" w:rsidRPr="003A7983" w:rsidRDefault="003A7983" w:rsidP="00A9620C">
            <w:pPr>
              <w:pStyle w:val="Caption"/>
              <w:spacing w:after="0"/>
              <w:jc w:val="center"/>
              <w:rPr>
                <w:b/>
                <w:bCs/>
                <w:iCs w:val="0"/>
              </w:rPr>
            </w:pPr>
            <w:r w:rsidRPr="003A7983">
              <w:rPr>
                <w:b/>
                <w:bCs/>
                <w:iCs w:val="0"/>
              </w:rPr>
              <w:t>Reference (Alaska Wildland Fire Maps)</w:t>
            </w:r>
          </w:p>
        </w:tc>
        <w:tc>
          <w:tcPr>
            <w:tcW w:w="1346" w:type="dxa"/>
            <w:vAlign w:val="center"/>
          </w:tcPr>
          <w:p w14:paraId="0B6BA3A8" w14:textId="77777777" w:rsidR="003A7983" w:rsidRPr="003A7983" w:rsidRDefault="003A7983" w:rsidP="00A9620C">
            <w:pPr>
              <w:pStyle w:val="Caption"/>
              <w:spacing w:after="0"/>
              <w:jc w:val="center"/>
              <w:rPr>
                <w:iCs w:val="0"/>
              </w:rPr>
            </w:pPr>
          </w:p>
        </w:tc>
        <w:tc>
          <w:tcPr>
            <w:tcW w:w="1346" w:type="dxa"/>
            <w:vAlign w:val="center"/>
          </w:tcPr>
          <w:p w14:paraId="3B721F60" w14:textId="77777777" w:rsidR="003A7983" w:rsidRPr="003A7983" w:rsidRDefault="003A7983" w:rsidP="00A9620C">
            <w:pPr>
              <w:pStyle w:val="Caption"/>
              <w:spacing w:after="0"/>
              <w:jc w:val="center"/>
              <w:rPr>
                <w:iCs w:val="0"/>
              </w:rPr>
            </w:pPr>
          </w:p>
        </w:tc>
      </w:tr>
      <w:tr w:rsidR="003A7983" w:rsidRPr="003A7983" w14:paraId="7CED7E07" w14:textId="77777777" w:rsidTr="00A9620C">
        <w:trPr>
          <w:trHeight w:val="340"/>
        </w:trPr>
        <w:tc>
          <w:tcPr>
            <w:tcW w:w="1581" w:type="dxa"/>
            <w:vAlign w:val="center"/>
          </w:tcPr>
          <w:p w14:paraId="0CA36A78" w14:textId="77777777" w:rsidR="003A7983" w:rsidRPr="003A7983" w:rsidRDefault="003A7983" w:rsidP="00A9620C">
            <w:pPr>
              <w:pStyle w:val="Caption"/>
              <w:spacing w:after="0"/>
              <w:jc w:val="center"/>
              <w:rPr>
                <w:iCs w:val="0"/>
              </w:rPr>
            </w:pPr>
            <w:r w:rsidRPr="003A7983">
              <w:rPr>
                <w:iCs w:val="0"/>
              </w:rPr>
              <w:t>Alaska</w:t>
            </w:r>
          </w:p>
        </w:tc>
        <w:tc>
          <w:tcPr>
            <w:tcW w:w="1391" w:type="dxa"/>
            <w:vAlign w:val="center"/>
          </w:tcPr>
          <w:p w14:paraId="7438266D" w14:textId="77777777" w:rsidR="003A7983" w:rsidRPr="003A7983" w:rsidRDefault="003A7983" w:rsidP="00A9620C">
            <w:pPr>
              <w:pStyle w:val="Caption"/>
              <w:spacing w:after="0"/>
              <w:jc w:val="center"/>
              <w:rPr>
                <w:iCs w:val="0"/>
              </w:rPr>
            </w:pPr>
          </w:p>
        </w:tc>
        <w:tc>
          <w:tcPr>
            <w:tcW w:w="1935" w:type="dxa"/>
            <w:vAlign w:val="center"/>
          </w:tcPr>
          <w:p w14:paraId="29272394"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751" w:type="dxa"/>
            <w:vAlign w:val="center"/>
          </w:tcPr>
          <w:p w14:paraId="5D8CA188"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346" w:type="dxa"/>
            <w:vAlign w:val="center"/>
          </w:tcPr>
          <w:p w14:paraId="771DC428"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346" w:type="dxa"/>
            <w:vAlign w:val="center"/>
          </w:tcPr>
          <w:p w14:paraId="4BFB25FF" w14:textId="77777777" w:rsidR="003A7983" w:rsidRPr="003A7983" w:rsidRDefault="003A7983" w:rsidP="00A9620C">
            <w:pPr>
              <w:pStyle w:val="Caption"/>
              <w:spacing w:after="0"/>
              <w:jc w:val="center"/>
              <w:rPr>
                <w:b/>
                <w:iCs w:val="0"/>
              </w:rPr>
            </w:pPr>
            <w:r w:rsidRPr="003A7983">
              <w:rPr>
                <w:b/>
                <w:iCs w:val="0"/>
              </w:rPr>
              <w:t>Commission (%)</w:t>
            </w:r>
          </w:p>
        </w:tc>
      </w:tr>
      <w:tr w:rsidR="003A7983" w:rsidRPr="003A7983" w14:paraId="3528005B" w14:textId="77777777" w:rsidTr="00A9620C">
        <w:trPr>
          <w:trHeight w:val="340"/>
        </w:trPr>
        <w:tc>
          <w:tcPr>
            <w:tcW w:w="1581" w:type="dxa"/>
            <w:vMerge w:val="restart"/>
            <w:vAlign w:val="center"/>
          </w:tcPr>
          <w:p w14:paraId="3E08BCF1" w14:textId="77777777" w:rsidR="003A7983" w:rsidRPr="003A7983" w:rsidRDefault="003A7983" w:rsidP="00A9620C">
            <w:pPr>
              <w:pStyle w:val="Caption"/>
              <w:spacing w:after="0"/>
              <w:jc w:val="center"/>
              <w:rPr>
                <w:b/>
                <w:bCs/>
                <w:iCs w:val="0"/>
              </w:rPr>
            </w:pPr>
            <w:r w:rsidRPr="003A7983">
              <w:rPr>
                <w:b/>
                <w:bCs/>
                <w:iCs w:val="0"/>
              </w:rPr>
              <w:t>VIIRS</w:t>
            </w:r>
          </w:p>
        </w:tc>
        <w:tc>
          <w:tcPr>
            <w:tcW w:w="1391" w:type="dxa"/>
            <w:vAlign w:val="center"/>
          </w:tcPr>
          <w:p w14:paraId="704540B1"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935" w:type="dxa"/>
            <w:vAlign w:val="center"/>
          </w:tcPr>
          <w:p w14:paraId="2BCFA9A8" w14:textId="77777777" w:rsidR="003A7983" w:rsidRPr="003A7983" w:rsidRDefault="003A7983" w:rsidP="00A9620C">
            <w:pPr>
              <w:pStyle w:val="Caption"/>
              <w:spacing w:after="0"/>
              <w:jc w:val="center"/>
              <w:rPr>
                <w:iCs w:val="0"/>
              </w:rPr>
            </w:pPr>
            <w:r w:rsidRPr="003A7983">
              <w:rPr>
                <w:iCs w:val="0"/>
              </w:rPr>
              <w:t>36900.6</w:t>
            </w:r>
          </w:p>
        </w:tc>
        <w:tc>
          <w:tcPr>
            <w:tcW w:w="1751" w:type="dxa"/>
            <w:vAlign w:val="center"/>
          </w:tcPr>
          <w:p w14:paraId="58AC6679" w14:textId="77777777" w:rsidR="003A7983" w:rsidRPr="003A7983" w:rsidRDefault="003A7983" w:rsidP="00A9620C">
            <w:pPr>
              <w:pStyle w:val="Caption"/>
              <w:spacing w:after="0"/>
              <w:jc w:val="center"/>
              <w:rPr>
                <w:iCs w:val="0"/>
              </w:rPr>
            </w:pPr>
            <w:r w:rsidRPr="003A7983">
              <w:rPr>
                <w:iCs w:val="0"/>
              </w:rPr>
              <w:t>4419.9</w:t>
            </w:r>
          </w:p>
        </w:tc>
        <w:tc>
          <w:tcPr>
            <w:tcW w:w="1346" w:type="dxa"/>
            <w:vAlign w:val="center"/>
          </w:tcPr>
          <w:p w14:paraId="68E424FE" w14:textId="77777777" w:rsidR="003A7983" w:rsidRPr="003A7983" w:rsidRDefault="003A7983" w:rsidP="00A9620C">
            <w:pPr>
              <w:pStyle w:val="Caption"/>
              <w:spacing w:after="0"/>
              <w:jc w:val="center"/>
              <w:rPr>
                <w:iCs w:val="0"/>
              </w:rPr>
            </w:pPr>
            <w:r w:rsidRPr="003A7983">
              <w:rPr>
                <w:iCs w:val="0"/>
              </w:rPr>
              <w:t>41320.5</w:t>
            </w:r>
          </w:p>
        </w:tc>
        <w:tc>
          <w:tcPr>
            <w:tcW w:w="1346" w:type="dxa"/>
            <w:vAlign w:val="center"/>
          </w:tcPr>
          <w:p w14:paraId="136C19D7" w14:textId="77777777" w:rsidR="003A7983" w:rsidRPr="003A7983" w:rsidRDefault="003A7983" w:rsidP="00A9620C">
            <w:pPr>
              <w:pStyle w:val="Caption"/>
              <w:spacing w:after="0"/>
              <w:jc w:val="center"/>
              <w:rPr>
                <w:iCs w:val="0"/>
              </w:rPr>
            </w:pPr>
            <w:r w:rsidRPr="003A7983">
              <w:rPr>
                <w:iCs w:val="0"/>
              </w:rPr>
              <w:t>10.7</w:t>
            </w:r>
          </w:p>
        </w:tc>
      </w:tr>
      <w:tr w:rsidR="003A7983" w:rsidRPr="003A7983" w14:paraId="54B72DDC" w14:textId="77777777" w:rsidTr="00A9620C">
        <w:trPr>
          <w:trHeight w:val="340"/>
        </w:trPr>
        <w:tc>
          <w:tcPr>
            <w:tcW w:w="1581" w:type="dxa"/>
            <w:vMerge/>
            <w:vAlign w:val="center"/>
          </w:tcPr>
          <w:p w14:paraId="5AA28630" w14:textId="77777777" w:rsidR="003A7983" w:rsidRPr="003A7983" w:rsidRDefault="003A7983" w:rsidP="00A9620C">
            <w:pPr>
              <w:pStyle w:val="Caption"/>
              <w:spacing w:after="0"/>
              <w:jc w:val="center"/>
              <w:rPr>
                <w:iCs w:val="0"/>
              </w:rPr>
            </w:pPr>
          </w:p>
        </w:tc>
        <w:tc>
          <w:tcPr>
            <w:tcW w:w="1391" w:type="dxa"/>
            <w:vAlign w:val="center"/>
          </w:tcPr>
          <w:p w14:paraId="2802C531"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935" w:type="dxa"/>
            <w:vAlign w:val="center"/>
          </w:tcPr>
          <w:p w14:paraId="0D53B5E8" w14:textId="77777777" w:rsidR="003A7983" w:rsidRPr="003A7983" w:rsidRDefault="003A7983" w:rsidP="00A9620C">
            <w:pPr>
              <w:pStyle w:val="Caption"/>
              <w:spacing w:after="0"/>
              <w:jc w:val="center"/>
              <w:rPr>
                <w:iCs w:val="0"/>
              </w:rPr>
            </w:pPr>
            <w:r w:rsidRPr="003A7983">
              <w:rPr>
                <w:iCs w:val="0"/>
              </w:rPr>
              <w:t>10651.7</w:t>
            </w:r>
          </w:p>
        </w:tc>
        <w:tc>
          <w:tcPr>
            <w:tcW w:w="1751" w:type="dxa"/>
            <w:vAlign w:val="center"/>
          </w:tcPr>
          <w:p w14:paraId="5F76353C" w14:textId="77777777" w:rsidR="003A7983" w:rsidRPr="003A7983" w:rsidRDefault="003A7983" w:rsidP="00A9620C">
            <w:pPr>
              <w:pStyle w:val="Caption"/>
              <w:spacing w:after="0"/>
              <w:jc w:val="center"/>
              <w:rPr>
                <w:iCs w:val="0"/>
              </w:rPr>
            </w:pPr>
          </w:p>
        </w:tc>
        <w:tc>
          <w:tcPr>
            <w:tcW w:w="1346" w:type="dxa"/>
            <w:vAlign w:val="center"/>
          </w:tcPr>
          <w:p w14:paraId="54E5223A" w14:textId="77777777" w:rsidR="003A7983" w:rsidRPr="003A7983" w:rsidRDefault="003A7983" w:rsidP="00A9620C">
            <w:pPr>
              <w:pStyle w:val="Caption"/>
              <w:spacing w:after="0"/>
              <w:jc w:val="center"/>
              <w:rPr>
                <w:iCs w:val="0"/>
              </w:rPr>
            </w:pPr>
          </w:p>
        </w:tc>
        <w:tc>
          <w:tcPr>
            <w:tcW w:w="1346" w:type="dxa"/>
            <w:vAlign w:val="center"/>
          </w:tcPr>
          <w:p w14:paraId="755EE654" w14:textId="77777777" w:rsidR="003A7983" w:rsidRPr="003A7983" w:rsidRDefault="003A7983" w:rsidP="00A9620C">
            <w:pPr>
              <w:pStyle w:val="Caption"/>
              <w:spacing w:after="0"/>
              <w:jc w:val="center"/>
              <w:rPr>
                <w:iCs w:val="0"/>
              </w:rPr>
            </w:pPr>
          </w:p>
        </w:tc>
      </w:tr>
      <w:tr w:rsidR="003A7983" w:rsidRPr="003A7983" w14:paraId="4264F534" w14:textId="77777777" w:rsidTr="00A9620C">
        <w:trPr>
          <w:trHeight w:val="340"/>
        </w:trPr>
        <w:tc>
          <w:tcPr>
            <w:tcW w:w="1581" w:type="dxa"/>
            <w:vAlign w:val="center"/>
          </w:tcPr>
          <w:p w14:paraId="126728D1" w14:textId="77777777" w:rsidR="003A7983" w:rsidRPr="003A7983" w:rsidRDefault="003A7983" w:rsidP="00A9620C">
            <w:pPr>
              <w:pStyle w:val="Caption"/>
              <w:spacing w:after="0"/>
              <w:jc w:val="center"/>
              <w:rPr>
                <w:iCs w:val="0"/>
              </w:rPr>
            </w:pPr>
          </w:p>
        </w:tc>
        <w:tc>
          <w:tcPr>
            <w:tcW w:w="1391" w:type="dxa"/>
            <w:vAlign w:val="center"/>
          </w:tcPr>
          <w:p w14:paraId="1A958FE0"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935" w:type="dxa"/>
            <w:vAlign w:val="center"/>
          </w:tcPr>
          <w:p w14:paraId="76BD55D2" w14:textId="77777777" w:rsidR="003A7983" w:rsidRPr="003A7983" w:rsidRDefault="003A7983" w:rsidP="00A9620C">
            <w:pPr>
              <w:pStyle w:val="Caption"/>
              <w:spacing w:after="0"/>
              <w:jc w:val="center"/>
              <w:rPr>
                <w:iCs w:val="0"/>
              </w:rPr>
            </w:pPr>
            <w:r w:rsidRPr="003A7983">
              <w:rPr>
                <w:iCs w:val="0"/>
              </w:rPr>
              <w:t>47552.3</w:t>
            </w:r>
          </w:p>
        </w:tc>
        <w:tc>
          <w:tcPr>
            <w:tcW w:w="1751" w:type="dxa"/>
            <w:vAlign w:val="center"/>
          </w:tcPr>
          <w:p w14:paraId="58924423" w14:textId="77777777" w:rsidR="003A7983" w:rsidRPr="003A7983" w:rsidRDefault="003A7983" w:rsidP="00A9620C">
            <w:pPr>
              <w:pStyle w:val="Caption"/>
              <w:spacing w:after="0"/>
              <w:jc w:val="center"/>
              <w:rPr>
                <w:iCs w:val="0"/>
              </w:rPr>
            </w:pPr>
          </w:p>
        </w:tc>
        <w:tc>
          <w:tcPr>
            <w:tcW w:w="1346" w:type="dxa"/>
            <w:vAlign w:val="center"/>
          </w:tcPr>
          <w:p w14:paraId="7E4CCD73" w14:textId="77777777" w:rsidR="003A7983" w:rsidRPr="003A7983" w:rsidRDefault="003A7983" w:rsidP="00A9620C">
            <w:pPr>
              <w:pStyle w:val="Caption"/>
              <w:spacing w:after="0"/>
              <w:jc w:val="center"/>
              <w:rPr>
                <w:iCs w:val="0"/>
              </w:rPr>
            </w:pPr>
          </w:p>
        </w:tc>
        <w:tc>
          <w:tcPr>
            <w:tcW w:w="1346" w:type="dxa"/>
            <w:vAlign w:val="center"/>
          </w:tcPr>
          <w:p w14:paraId="6372B3B4" w14:textId="77777777" w:rsidR="003A7983" w:rsidRPr="003A7983" w:rsidRDefault="003A7983" w:rsidP="00A9620C">
            <w:pPr>
              <w:pStyle w:val="Caption"/>
              <w:spacing w:after="0"/>
              <w:jc w:val="center"/>
              <w:rPr>
                <w:iCs w:val="0"/>
              </w:rPr>
            </w:pPr>
          </w:p>
        </w:tc>
      </w:tr>
      <w:tr w:rsidR="003A7983" w:rsidRPr="003A7983" w14:paraId="0A197591" w14:textId="77777777" w:rsidTr="00A9620C">
        <w:trPr>
          <w:trHeight w:val="340"/>
        </w:trPr>
        <w:tc>
          <w:tcPr>
            <w:tcW w:w="1581" w:type="dxa"/>
            <w:vAlign w:val="center"/>
          </w:tcPr>
          <w:p w14:paraId="361FAC8D" w14:textId="77777777" w:rsidR="003A7983" w:rsidRPr="003A7983" w:rsidRDefault="003A7983" w:rsidP="00A9620C">
            <w:pPr>
              <w:pStyle w:val="Caption"/>
              <w:spacing w:after="0"/>
              <w:jc w:val="center"/>
              <w:rPr>
                <w:iCs w:val="0"/>
              </w:rPr>
            </w:pPr>
          </w:p>
        </w:tc>
        <w:tc>
          <w:tcPr>
            <w:tcW w:w="1391" w:type="dxa"/>
            <w:vAlign w:val="center"/>
          </w:tcPr>
          <w:p w14:paraId="782B5CD5" w14:textId="77777777" w:rsidR="003A7983" w:rsidRPr="003A7983" w:rsidRDefault="003A7983" w:rsidP="00A9620C">
            <w:pPr>
              <w:pStyle w:val="Caption"/>
              <w:spacing w:after="0"/>
              <w:jc w:val="center"/>
              <w:rPr>
                <w:b/>
                <w:iCs w:val="0"/>
              </w:rPr>
            </w:pPr>
            <w:r w:rsidRPr="003A7983">
              <w:rPr>
                <w:b/>
                <w:iCs w:val="0"/>
              </w:rPr>
              <w:t>Omission (%)</w:t>
            </w:r>
          </w:p>
        </w:tc>
        <w:tc>
          <w:tcPr>
            <w:tcW w:w="1935" w:type="dxa"/>
            <w:vAlign w:val="center"/>
          </w:tcPr>
          <w:p w14:paraId="32955FC0" w14:textId="77777777" w:rsidR="003A7983" w:rsidRPr="003A7983" w:rsidRDefault="003A7983" w:rsidP="00A9620C">
            <w:pPr>
              <w:pStyle w:val="Caption"/>
              <w:spacing w:after="0"/>
              <w:jc w:val="center"/>
              <w:rPr>
                <w:iCs w:val="0"/>
              </w:rPr>
            </w:pPr>
            <w:r w:rsidRPr="003A7983">
              <w:rPr>
                <w:iCs w:val="0"/>
              </w:rPr>
              <w:t>22.4</w:t>
            </w:r>
          </w:p>
        </w:tc>
        <w:tc>
          <w:tcPr>
            <w:tcW w:w="1751" w:type="dxa"/>
            <w:vAlign w:val="center"/>
          </w:tcPr>
          <w:p w14:paraId="278712B5" w14:textId="77777777" w:rsidR="003A7983" w:rsidRPr="003A7983" w:rsidRDefault="003A7983" w:rsidP="00A9620C">
            <w:pPr>
              <w:pStyle w:val="Caption"/>
              <w:spacing w:after="0"/>
              <w:jc w:val="center"/>
              <w:rPr>
                <w:iCs w:val="0"/>
              </w:rPr>
            </w:pPr>
          </w:p>
        </w:tc>
        <w:tc>
          <w:tcPr>
            <w:tcW w:w="1346" w:type="dxa"/>
            <w:vAlign w:val="center"/>
          </w:tcPr>
          <w:p w14:paraId="03E567F3" w14:textId="77777777" w:rsidR="003A7983" w:rsidRPr="003A7983" w:rsidRDefault="003A7983" w:rsidP="00A9620C">
            <w:pPr>
              <w:pStyle w:val="Caption"/>
              <w:spacing w:after="0"/>
              <w:jc w:val="center"/>
              <w:rPr>
                <w:iCs w:val="0"/>
              </w:rPr>
            </w:pPr>
          </w:p>
        </w:tc>
        <w:tc>
          <w:tcPr>
            <w:tcW w:w="1346" w:type="dxa"/>
            <w:vAlign w:val="center"/>
          </w:tcPr>
          <w:p w14:paraId="12D17F9D" w14:textId="77777777" w:rsidR="003A7983" w:rsidRPr="003A7983" w:rsidRDefault="003A7983" w:rsidP="00A9620C">
            <w:pPr>
              <w:pStyle w:val="Caption"/>
              <w:spacing w:after="0"/>
              <w:jc w:val="center"/>
              <w:rPr>
                <w:iCs w:val="0"/>
              </w:rPr>
            </w:pPr>
          </w:p>
        </w:tc>
      </w:tr>
    </w:tbl>
    <w:tbl>
      <w:tblPr>
        <w:tblStyle w:val="TableGrid"/>
        <w:tblpPr w:leftFromText="180" w:rightFromText="180" w:vertAnchor="text" w:horzAnchor="margin" w:tblpY="109"/>
        <w:tblW w:w="0" w:type="auto"/>
        <w:tblLook w:val="04A0" w:firstRow="1" w:lastRow="0" w:firstColumn="1" w:lastColumn="0" w:noHBand="0" w:noVBand="1"/>
      </w:tblPr>
      <w:tblGrid>
        <w:gridCol w:w="1581"/>
        <w:gridCol w:w="1391"/>
        <w:gridCol w:w="1814"/>
        <w:gridCol w:w="1872"/>
        <w:gridCol w:w="1346"/>
        <w:gridCol w:w="1346"/>
      </w:tblGrid>
      <w:tr w:rsidR="003A7983" w:rsidRPr="003A7983" w14:paraId="125B8B9F" w14:textId="77777777" w:rsidTr="00A9620C">
        <w:trPr>
          <w:trHeight w:val="340"/>
        </w:trPr>
        <w:tc>
          <w:tcPr>
            <w:tcW w:w="1581" w:type="dxa"/>
            <w:vAlign w:val="center"/>
          </w:tcPr>
          <w:p w14:paraId="0DBFF2C0" w14:textId="77777777" w:rsidR="003A7983" w:rsidRPr="003A7983" w:rsidRDefault="003A7983" w:rsidP="00A9620C">
            <w:pPr>
              <w:pStyle w:val="Caption"/>
              <w:spacing w:after="0"/>
              <w:jc w:val="center"/>
              <w:rPr>
                <w:iCs w:val="0"/>
                <w:sz w:val="24"/>
                <w:szCs w:val="24"/>
              </w:rPr>
            </w:pPr>
            <w:r w:rsidRPr="003A7983">
              <w:rPr>
                <w:iCs w:val="0"/>
                <w:sz w:val="24"/>
                <w:szCs w:val="24"/>
              </w:rPr>
              <w:t>B</w:t>
            </w:r>
          </w:p>
        </w:tc>
        <w:tc>
          <w:tcPr>
            <w:tcW w:w="1391" w:type="dxa"/>
            <w:vAlign w:val="center"/>
          </w:tcPr>
          <w:p w14:paraId="17D076A3" w14:textId="77777777" w:rsidR="003A7983" w:rsidRPr="003A7983" w:rsidRDefault="003A7983" w:rsidP="00A9620C">
            <w:pPr>
              <w:pStyle w:val="Caption"/>
              <w:spacing w:after="0"/>
              <w:jc w:val="center"/>
              <w:rPr>
                <w:iCs w:val="0"/>
              </w:rPr>
            </w:pPr>
          </w:p>
        </w:tc>
        <w:tc>
          <w:tcPr>
            <w:tcW w:w="3686" w:type="dxa"/>
            <w:gridSpan w:val="2"/>
            <w:vAlign w:val="center"/>
          </w:tcPr>
          <w:p w14:paraId="3363F83F" w14:textId="77777777" w:rsidR="003A7983" w:rsidRPr="003A7983" w:rsidRDefault="003A7983" w:rsidP="00A9620C">
            <w:pPr>
              <w:pStyle w:val="Caption"/>
              <w:spacing w:after="0"/>
              <w:jc w:val="center"/>
              <w:rPr>
                <w:b/>
                <w:bCs/>
                <w:iCs w:val="0"/>
              </w:rPr>
            </w:pPr>
            <w:r w:rsidRPr="003A7983">
              <w:rPr>
                <w:b/>
                <w:bCs/>
                <w:iCs w:val="0"/>
              </w:rPr>
              <w:t>Reference (National Burned Area Composite)</w:t>
            </w:r>
          </w:p>
        </w:tc>
        <w:tc>
          <w:tcPr>
            <w:tcW w:w="1346" w:type="dxa"/>
            <w:vAlign w:val="center"/>
          </w:tcPr>
          <w:p w14:paraId="1D376919" w14:textId="77777777" w:rsidR="003A7983" w:rsidRPr="003A7983" w:rsidRDefault="003A7983" w:rsidP="00A9620C">
            <w:pPr>
              <w:pStyle w:val="Caption"/>
              <w:spacing w:after="0"/>
              <w:jc w:val="center"/>
              <w:rPr>
                <w:iCs w:val="0"/>
              </w:rPr>
            </w:pPr>
          </w:p>
        </w:tc>
        <w:tc>
          <w:tcPr>
            <w:tcW w:w="1346" w:type="dxa"/>
            <w:vAlign w:val="center"/>
          </w:tcPr>
          <w:p w14:paraId="71C7A03F" w14:textId="77777777" w:rsidR="003A7983" w:rsidRPr="003A7983" w:rsidRDefault="003A7983" w:rsidP="00A9620C">
            <w:pPr>
              <w:pStyle w:val="Caption"/>
              <w:spacing w:after="0"/>
              <w:jc w:val="center"/>
              <w:rPr>
                <w:iCs w:val="0"/>
              </w:rPr>
            </w:pPr>
          </w:p>
        </w:tc>
      </w:tr>
      <w:tr w:rsidR="003A7983" w:rsidRPr="003A7983" w14:paraId="666D3E29" w14:textId="77777777" w:rsidTr="00A9620C">
        <w:trPr>
          <w:trHeight w:val="340"/>
        </w:trPr>
        <w:tc>
          <w:tcPr>
            <w:tcW w:w="1581" w:type="dxa"/>
            <w:vAlign w:val="center"/>
          </w:tcPr>
          <w:p w14:paraId="5D081A9E" w14:textId="77777777" w:rsidR="003A7983" w:rsidRPr="003A7983" w:rsidRDefault="003A7983" w:rsidP="00A9620C">
            <w:pPr>
              <w:pStyle w:val="Caption"/>
              <w:spacing w:after="0"/>
              <w:jc w:val="center"/>
              <w:rPr>
                <w:iCs w:val="0"/>
              </w:rPr>
            </w:pPr>
            <w:r w:rsidRPr="003A7983">
              <w:rPr>
                <w:iCs w:val="0"/>
              </w:rPr>
              <w:t>Canada</w:t>
            </w:r>
          </w:p>
        </w:tc>
        <w:tc>
          <w:tcPr>
            <w:tcW w:w="1391" w:type="dxa"/>
            <w:vAlign w:val="center"/>
          </w:tcPr>
          <w:p w14:paraId="1AF200A8" w14:textId="77777777" w:rsidR="003A7983" w:rsidRPr="003A7983" w:rsidRDefault="003A7983" w:rsidP="00A9620C">
            <w:pPr>
              <w:pStyle w:val="Caption"/>
              <w:spacing w:after="0"/>
              <w:jc w:val="center"/>
              <w:rPr>
                <w:iCs w:val="0"/>
              </w:rPr>
            </w:pPr>
          </w:p>
        </w:tc>
        <w:tc>
          <w:tcPr>
            <w:tcW w:w="1814" w:type="dxa"/>
            <w:vAlign w:val="center"/>
          </w:tcPr>
          <w:p w14:paraId="510FFE07"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872" w:type="dxa"/>
            <w:vAlign w:val="center"/>
          </w:tcPr>
          <w:p w14:paraId="6D9139F1"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346" w:type="dxa"/>
            <w:vAlign w:val="center"/>
          </w:tcPr>
          <w:p w14:paraId="7768C5DD"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346" w:type="dxa"/>
            <w:vAlign w:val="center"/>
          </w:tcPr>
          <w:p w14:paraId="097B9E1C" w14:textId="77777777" w:rsidR="003A7983" w:rsidRPr="003A7983" w:rsidRDefault="003A7983" w:rsidP="00A9620C">
            <w:pPr>
              <w:pStyle w:val="Caption"/>
              <w:spacing w:after="0"/>
              <w:jc w:val="center"/>
              <w:rPr>
                <w:b/>
                <w:iCs w:val="0"/>
              </w:rPr>
            </w:pPr>
            <w:r w:rsidRPr="003A7983">
              <w:rPr>
                <w:b/>
                <w:iCs w:val="0"/>
              </w:rPr>
              <w:t>Commission (%)</w:t>
            </w:r>
          </w:p>
        </w:tc>
      </w:tr>
      <w:tr w:rsidR="003A7983" w:rsidRPr="003A7983" w14:paraId="1D3A05DE" w14:textId="77777777" w:rsidTr="00A9620C">
        <w:trPr>
          <w:trHeight w:val="340"/>
        </w:trPr>
        <w:tc>
          <w:tcPr>
            <w:tcW w:w="1581" w:type="dxa"/>
            <w:vMerge w:val="restart"/>
            <w:vAlign w:val="center"/>
          </w:tcPr>
          <w:p w14:paraId="07F68842" w14:textId="77777777" w:rsidR="003A7983" w:rsidRPr="003A7983" w:rsidRDefault="003A7983" w:rsidP="00A9620C">
            <w:pPr>
              <w:pStyle w:val="Caption"/>
              <w:spacing w:after="0"/>
              <w:jc w:val="center"/>
              <w:rPr>
                <w:b/>
                <w:bCs/>
                <w:iCs w:val="0"/>
              </w:rPr>
            </w:pPr>
            <w:r w:rsidRPr="003A7983">
              <w:rPr>
                <w:b/>
                <w:bCs/>
                <w:iCs w:val="0"/>
              </w:rPr>
              <w:t>VIIRS</w:t>
            </w:r>
          </w:p>
        </w:tc>
        <w:tc>
          <w:tcPr>
            <w:tcW w:w="1391" w:type="dxa"/>
            <w:vAlign w:val="center"/>
          </w:tcPr>
          <w:p w14:paraId="17D60BE5"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814" w:type="dxa"/>
            <w:vAlign w:val="center"/>
          </w:tcPr>
          <w:p w14:paraId="09930159" w14:textId="77777777" w:rsidR="003A7983" w:rsidRPr="003A7983" w:rsidRDefault="003A7983" w:rsidP="00A9620C">
            <w:pPr>
              <w:pStyle w:val="Caption"/>
              <w:spacing w:after="0"/>
              <w:jc w:val="center"/>
              <w:rPr>
                <w:iCs w:val="0"/>
              </w:rPr>
            </w:pPr>
            <w:r w:rsidRPr="003A7983">
              <w:rPr>
                <w:iCs w:val="0"/>
              </w:rPr>
              <w:t>171678.3</w:t>
            </w:r>
          </w:p>
        </w:tc>
        <w:tc>
          <w:tcPr>
            <w:tcW w:w="1872" w:type="dxa"/>
            <w:vAlign w:val="center"/>
          </w:tcPr>
          <w:p w14:paraId="67A76CCD" w14:textId="77777777" w:rsidR="003A7983" w:rsidRPr="003A7983" w:rsidRDefault="003A7983" w:rsidP="00A9620C">
            <w:pPr>
              <w:pStyle w:val="Caption"/>
              <w:spacing w:after="0"/>
              <w:jc w:val="center"/>
              <w:rPr>
                <w:iCs w:val="0"/>
              </w:rPr>
            </w:pPr>
            <w:r w:rsidRPr="003A7983">
              <w:rPr>
                <w:iCs w:val="0"/>
              </w:rPr>
              <w:t>54155.1</w:t>
            </w:r>
          </w:p>
        </w:tc>
        <w:tc>
          <w:tcPr>
            <w:tcW w:w="1346" w:type="dxa"/>
            <w:vAlign w:val="center"/>
          </w:tcPr>
          <w:p w14:paraId="1D05DA87" w14:textId="77777777" w:rsidR="003A7983" w:rsidRPr="003A7983" w:rsidRDefault="003A7983" w:rsidP="00A9620C">
            <w:pPr>
              <w:pStyle w:val="Caption"/>
              <w:spacing w:after="0"/>
              <w:jc w:val="center"/>
              <w:rPr>
                <w:iCs w:val="0"/>
              </w:rPr>
            </w:pPr>
            <w:r w:rsidRPr="003A7983">
              <w:rPr>
                <w:iCs w:val="0"/>
              </w:rPr>
              <w:t>225833.4</w:t>
            </w:r>
          </w:p>
        </w:tc>
        <w:tc>
          <w:tcPr>
            <w:tcW w:w="1346" w:type="dxa"/>
            <w:vAlign w:val="center"/>
          </w:tcPr>
          <w:p w14:paraId="049D2FA8" w14:textId="77777777" w:rsidR="003A7983" w:rsidRPr="003A7983" w:rsidRDefault="003A7983" w:rsidP="00A9620C">
            <w:pPr>
              <w:pStyle w:val="Caption"/>
              <w:spacing w:after="0"/>
              <w:jc w:val="center"/>
              <w:rPr>
                <w:iCs w:val="0"/>
              </w:rPr>
            </w:pPr>
            <w:r w:rsidRPr="003A7983">
              <w:rPr>
                <w:iCs w:val="0"/>
              </w:rPr>
              <w:t>24.0</w:t>
            </w:r>
          </w:p>
        </w:tc>
      </w:tr>
      <w:tr w:rsidR="003A7983" w:rsidRPr="003A7983" w14:paraId="0AD6C33C" w14:textId="77777777" w:rsidTr="00A9620C">
        <w:trPr>
          <w:trHeight w:val="340"/>
        </w:trPr>
        <w:tc>
          <w:tcPr>
            <w:tcW w:w="1581" w:type="dxa"/>
            <w:vMerge/>
            <w:vAlign w:val="center"/>
          </w:tcPr>
          <w:p w14:paraId="55FFD436" w14:textId="77777777" w:rsidR="003A7983" w:rsidRPr="003A7983" w:rsidRDefault="003A7983" w:rsidP="00A9620C">
            <w:pPr>
              <w:pStyle w:val="Caption"/>
              <w:spacing w:after="0"/>
              <w:jc w:val="center"/>
              <w:rPr>
                <w:iCs w:val="0"/>
              </w:rPr>
            </w:pPr>
          </w:p>
        </w:tc>
        <w:tc>
          <w:tcPr>
            <w:tcW w:w="1391" w:type="dxa"/>
            <w:vAlign w:val="center"/>
          </w:tcPr>
          <w:p w14:paraId="527D0F28"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814" w:type="dxa"/>
            <w:vAlign w:val="center"/>
          </w:tcPr>
          <w:p w14:paraId="22BB4ED2" w14:textId="77777777" w:rsidR="003A7983" w:rsidRPr="003A7983" w:rsidRDefault="003A7983" w:rsidP="00A9620C">
            <w:pPr>
              <w:pStyle w:val="Caption"/>
              <w:spacing w:after="0"/>
              <w:jc w:val="center"/>
              <w:rPr>
                <w:iCs w:val="0"/>
              </w:rPr>
            </w:pPr>
            <w:r w:rsidRPr="003A7983">
              <w:rPr>
                <w:iCs w:val="0"/>
              </w:rPr>
              <w:t>68755.2</w:t>
            </w:r>
          </w:p>
        </w:tc>
        <w:tc>
          <w:tcPr>
            <w:tcW w:w="1872" w:type="dxa"/>
            <w:vAlign w:val="center"/>
          </w:tcPr>
          <w:p w14:paraId="06CB873D" w14:textId="77777777" w:rsidR="003A7983" w:rsidRPr="003A7983" w:rsidRDefault="003A7983" w:rsidP="00A9620C">
            <w:pPr>
              <w:pStyle w:val="Caption"/>
              <w:spacing w:after="0"/>
              <w:jc w:val="center"/>
              <w:rPr>
                <w:iCs w:val="0"/>
              </w:rPr>
            </w:pPr>
          </w:p>
        </w:tc>
        <w:tc>
          <w:tcPr>
            <w:tcW w:w="1346" w:type="dxa"/>
            <w:vAlign w:val="center"/>
          </w:tcPr>
          <w:p w14:paraId="490FE46F" w14:textId="77777777" w:rsidR="003A7983" w:rsidRPr="003A7983" w:rsidRDefault="003A7983" w:rsidP="00A9620C">
            <w:pPr>
              <w:pStyle w:val="Caption"/>
              <w:spacing w:after="0"/>
              <w:jc w:val="center"/>
              <w:rPr>
                <w:iCs w:val="0"/>
              </w:rPr>
            </w:pPr>
          </w:p>
        </w:tc>
        <w:tc>
          <w:tcPr>
            <w:tcW w:w="1346" w:type="dxa"/>
            <w:vAlign w:val="center"/>
          </w:tcPr>
          <w:p w14:paraId="01BB55C9" w14:textId="77777777" w:rsidR="003A7983" w:rsidRPr="003A7983" w:rsidRDefault="003A7983" w:rsidP="00A9620C">
            <w:pPr>
              <w:pStyle w:val="Caption"/>
              <w:spacing w:after="0"/>
              <w:jc w:val="center"/>
              <w:rPr>
                <w:iCs w:val="0"/>
              </w:rPr>
            </w:pPr>
          </w:p>
        </w:tc>
      </w:tr>
      <w:tr w:rsidR="003A7983" w:rsidRPr="003A7983" w14:paraId="3CA7C391" w14:textId="77777777" w:rsidTr="00A9620C">
        <w:trPr>
          <w:trHeight w:val="340"/>
        </w:trPr>
        <w:tc>
          <w:tcPr>
            <w:tcW w:w="1581" w:type="dxa"/>
            <w:vAlign w:val="center"/>
          </w:tcPr>
          <w:p w14:paraId="6C0C85A6" w14:textId="77777777" w:rsidR="003A7983" w:rsidRPr="003A7983" w:rsidRDefault="003A7983" w:rsidP="00A9620C">
            <w:pPr>
              <w:pStyle w:val="Caption"/>
              <w:spacing w:after="0"/>
              <w:jc w:val="center"/>
              <w:rPr>
                <w:iCs w:val="0"/>
              </w:rPr>
            </w:pPr>
          </w:p>
        </w:tc>
        <w:tc>
          <w:tcPr>
            <w:tcW w:w="1391" w:type="dxa"/>
            <w:vAlign w:val="center"/>
          </w:tcPr>
          <w:p w14:paraId="3770329F"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814" w:type="dxa"/>
            <w:vAlign w:val="center"/>
          </w:tcPr>
          <w:p w14:paraId="6652DC18" w14:textId="77777777" w:rsidR="003A7983" w:rsidRPr="003A7983" w:rsidRDefault="003A7983" w:rsidP="00A9620C">
            <w:pPr>
              <w:pStyle w:val="Caption"/>
              <w:spacing w:after="0"/>
              <w:jc w:val="center"/>
              <w:rPr>
                <w:iCs w:val="0"/>
              </w:rPr>
            </w:pPr>
            <w:r w:rsidRPr="003A7983">
              <w:rPr>
                <w:iCs w:val="0"/>
              </w:rPr>
              <w:t>240433.5</w:t>
            </w:r>
          </w:p>
        </w:tc>
        <w:tc>
          <w:tcPr>
            <w:tcW w:w="1872" w:type="dxa"/>
            <w:vAlign w:val="center"/>
          </w:tcPr>
          <w:p w14:paraId="13D278DC" w14:textId="77777777" w:rsidR="003A7983" w:rsidRPr="003A7983" w:rsidRDefault="003A7983" w:rsidP="00A9620C">
            <w:pPr>
              <w:pStyle w:val="Caption"/>
              <w:spacing w:after="0"/>
              <w:jc w:val="center"/>
              <w:rPr>
                <w:iCs w:val="0"/>
              </w:rPr>
            </w:pPr>
          </w:p>
        </w:tc>
        <w:tc>
          <w:tcPr>
            <w:tcW w:w="1346" w:type="dxa"/>
            <w:vAlign w:val="center"/>
          </w:tcPr>
          <w:p w14:paraId="0C73583B" w14:textId="77777777" w:rsidR="003A7983" w:rsidRPr="003A7983" w:rsidRDefault="003A7983" w:rsidP="00A9620C">
            <w:pPr>
              <w:pStyle w:val="Caption"/>
              <w:spacing w:after="0"/>
              <w:jc w:val="center"/>
              <w:rPr>
                <w:iCs w:val="0"/>
              </w:rPr>
            </w:pPr>
          </w:p>
        </w:tc>
        <w:tc>
          <w:tcPr>
            <w:tcW w:w="1346" w:type="dxa"/>
            <w:vAlign w:val="center"/>
          </w:tcPr>
          <w:p w14:paraId="400C8DC6" w14:textId="77777777" w:rsidR="003A7983" w:rsidRPr="003A7983" w:rsidRDefault="003A7983" w:rsidP="00A9620C">
            <w:pPr>
              <w:pStyle w:val="Caption"/>
              <w:spacing w:after="0"/>
              <w:jc w:val="center"/>
              <w:rPr>
                <w:iCs w:val="0"/>
              </w:rPr>
            </w:pPr>
          </w:p>
        </w:tc>
      </w:tr>
      <w:tr w:rsidR="003A7983" w:rsidRPr="003A7983" w14:paraId="4B029976" w14:textId="77777777" w:rsidTr="00A9620C">
        <w:trPr>
          <w:trHeight w:val="340"/>
        </w:trPr>
        <w:tc>
          <w:tcPr>
            <w:tcW w:w="1581" w:type="dxa"/>
            <w:vAlign w:val="center"/>
          </w:tcPr>
          <w:p w14:paraId="0B0654F7" w14:textId="77777777" w:rsidR="003A7983" w:rsidRPr="003A7983" w:rsidRDefault="003A7983" w:rsidP="00A9620C">
            <w:pPr>
              <w:pStyle w:val="Caption"/>
              <w:spacing w:after="0"/>
              <w:jc w:val="center"/>
              <w:rPr>
                <w:iCs w:val="0"/>
              </w:rPr>
            </w:pPr>
          </w:p>
        </w:tc>
        <w:tc>
          <w:tcPr>
            <w:tcW w:w="1391" w:type="dxa"/>
            <w:vAlign w:val="center"/>
          </w:tcPr>
          <w:p w14:paraId="0CF63F8E" w14:textId="77777777" w:rsidR="003A7983" w:rsidRPr="003A7983" w:rsidRDefault="003A7983" w:rsidP="00A9620C">
            <w:pPr>
              <w:pStyle w:val="Caption"/>
              <w:spacing w:after="0"/>
              <w:jc w:val="center"/>
              <w:rPr>
                <w:b/>
                <w:iCs w:val="0"/>
              </w:rPr>
            </w:pPr>
            <w:r w:rsidRPr="003A7983">
              <w:rPr>
                <w:b/>
                <w:iCs w:val="0"/>
              </w:rPr>
              <w:t>Omission (%)</w:t>
            </w:r>
          </w:p>
        </w:tc>
        <w:tc>
          <w:tcPr>
            <w:tcW w:w="1814" w:type="dxa"/>
            <w:vAlign w:val="center"/>
          </w:tcPr>
          <w:p w14:paraId="5DF0EA6C" w14:textId="77777777" w:rsidR="003A7983" w:rsidRPr="003A7983" w:rsidRDefault="003A7983" w:rsidP="00A9620C">
            <w:pPr>
              <w:pStyle w:val="Caption"/>
              <w:spacing w:after="0"/>
              <w:jc w:val="center"/>
              <w:rPr>
                <w:iCs w:val="0"/>
              </w:rPr>
            </w:pPr>
            <w:r w:rsidRPr="003A7983">
              <w:rPr>
                <w:iCs w:val="0"/>
              </w:rPr>
              <w:t>28.6</w:t>
            </w:r>
          </w:p>
        </w:tc>
        <w:tc>
          <w:tcPr>
            <w:tcW w:w="1872" w:type="dxa"/>
            <w:vAlign w:val="center"/>
          </w:tcPr>
          <w:p w14:paraId="7E5E2824" w14:textId="77777777" w:rsidR="003A7983" w:rsidRPr="003A7983" w:rsidRDefault="003A7983" w:rsidP="00A9620C">
            <w:pPr>
              <w:pStyle w:val="Caption"/>
              <w:spacing w:after="0"/>
              <w:jc w:val="center"/>
              <w:rPr>
                <w:iCs w:val="0"/>
              </w:rPr>
            </w:pPr>
          </w:p>
        </w:tc>
        <w:tc>
          <w:tcPr>
            <w:tcW w:w="1346" w:type="dxa"/>
            <w:vAlign w:val="center"/>
          </w:tcPr>
          <w:p w14:paraId="7D36F764" w14:textId="77777777" w:rsidR="003A7983" w:rsidRPr="003A7983" w:rsidRDefault="003A7983" w:rsidP="00A9620C">
            <w:pPr>
              <w:pStyle w:val="Caption"/>
              <w:spacing w:after="0"/>
              <w:jc w:val="center"/>
              <w:rPr>
                <w:iCs w:val="0"/>
              </w:rPr>
            </w:pPr>
          </w:p>
        </w:tc>
        <w:tc>
          <w:tcPr>
            <w:tcW w:w="1346" w:type="dxa"/>
            <w:vAlign w:val="center"/>
          </w:tcPr>
          <w:p w14:paraId="40BDC385" w14:textId="77777777" w:rsidR="003A7983" w:rsidRPr="003A7983" w:rsidRDefault="003A7983" w:rsidP="00A9620C">
            <w:pPr>
              <w:pStyle w:val="Caption"/>
              <w:spacing w:after="0"/>
              <w:jc w:val="center"/>
              <w:rPr>
                <w:iCs w:val="0"/>
              </w:rPr>
            </w:pPr>
          </w:p>
        </w:tc>
      </w:tr>
    </w:tbl>
    <w:p w14:paraId="3DC61D08" w14:textId="77777777" w:rsidR="003A7983" w:rsidRPr="003A7983" w:rsidRDefault="003A7983" w:rsidP="003A7983">
      <w:pPr>
        <w:spacing w:after="0"/>
        <w:rPr>
          <w:i/>
          <w:sz w:val="10"/>
          <w:szCs w:val="10"/>
        </w:rPr>
      </w:pPr>
    </w:p>
    <w:tbl>
      <w:tblPr>
        <w:tblStyle w:val="TableGrid"/>
        <w:tblW w:w="0" w:type="auto"/>
        <w:tblLook w:val="04A0" w:firstRow="1" w:lastRow="0" w:firstColumn="1" w:lastColumn="0" w:noHBand="0" w:noVBand="1"/>
      </w:tblPr>
      <w:tblGrid>
        <w:gridCol w:w="1581"/>
        <w:gridCol w:w="1391"/>
        <w:gridCol w:w="1935"/>
        <w:gridCol w:w="1751"/>
        <w:gridCol w:w="1346"/>
        <w:gridCol w:w="1346"/>
      </w:tblGrid>
      <w:tr w:rsidR="003A7983" w:rsidRPr="003A7983" w14:paraId="71E3A76B" w14:textId="77777777" w:rsidTr="00A9620C">
        <w:trPr>
          <w:trHeight w:val="340"/>
        </w:trPr>
        <w:tc>
          <w:tcPr>
            <w:tcW w:w="1581" w:type="dxa"/>
            <w:vAlign w:val="center"/>
          </w:tcPr>
          <w:p w14:paraId="74549B96" w14:textId="77777777" w:rsidR="003A7983" w:rsidRPr="003A7983" w:rsidRDefault="003A7983" w:rsidP="00A9620C">
            <w:pPr>
              <w:pStyle w:val="Caption"/>
              <w:spacing w:after="0"/>
              <w:jc w:val="center"/>
              <w:rPr>
                <w:iCs w:val="0"/>
                <w:sz w:val="24"/>
                <w:szCs w:val="24"/>
              </w:rPr>
            </w:pPr>
            <w:r w:rsidRPr="003A7983">
              <w:rPr>
                <w:iCs w:val="0"/>
                <w:sz w:val="24"/>
                <w:szCs w:val="24"/>
              </w:rPr>
              <w:t>C</w:t>
            </w:r>
          </w:p>
        </w:tc>
        <w:tc>
          <w:tcPr>
            <w:tcW w:w="1391" w:type="dxa"/>
            <w:vAlign w:val="center"/>
          </w:tcPr>
          <w:p w14:paraId="6CE1C7F8" w14:textId="77777777" w:rsidR="003A7983" w:rsidRPr="003A7983" w:rsidRDefault="003A7983" w:rsidP="00A9620C">
            <w:pPr>
              <w:pStyle w:val="Caption"/>
              <w:spacing w:after="0"/>
              <w:jc w:val="center"/>
              <w:rPr>
                <w:iCs w:val="0"/>
              </w:rPr>
            </w:pPr>
          </w:p>
        </w:tc>
        <w:tc>
          <w:tcPr>
            <w:tcW w:w="3686" w:type="dxa"/>
            <w:gridSpan w:val="2"/>
            <w:vAlign w:val="center"/>
          </w:tcPr>
          <w:p w14:paraId="2CC16650" w14:textId="77777777" w:rsidR="003A7983" w:rsidRPr="003A7983" w:rsidRDefault="003A7983" w:rsidP="00A9620C">
            <w:pPr>
              <w:pStyle w:val="Caption"/>
              <w:spacing w:after="0"/>
              <w:jc w:val="center"/>
              <w:rPr>
                <w:b/>
                <w:bCs/>
                <w:iCs w:val="0"/>
              </w:rPr>
            </w:pPr>
            <w:r w:rsidRPr="003A7983">
              <w:rPr>
                <w:b/>
                <w:bCs/>
                <w:iCs w:val="0"/>
              </w:rPr>
              <w:t>Reference (National Burned Area Composite)</w:t>
            </w:r>
          </w:p>
        </w:tc>
        <w:tc>
          <w:tcPr>
            <w:tcW w:w="1346" w:type="dxa"/>
            <w:vAlign w:val="center"/>
          </w:tcPr>
          <w:p w14:paraId="127ED039" w14:textId="77777777" w:rsidR="003A7983" w:rsidRPr="003A7983" w:rsidRDefault="003A7983" w:rsidP="00A9620C">
            <w:pPr>
              <w:pStyle w:val="Caption"/>
              <w:spacing w:after="0"/>
              <w:jc w:val="center"/>
              <w:rPr>
                <w:iCs w:val="0"/>
              </w:rPr>
            </w:pPr>
          </w:p>
        </w:tc>
        <w:tc>
          <w:tcPr>
            <w:tcW w:w="1346" w:type="dxa"/>
            <w:vAlign w:val="center"/>
          </w:tcPr>
          <w:p w14:paraId="2606E749" w14:textId="77777777" w:rsidR="003A7983" w:rsidRPr="003A7983" w:rsidRDefault="003A7983" w:rsidP="00A9620C">
            <w:pPr>
              <w:pStyle w:val="Caption"/>
              <w:spacing w:after="0"/>
              <w:jc w:val="center"/>
              <w:rPr>
                <w:iCs w:val="0"/>
              </w:rPr>
            </w:pPr>
          </w:p>
        </w:tc>
      </w:tr>
      <w:tr w:rsidR="003A7983" w:rsidRPr="003A7983" w14:paraId="5731CE41" w14:textId="77777777" w:rsidTr="00A9620C">
        <w:trPr>
          <w:trHeight w:val="340"/>
        </w:trPr>
        <w:tc>
          <w:tcPr>
            <w:tcW w:w="1581" w:type="dxa"/>
            <w:vAlign w:val="center"/>
          </w:tcPr>
          <w:p w14:paraId="459AB426" w14:textId="77777777" w:rsidR="003A7983" w:rsidRPr="003A7983" w:rsidRDefault="003A7983" w:rsidP="00A9620C">
            <w:pPr>
              <w:pStyle w:val="Caption"/>
              <w:spacing w:after="0"/>
              <w:jc w:val="center"/>
              <w:rPr>
                <w:iCs w:val="0"/>
              </w:rPr>
            </w:pPr>
            <w:r w:rsidRPr="003A7983">
              <w:rPr>
                <w:iCs w:val="0"/>
              </w:rPr>
              <w:t>NWT</w:t>
            </w:r>
          </w:p>
        </w:tc>
        <w:tc>
          <w:tcPr>
            <w:tcW w:w="1391" w:type="dxa"/>
            <w:vAlign w:val="center"/>
          </w:tcPr>
          <w:p w14:paraId="5AFDEE72" w14:textId="77777777" w:rsidR="003A7983" w:rsidRPr="003A7983" w:rsidRDefault="003A7983" w:rsidP="00A9620C">
            <w:pPr>
              <w:pStyle w:val="Caption"/>
              <w:spacing w:after="0"/>
              <w:jc w:val="center"/>
              <w:rPr>
                <w:iCs w:val="0"/>
              </w:rPr>
            </w:pPr>
          </w:p>
        </w:tc>
        <w:tc>
          <w:tcPr>
            <w:tcW w:w="1935" w:type="dxa"/>
            <w:vAlign w:val="center"/>
          </w:tcPr>
          <w:p w14:paraId="5AB160AE"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751" w:type="dxa"/>
            <w:vAlign w:val="center"/>
          </w:tcPr>
          <w:p w14:paraId="61D6E82C"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346" w:type="dxa"/>
            <w:vAlign w:val="center"/>
          </w:tcPr>
          <w:p w14:paraId="0C95CE95"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346" w:type="dxa"/>
            <w:vAlign w:val="center"/>
          </w:tcPr>
          <w:p w14:paraId="6A22E180" w14:textId="77777777" w:rsidR="003A7983" w:rsidRPr="003A7983" w:rsidRDefault="003A7983" w:rsidP="00A9620C">
            <w:pPr>
              <w:pStyle w:val="Caption"/>
              <w:spacing w:after="0"/>
              <w:jc w:val="center"/>
              <w:rPr>
                <w:b/>
                <w:iCs w:val="0"/>
              </w:rPr>
            </w:pPr>
            <w:r w:rsidRPr="003A7983">
              <w:rPr>
                <w:b/>
                <w:iCs w:val="0"/>
              </w:rPr>
              <w:t>Commission (%)</w:t>
            </w:r>
          </w:p>
        </w:tc>
      </w:tr>
      <w:tr w:rsidR="003A7983" w:rsidRPr="003A7983" w14:paraId="5BB49865" w14:textId="77777777" w:rsidTr="00A9620C">
        <w:trPr>
          <w:trHeight w:val="340"/>
        </w:trPr>
        <w:tc>
          <w:tcPr>
            <w:tcW w:w="1581" w:type="dxa"/>
            <w:vMerge w:val="restart"/>
            <w:vAlign w:val="center"/>
          </w:tcPr>
          <w:p w14:paraId="2CC27CE4" w14:textId="77777777" w:rsidR="003A7983" w:rsidRPr="003A7983" w:rsidRDefault="003A7983" w:rsidP="00A9620C">
            <w:pPr>
              <w:pStyle w:val="Caption"/>
              <w:spacing w:after="0"/>
              <w:jc w:val="center"/>
              <w:rPr>
                <w:b/>
                <w:bCs/>
                <w:iCs w:val="0"/>
              </w:rPr>
            </w:pPr>
            <w:r w:rsidRPr="003A7983">
              <w:rPr>
                <w:b/>
                <w:bCs/>
                <w:iCs w:val="0"/>
              </w:rPr>
              <w:t>VIIRS</w:t>
            </w:r>
          </w:p>
        </w:tc>
        <w:tc>
          <w:tcPr>
            <w:tcW w:w="1391" w:type="dxa"/>
            <w:vAlign w:val="center"/>
          </w:tcPr>
          <w:p w14:paraId="3C3DF22C" w14:textId="77777777" w:rsidR="003A7983" w:rsidRPr="003A7983" w:rsidRDefault="003A7983" w:rsidP="00A9620C">
            <w:pPr>
              <w:pStyle w:val="Caption"/>
              <w:spacing w:after="0"/>
              <w:jc w:val="center"/>
              <w:rPr>
                <w:iCs w:val="0"/>
              </w:rPr>
            </w:pPr>
            <w:r w:rsidRPr="003A7983">
              <w:rPr>
                <w:iCs w:val="0"/>
              </w:rPr>
              <w:t>Burned (km</w:t>
            </w:r>
            <w:r w:rsidRPr="003A7983">
              <w:rPr>
                <w:iCs w:val="0"/>
                <w:vertAlign w:val="superscript"/>
              </w:rPr>
              <w:t>2</w:t>
            </w:r>
            <w:r w:rsidRPr="003A7983">
              <w:rPr>
                <w:iCs w:val="0"/>
              </w:rPr>
              <w:t>)</w:t>
            </w:r>
          </w:p>
        </w:tc>
        <w:tc>
          <w:tcPr>
            <w:tcW w:w="1935" w:type="dxa"/>
            <w:vAlign w:val="center"/>
          </w:tcPr>
          <w:p w14:paraId="2F80566E" w14:textId="77777777" w:rsidR="003A7983" w:rsidRPr="003A7983" w:rsidRDefault="003A7983" w:rsidP="00A9620C">
            <w:pPr>
              <w:pStyle w:val="Caption"/>
              <w:spacing w:after="0"/>
              <w:jc w:val="center"/>
              <w:rPr>
                <w:iCs w:val="0"/>
              </w:rPr>
            </w:pPr>
            <w:r w:rsidRPr="003A7983">
              <w:rPr>
                <w:iCs w:val="0"/>
              </w:rPr>
              <w:t>48498.0</w:t>
            </w:r>
          </w:p>
        </w:tc>
        <w:tc>
          <w:tcPr>
            <w:tcW w:w="1751" w:type="dxa"/>
            <w:vAlign w:val="center"/>
          </w:tcPr>
          <w:p w14:paraId="698088A2" w14:textId="77777777" w:rsidR="003A7983" w:rsidRPr="003A7983" w:rsidRDefault="003A7983" w:rsidP="00A9620C">
            <w:pPr>
              <w:pStyle w:val="Caption"/>
              <w:spacing w:after="0"/>
              <w:jc w:val="center"/>
              <w:rPr>
                <w:iCs w:val="0"/>
              </w:rPr>
            </w:pPr>
            <w:r w:rsidRPr="003A7983">
              <w:rPr>
                <w:iCs w:val="0"/>
              </w:rPr>
              <w:t>11751.5</w:t>
            </w:r>
          </w:p>
        </w:tc>
        <w:tc>
          <w:tcPr>
            <w:tcW w:w="1346" w:type="dxa"/>
            <w:vAlign w:val="center"/>
          </w:tcPr>
          <w:p w14:paraId="0306A46B" w14:textId="77777777" w:rsidR="003A7983" w:rsidRPr="003A7983" w:rsidRDefault="003A7983" w:rsidP="00A9620C">
            <w:pPr>
              <w:pStyle w:val="Caption"/>
              <w:spacing w:after="0"/>
              <w:jc w:val="center"/>
              <w:rPr>
                <w:iCs w:val="0"/>
              </w:rPr>
            </w:pPr>
            <w:r w:rsidRPr="003A7983">
              <w:rPr>
                <w:iCs w:val="0"/>
              </w:rPr>
              <w:t>60249.5</w:t>
            </w:r>
          </w:p>
        </w:tc>
        <w:tc>
          <w:tcPr>
            <w:tcW w:w="1346" w:type="dxa"/>
            <w:vAlign w:val="center"/>
          </w:tcPr>
          <w:p w14:paraId="30DE5020" w14:textId="77777777" w:rsidR="003A7983" w:rsidRPr="003A7983" w:rsidRDefault="003A7983" w:rsidP="00A9620C">
            <w:pPr>
              <w:pStyle w:val="Caption"/>
              <w:spacing w:after="0"/>
              <w:jc w:val="center"/>
              <w:rPr>
                <w:iCs w:val="0"/>
              </w:rPr>
            </w:pPr>
            <w:r w:rsidRPr="003A7983">
              <w:rPr>
                <w:iCs w:val="0"/>
              </w:rPr>
              <w:t>19.5</w:t>
            </w:r>
          </w:p>
        </w:tc>
      </w:tr>
      <w:tr w:rsidR="003A7983" w:rsidRPr="003A7983" w14:paraId="4463226C" w14:textId="77777777" w:rsidTr="00A9620C">
        <w:trPr>
          <w:trHeight w:val="340"/>
        </w:trPr>
        <w:tc>
          <w:tcPr>
            <w:tcW w:w="1581" w:type="dxa"/>
            <w:vMerge/>
            <w:vAlign w:val="center"/>
          </w:tcPr>
          <w:p w14:paraId="3A473116" w14:textId="77777777" w:rsidR="003A7983" w:rsidRPr="003A7983" w:rsidRDefault="003A7983" w:rsidP="00A9620C">
            <w:pPr>
              <w:pStyle w:val="Caption"/>
              <w:spacing w:after="0"/>
              <w:jc w:val="center"/>
              <w:rPr>
                <w:iCs w:val="0"/>
              </w:rPr>
            </w:pPr>
          </w:p>
        </w:tc>
        <w:tc>
          <w:tcPr>
            <w:tcW w:w="1391" w:type="dxa"/>
            <w:vAlign w:val="center"/>
          </w:tcPr>
          <w:p w14:paraId="5832DD07" w14:textId="77777777" w:rsidR="003A7983" w:rsidRPr="003A7983" w:rsidRDefault="003A7983" w:rsidP="00A9620C">
            <w:pPr>
              <w:pStyle w:val="Caption"/>
              <w:spacing w:after="0"/>
              <w:jc w:val="center"/>
              <w:rPr>
                <w:iCs w:val="0"/>
              </w:rPr>
            </w:pPr>
            <w:r w:rsidRPr="003A7983">
              <w:rPr>
                <w:iCs w:val="0"/>
              </w:rPr>
              <w:t>Unburned (km</w:t>
            </w:r>
            <w:r w:rsidRPr="003A7983">
              <w:rPr>
                <w:iCs w:val="0"/>
                <w:vertAlign w:val="superscript"/>
              </w:rPr>
              <w:t>2</w:t>
            </w:r>
            <w:r w:rsidRPr="003A7983">
              <w:rPr>
                <w:iCs w:val="0"/>
              </w:rPr>
              <w:t>)</w:t>
            </w:r>
          </w:p>
        </w:tc>
        <w:tc>
          <w:tcPr>
            <w:tcW w:w="1935" w:type="dxa"/>
            <w:vAlign w:val="center"/>
          </w:tcPr>
          <w:p w14:paraId="32562CB0" w14:textId="77777777" w:rsidR="003A7983" w:rsidRPr="003A7983" w:rsidRDefault="003A7983" w:rsidP="00A9620C">
            <w:pPr>
              <w:pStyle w:val="Caption"/>
              <w:spacing w:after="0"/>
              <w:jc w:val="center"/>
              <w:rPr>
                <w:iCs w:val="0"/>
              </w:rPr>
            </w:pPr>
            <w:r w:rsidRPr="003A7983">
              <w:rPr>
                <w:iCs w:val="0"/>
              </w:rPr>
              <w:t>5618.1</w:t>
            </w:r>
          </w:p>
        </w:tc>
        <w:tc>
          <w:tcPr>
            <w:tcW w:w="1751" w:type="dxa"/>
            <w:vAlign w:val="center"/>
          </w:tcPr>
          <w:p w14:paraId="2EFD18EE" w14:textId="77777777" w:rsidR="003A7983" w:rsidRPr="003A7983" w:rsidRDefault="003A7983" w:rsidP="00A9620C">
            <w:pPr>
              <w:pStyle w:val="Caption"/>
              <w:spacing w:after="0"/>
              <w:jc w:val="center"/>
              <w:rPr>
                <w:iCs w:val="0"/>
              </w:rPr>
            </w:pPr>
          </w:p>
        </w:tc>
        <w:tc>
          <w:tcPr>
            <w:tcW w:w="1346" w:type="dxa"/>
            <w:vAlign w:val="center"/>
          </w:tcPr>
          <w:p w14:paraId="3EB236C1" w14:textId="77777777" w:rsidR="003A7983" w:rsidRPr="003A7983" w:rsidRDefault="003A7983" w:rsidP="00A9620C">
            <w:pPr>
              <w:pStyle w:val="Caption"/>
              <w:spacing w:after="0"/>
              <w:jc w:val="center"/>
              <w:rPr>
                <w:iCs w:val="0"/>
              </w:rPr>
            </w:pPr>
          </w:p>
        </w:tc>
        <w:tc>
          <w:tcPr>
            <w:tcW w:w="1346" w:type="dxa"/>
            <w:vAlign w:val="center"/>
          </w:tcPr>
          <w:p w14:paraId="55EB7137" w14:textId="77777777" w:rsidR="003A7983" w:rsidRPr="003A7983" w:rsidRDefault="003A7983" w:rsidP="00A9620C">
            <w:pPr>
              <w:pStyle w:val="Caption"/>
              <w:spacing w:after="0"/>
              <w:jc w:val="center"/>
              <w:rPr>
                <w:iCs w:val="0"/>
              </w:rPr>
            </w:pPr>
          </w:p>
        </w:tc>
      </w:tr>
      <w:tr w:rsidR="003A7983" w:rsidRPr="003A7983" w14:paraId="37796318" w14:textId="77777777" w:rsidTr="00A9620C">
        <w:trPr>
          <w:trHeight w:val="340"/>
        </w:trPr>
        <w:tc>
          <w:tcPr>
            <w:tcW w:w="1581" w:type="dxa"/>
            <w:vAlign w:val="center"/>
          </w:tcPr>
          <w:p w14:paraId="2A2C621A" w14:textId="77777777" w:rsidR="003A7983" w:rsidRPr="003A7983" w:rsidRDefault="003A7983" w:rsidP="00A9620C">
            <w:pPr>
              <w:pStyle w:val="Caption"/>
              <w:spacing w:after="0"/>
              <w:jc w:val="center"/>
              <w:rPr>
                <w:iCs w:val="0"/>
              </w:rPr>
            </w:pPr>
          </w:p>
        </w:tc>
        <w:tc>
          <w:tcPr>
            <w:tcW w:w="1391" w:type="dxa"/>
            <w:vAlign w:val="center"/>
          </w:tcPr>
          <w:p w14:paraId="03BC4342" w14:textId="77777777" w:rsidR="003A7983" w:rsidRPr="003A7983" w:rsidRDefault="003A7983" w:rsidP="00A9620C">
            <w:pPr>
              <w:pStyle w:val="Caption"/>
              <w:spacing w:after="0"/>
              <w:jc w:val="center"/>
              <w:rPr>
                <w:b/>
                <w:iCs w:val="0"/>
              </w:rPr>
            </w:pPr>
            <w:r w:rsidRPr="003A7983">
              <w:rPr>
                <w:b/>
                <w:iCs w:val="0"/>
              </w:rPr>
              <w:t>Total (km</w:t>
            </w:r>
            <w:r w:rsidRPr="003A7983">
              <w:rPr>
                <w:b/>
                <w:iCs w:val="0"/>
                <w:vertAlign w:val="superscript"/>
              </w:rPr>
              <w:t>2</w:t>
            </w:r>
            <w:r w:rsidRPr="003A7983">
              <w:rPr>
                <w:b/>
                <w:iCs w:val="0"/>
              </w:rPr>
              <w:t>)</w:t>
            </w:r>
          </w:p>
        </w:tc>
        <w:tc>
          <w:tcPr>
            <w:tcW w:w="1935" w:type="dxa"/>
            <w:vAlign w:val="center"/>
          </w:tcPr>
          <w:p w14:paraId="686CFD36" w14:textId="77777777" w:rsidR="003A7983" w:rsidRPr="003A7983" w:rsidRDefault="003A7983" w:rsidP="00A9620C">
            <w:pPr>
              <w:pStyle w:val="Caption"/>
              <w:spacing w:after="0"/>
              <w:jc w:val="center"/>
              <w:rPr>
                <w:iCs w:val="0"/>
              </w:rPr>
            </w:pPr>
            <w:r w:rsidRPr="003A7983">
              <w:rPr>
                <w:iCs w:val="0"/>
              </w:rPr>
              <w:t>54116.1</w:t>
            </w:r>
          </w:p>
        </w:tc>
        <w:tc>
          <w:tcPr>
            <w:tcW w:w="1751" w:type="dxa"/>
            <w:vAlign w:val="center"/>
          </w:tcPr>
          <w:p w14:paraId="383AF056" w14:textId="77777777" w:rsidR="003A7983" w:rsidRPr="003A7983" w:rsidRDefault="003A7983" w:rsidP="00A9620C">
            <w:pPr>
              <w:pStyle w:val="Caption"/>
              <w:spacing w:after="0"/>
              <w:jc w:val="center"/>
              <w:rPr>
                <w:iCs w:val="0"/>
              </w:rPr>
            </w:pPr>
          </w:p>
        </w:tc>
        <w:tc>
          <w:tcPr>
            <w:tcW w:w="1346" w:type="dxa"/>
            <w:vAlign w:val="center"/>
          </w:tcPr>
          <w:p w14:paraId="4822E66A" w14:textId="77777777" w:rsidR="003A7983" w:rsidRPr="003A7983" w:rsidRDefault="003A7983" w:rsidP="00A9620C">
            <w:pPr>
              <w:pStyle w:val="Caption"/>
              <w:spacing w:after="0"/>
              <w:jc w:val="center"/>
              <w:rPr>
                <w:iCs w:val="0"/>
              </w:rPr>
            </w:pPr>
          </w:p>
        </w:tc>
        <w:tc>
          <w:tcPr>
            <w:tcW w:w="1346" w:type="dxa"/>
            <w:vAlign w:val="center"/>
          </w:tcPr>
          <w:p w14:paraId="7DEE3BCF" w14:textId="77777777" w:rsidR="003A7983" w:rsidRPr="003A7983" w:rsidRDefault="003A7983" w:rsidP="00A9620C">
            <w:pPr>
              <w:pStyle w:val="Caption"/>
              <w:spacing w:after="0"/>
              <w:jc w:val="center"/>
              <w:rPr>
                <w:iCs w:val="0"/>
              </w:rPr>
            </w:pPr>
          </w:p>
        </w:tc>
      </w:tr>
      <w:tr w:rsidR="003A7983" w:rsidRPr="003A7983" w14:paraId="592D799E" w14:textId="77777777" w:rsidTr="00A9620C">
        <w:trPr>
          <w:trHeight w:val="340"/>
        </w:trPr>
        <w:tc>
          <w:tcPr>
            <w:tcW w:w="1581" w:type="dxa"/>
            <w:vAlign w:val="center"/>
          </w:tcPr>
          <w:p w14:paraId="46DB62F7" w14:textId="77777777" w:rsidR="003A7983" w:rsidRPr="003A7983" w:rsidRDefault="003A7983" w:rsidP="00A9620C">
            <w:pPr>
              <w:pStyle w:val="Caption"/>
              <w:spacing w:after="0"/>
              <w:jc w:val="center"/>
              <w:rPr>
                <w:iCs w:val="0"/>
              </w:rPr>
            </w:pPr>
          </w:p>
        </w:tc>
        <w:tc>
          <w:tcPr>
            <w:tcW w:w="1391" w:type="dxa"/>
            <w:vAlign w:val="center"/>
          </w:tcPr>
          <w:p w14:paraId="69707000" w14:textId="77777777" w:rsidR="003A7983" w:rsidRPr="003A7983" w:rsidRDefault="003A7983" w:rsidP="00A9620C">
            <w:pPr>
              <w:pStyle w:val="Caption"/>
              <w:spacing w:after="0"/>
              <w:jc w:val="center"/>
              <w:rPr>
                <w:b/>
                <w:iCs w:val="0"/>
              </w:rPr>
            </w:pPr>
            <w:r w:rsidRPr="003A7983">
              <w:rPr>
                <w:b/>
                <w:iCs w:val="0"/>
              </w:rPr>
              <w:t>Omission (%)</w:t>
            </w:r>
          </w:p>
        </w:tc>
        <w:tc>
          <w:tcPr>
            <w:tcW w:w="1935" w:type="dxa"/>
            <w:vAlign w:val="center"/>
          </w:tcPr>
          <w:p w14:paraId="19859AC7" w14:textId="77777777" w:rsidR="003A7983" w:rsidRPr="003A7983" w:rsidRDefault="003A7983" w:rsidP="00A9620C">
            <w:pPr>
              <w:pStyle w:val="Caption"/>
              <w:spacing w:after="0"/>
              <w:jc w:val="center"/>
              <w:rPr>
                <w:iCs w:val="0"/>
              </w:rPr>
            </w:pPr>
            <w:r w:rsidRPr="003A7983">
              <w:rPr>
                <w:iCs w:val="0"/>
              </w:rPr>
              <w:t>10.4</w:t>
            </w:r>
          </w:p>
        </w:tc>
        <w:tc>
          <w:tcPr>
            <w:tcW w:w="1751" w:type="dxa"/>
            <w:vAlign w:val="center"/>
          </w:tcPr>
          <w:p w14:paraId="358F718D" w14:textId="77777777" w:rsidR="003A7983" w:rsidRPr="003A7983" w:rsidRDefault="003A7983" w:rsidP="00A9620C">
            <w:pPr>
              <w:pStyle w:val="Caption"/>
              <w:spacing w:after="0"/>
              <w:jc w:val="center"/>
              <w:rPr>
                <w:iCs w:val="0"/>
              </w:rPr>
            </w:pPr>
          </w:p>
        </w:tc>
        <w:tc>
          <w:tcPr>
            <w:tcW w:w="1346" w:type="dxa"/>
            <w:vAlign w:val="center"/>
          </w:tcPr>
          <w:p w14:paraId="5B03FCF9" w14:textId="77777777" w:rsidR="003A7983" w:rsidRPr="003A7983" w:rsidRDefault="003A7983" w:rsidP="00A9620C">
            <w:pPr>
              <w:pStyle w:val="Caption"/>
              <w:spacing w:after="0"/>
              <w:jc w:val="center"/>
              <w:rPr>
                <w:iCs w:val="0"/>
              </w:rPr>
            </w:pPr>
          </w:p>
        </w:tc>
        <w:tc>
          <w:tcPr>
            <w:tcW w:w="1346" w:type="dxa"/>
            <w:vAlign w:val="center"/>
          </w:tcPr>
          <w:p w14:paraId="430CB2A0" w14:textId="77777777" w:rsidR="003A7983" w:rsidRPr="003A7983" w:rsidRDefault="003A7983" w:rsidP="00A9620C">
            <w:pPr>
              <w:pStyle w:val="Caption"/>
              <w:spacing w:after="0"/>
              <w:jc w:val="center"/>
              <w:rPr>
                <w:iCs w:val="0"/>
              </w:rPr>
            </w:pPr>
          </w:p>
        </w:tc>
      </w:tr>
    </w:tbl>
    <w:p w14:paraId="409F85E7" w14:textId="77777777" w:rsidR="003A7983" w:rsidRDefault="003A7983" w:rsidP="003A7983">
      <w:r>
        <w:br w:type="page"/>
      </w:r>
    </w:p>
    <w:p w14:paraId="42E0D126" w14:textId="77777777" w:rsidR="003A7983" w:rsidRDefault="003A7983" w:rsidP="003A7983">
      <w:pPr>
        <w:keepNext/>
      </w:pPr>
      <w:r>
        <w:rPr>
          <w:rFonts w:asciiTheme="majorHAnsi" w:eastAsiaTheme="majorEastAsia" w:hAnsiTheme="majorHAnsi" w:cstheme="majorBidi"/>
          <w:noProof/>
          <w:color w:val="2F5496" w:themeColor="accent1" w:themeShade="BF"/>
          <w:sz w:val="26"/>
          <w:szCs w:val="26"/>
        </w:rPr>
        <w:lastRenderedPageBreak/>
        <w:drawing>
          <wp:inline distT="0" distB="0" distL="0" distR="0" wp14:anchorId="2CB9336F" wp14:editId="57F6EDF5">
            <wp:extent cx="3171825" cy="2584968"/>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4128" r="7536" b="4195"/>
                    <a:stretch/>
                  </pic:blipFill>
                  <pic:spPr bwMode="auto">
                    <a:xfrm>
                      <a:off x="0" y="0"/>
                      <a:ext cx="3182626" cy="2593771"/>
                    </a:xfrm>
                    <a:prstGeom prst="rect">
                      <a:avLst/>
                    </a:prstGeom>
                    <a:noFill/>
                    <a:ln>
                      <a:noFill/>
                    </a:ln>
                    <a:extLst>
                      <a:ext uri="{53640926-AAD7-44D8-BBD7-CCE9431645EC}">
                        <a14:shadowObscured xmlns:a14="http://schemas.microsoft.com/office/drawing/2010/main"/>
                      </a:ext>
                    </a:extLst>
                  </pic:spPr>
                </pic:pic>
              </a:graphicData>
            </a:graphic>
          </wp:inline>
        </w:drawing>
      </w:r>
    </w:p>
    <w:p w14:paraId="45C47DAA" w14:textId="77777777" w:rsidR="003A7983" w:rsidRPr="003A7983" w:rsidRDefault="003A7983" w:rsidP="003A7983">
      <w:pPr>
        <w:pStyle w:val="Caption"/>
        <w:jc w:val="both"/>
        <w:rPr>
          <w:i w:val="0"/>
          <w:sz w:val="22"/>
          <w:szCs w:val="22"/>
        </w:rPr>
      </w:pPr>
      <w:r w:rsidRPr="003A7983">
        <w:rPr>
          <w:sz w:val="22"/>
          <w:szCs w:val="22"/>
        </w:rPr>
        <w:t xml:space="preserve">Supplementary Figure </w:t>
      </w:r>
      <w:r w:rsidRPr="003A7983">
        <w:rPr>
          <w:sz w:val="22"/>
          <w:szCs w:val="22"/>
        </w:rPr>
        <w:fldChar w:fldCharType="begin"/>
      </w:r>
      <w:r w:rsidRPr="003A7983">
        <w:rPr>
          <w:sz w:val="22"/>
          <w:szCs w:val="22"/>
        </w:rPr>
        <w:instrText xml:space="preserve"> SEQ Figure \* ARABIC </w:instrText>
      </w:r>
      <w:r w:rsidRPr="003A7983">
        <w:rPr>
          <w:sz w:val="22"/>
          <w:szCs w:val="22"/>
        </w:rPr>
        <w:fldChar w:fldCharType="separate"/>
      </w:r>
      <w:r w:rsidRPr="003A7983">
        <w:rPr>
          <w:noProof/>
          <w:sz w:val="22"/>
          <w:szCs w:val="22"/>
        </w:rPr>
        <w:t>3</w:t>
      </w:r>
      <w:r w:rsidRPr="003A7983">
        <w:rPr>
          <w:sz w:val="22"/>
          <w:szCs w:val="22"/>
        </w:rPr>
        <w:fldChar w:fldCharType="end"/>
      </w:r>
      <w:r w:rsidRPr="003A7983">
        <w:rPr>
          <w:sz w:val="22"/>
          <w:szCs w:val="22"/>
        </w:rPr>
        <w:t>:</w:t>
      </w:r>
      <w:r w:rsidRPr="003A7983">
        <w:rPr>
          <w:i w:val="0"/>
          <w:sz w:val="22"/>
          <w:szCs w:val="22"/>
        </w:rPr>
        <w:t xml:space="preserve"> Bayesian Information Criterion (BIC) plot for models fitted with different cluster shapes and cluster numbers. Cluster shapes are represented by different colours and shapes. Cluster shapes are defined by their volume, shape and orientation, all represented by one letter in the cluster shape name. E thereby stands for equal (all clusters can only have the same volume/shape/orientation), V for variable (values are allowed to vary per cluster), and I for invariant (in this case the shape can only represent a sphere and the orientation is along the coordinate axes).</w:t>
      </w:r>
    </w:p>
    <w:p w14:paraId="1E15BAF3" w14:textId="77777777" w:rsidR="003A7983" w:rsidRDefault="003A7983" w:rsidP="003A7983">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br w:type="page"/>
      </w:r>
    </w:p>
    <w:p w14:paraId="42B1CE19" w14:textId="4FDA4FEA" w:rsidR="003A7983" w:rsidRPr="003A7983" w:rsidRDefault="003A7983" w:rsidP="003A7983">
      <w:pPr>
        <w:pStyle w:val="Caption"/>
        <w:keepNext/>
        <w:jc w:val="both"/>
        <w:rPr>
          <w:i w:val="0"/>
          <w:sz w:val="22"/>
          <w:szCs w:val="22"/>
        </w:rPr>
      </w:pPr>
      <w:r w:rsidRPr="003A7983">
        <w:rPr>
          <w:sz w:val="22"/>
          <w:szCs w:val="22"/>
        </w:rPr>
        <w:lastRenderedPageBreak/>
        <w:t xml:space="preserve">Supplementary Table </w:t>
      </w:r>
      <w:r w:rsidRPr="003A7983">
        <w:rPr>
          <w:sz w:val="22"/>
          <w:szCs w:val="22"/>
        </w:rPr>
        <w:fldChar w:fldCharType="begin"/>
      </w:r>
      <w:r w:rsidRPr="003A7983">
        <w:rPr>
          <w:sz w:val="22"/>
          <w:szCs w:val="22"/>
        </w:rPr>
        <w:instrText xml:space="preserve"> SEQ Table \* ARABIC </w:instrText>
      </w:r>
      <w:r w:rsidRPr="003A7983">
        <w:rPr>
          <w:sz w:val="22"/>
          <w:szCs w:val="22"/>
        </w:rPr>
        <w:fldChar w:fldCharType="separate"/>
      </w:r>
      <w:r w:rsidRPr="003A7983">
        <w:rPr>
          <w:noProof/>
          <w:sz w:val="22"/>
          <w:szCs w:val="22"/>
        </w:rPr>
        <w:t>4</w:t>
      </w:r>
      <w:r w:rsidRPr="003A7983">
        <w:rPr>
          <w:sz w:val="22"/>
          <w:szCs w:val="22"/>
        </w:rPr>
        <w:fldChar w:fldCharType="end"/>
      </w:r>
      <w:r w:rsidRPr="003A7983">
        <w:rPr>
          <w:sz w:val="22"/>
          <w:szCs w:val="22"/>
        </w:rPr>
        <w:t xml:space="preserve">: </w:t>
      </w:r>
      <w:r w:rsidRPr="003A7983">
        <w:rPr>
          <w:i w:val="0"/>
          <w:sz w:val="22"/>
          <w:szCs w:val="22"/>
        </w:rPr>
        <w:t xml:space="preserve">Statistics of uncertainties for the cluster affiliation of each </w:t>
      </w:r>
      <w:proofErr w:type="spellStart"/>
      <w:r w:rsidRPr="003A7983">
        <w:rPr>
          <w:i w:val="0"/>
          <w:sz w:val="22"/>
          <w:szCs w:val="22"/>
        </w:rPr>
        <w:t>pyroregion</w:t>
      </w:r>
      <w:proofErr w:type="spellEnd"/>
      <w:r w:rsidRPr="003A7983">
        <w:rPr>
          <w:i w:val="0"/>
          <w:sz w:val="22"/>
          <w:szCs w:val="22"/>
        </w:rPr>
        <w:t>. Summary statistics are based on the uncertainty assigned to each pixel by the model. N: total number of pixels, min: minimum cluster uncertainty, max: maximum cluster uncertainty, mean: average cluster uncertainty, perc90: 90</w:t>
      </w:r>
      <w:r w:rsidRPr="003A7983">
        <w:rPr>
          <w:i w:val="0"/>
          <w:sz w:val="22"/>
          <w:szCs w:val="22"/>
          <w:vertAlign w:val="superscript"/>
        </w:rPr>
        <w:t>th</w:t>
      </w:r>
      <w:r w:rsidRPr="003A7983">
        <w:rPr>
          <w:i w:val="0"/>
          <w:sz w:val="22"/>
          <w:szCs w:val="22"/>
        </w:rPr>
        <w:t xml:space="preserve"> percentile of cluster uncertainty, perc95: 95</w:t>
      </w:r>
      <w:r w:rsidRPr="003A7983">
        <w:rPr>
          <w:i w:val="0"/>
          <w:sz w:val="22"/>
          <w:szCs w:val="22"/>
          <w:vertAlign w:val="superscript"/>
        </w:rPr>
        <w:t>th</w:t>
      </w:r>
      <w:r w:rsidRPr="003A7983">
        <w:rPr>
          <w:i w:val="0"/>
          <w:sz w:val="22"/>
          <w:szCs w:val="22"/>
        </w:rPr>
        <w:t xml:space="preserve"> percentile of cluste</w:t>
      </w:r>
      <w:r>
        <w:rPr>
          <w:i w:val="0"/>
          <w:sz w:val="22"/>
          <w:szCs w:val="22"/>
        </w:rPr>
        <w:t>r</w:t>
      </w:r>
      <w:r w:rsidRPr="003A7983">
        <w:rPr>
          <w:i w:val="0"/>
          <w:sz w:val="22"/>
          <w:szCs w:val="22"/>
        </w:rPr>
        <w:t xml:space="preserve"> uncertainties.</w:t>
      </w:r>
    </w:p>
    <w:tbl>
      <w:tblPr>
        <w:tblStyle w:val="PlainTable4"/>
        <w:tblW w:w="9497" w:type="dxa"/>
        <w:tblLayout w:type="fixed"/>
        <w:tblLook w:val="04A0" w:firstRow="1" w:lastRow="0" w:firstColumn="1" w:lastColumn="0" w:noHBand="0" w:noVBand="1"/>
      </w:tblPr>
      <w:tblGrid>
        <w:gridCol w:w="960"/>
        <w:gridCol w:w="1219"/>
        <w:gridCol w:w="1219"/>
        <w:gridCol w:w="1219"/>
        <w:gridCol w:w="1220"/>
        <w:gridCol w:w="1220"/>
        <w:gridCol w:w="1220"/>
        <w:gridCol w:w="1220"/>
      </w:tblGrid>
      <w:tr w:rsidR="003A7983" w:rsidRPr="00294364" w14:paraId="4093763E" w14:textId="77777777" w:rsidTr="00A9620C">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960" w:type="dxa"/>
          </w:tcPr>
          <w:p w14:paraId="3A3C7C69" w14:textId="77777777" w:rsidR="003A7983" w:rsidRPr="005A72CB" w:rsidRDefault="003A7983" w:rsidP="00A9620C">
            <w:pPr>
              <w:jc w:val="right"/>
              <w:rPr>
                <w:rFonts w:ascii="Calibri" w:eastAsia="Times New Roman" w:hAnsi="Calibri" w:cs="Calibri"/>
                <w:color w:val="000000"/>
                <w:sz w:val="20"/>
                <w:szCs w:val="20"/>
              </w:rPr>
            </w:pPr>
          </w:p>
        </w:tc>
        <w:tc>
          <w:tcPr>
            <w:tcW w:w="1219" w:type="dxa"/>
          </w:tcPr>
          <w:p w14:paraId="3D7D8E21"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Rare</w:t>
            </w:r>
          </w:p>
          <w:p w14:paraId="14C2547E"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Small</w:t>
            </w:r>
          </w:p>
          <w:p w14:paraId="7E302AB4"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Early</w:t>
            </w:r>
          </w:p>
        </w:tc>
        <w:tc>
          <w:tcPr>
            <w:tcW w:w="1219" w:type="dxa"/>
          </w:tcPr>
          <w:p w14:paraId="18E33FCB"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Rare</w:t>
            </w:r>
          </w:p>
          <w:p w14:paraId="611300B9"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Small</w:t>
            </w:r>
          </w:p>
          <w:p w14:paraId="310F98F7"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Cool</w:t>
            </w:r>
          </w:p>
        </w:tc>
        <w:tc>
          <w:tcPr>
            <w:tcW w:w="1219" w:type="dxa"/>
            <w:noWrap/>
          </w:tcPr>
          <w:p w14:paraId="3E6C1AD1"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Frequent Small</w:t>
            </w:r>
          </w:p>
          <w:p w14:paraId="544D8AA8"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Early</w:t>
            </w:r>
          </w:p>
        </w:tc>
        <w:tc>
          <w:tcPr>
            <w:tcW w:w="1220" w:type="dxa"/>
            <w:noWrap/>
          </w:tcPr>
          <w:p w14:paraId="3DCD3ADB"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Frequent Large</w:t>
            </w:r>
          </w:p>
          <w:p w14:paraId="0557A5A6"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Cool</w:t>
            </w:r>
          </w:p>
        </w:tc>
        <w:tc>
          <w:tcPr>
            <w:tcW w:w="1220" w:type="dxa"/>
            <w:noWrap/>
          </w:tcPr>
          <w:p w14:paraId="0E7A8CBA"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Frequent Large</w:t>
            </w:r>
          </w:p>
          <w:p w14:paraId="0E75709F"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Early</w:t>
            </w:r>
          </w:p>
        </w:tc>
        <w:tc>
          <w:tcPr>
            <w:tcW w:w="1220" w:type="dxa"/>
            <w:noWrap/>
          </w:tcPr>
          <w:p w14:paraId="4A6E4E51"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Frequent Large Intense</w:t>
            </w:r>
          </w:p>
        </w:tc>
        <w:tc>
          <w:tcPr>
            <w:tcW w:w="1220" w:type="dxa"/>
            <w:noWrap/>
          </w:tcPr>
          <w:p w14:paraId="04BF4901"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5A72CB">
              <w:rPr>
                <w:sz w:val="20"/>
                <w:szCs w:val="20"/>
              </w:rPr>
              <w:t>Rare</w:t>
            </w:r>
          </w:p>
          <w:p w14:paraId="39605B18" w14:textId="77777777" w:rsidR="003A7983" w:rsidRPr="005A72CB" w:rsidRDefault="003A7983" w:rsidP="00A9620C">
            <w:pPr>
              <w:jc w:val="center"/>
              <w:cnfStyle w:val="100000000000" w:firstRow="1" w:lastRow="0" w:firstColumn="0" w:lastColumn="0" w:oddVBand="0" w:evenVBand="0" w:oddHBand="0" w:evenHBand="0" w:firstRowFirstColumn="0" w:firstRowLastColumn="0" w:lastRowFirstColumn="0" w:lastRowLastColumn="0"/>
              <w:rPr>
                <w:sz w:val="20"/>
                <w:szCs w:val="20"/>
              </w:rPr>
            </w:pPr>
            <w:r w:rsidRPr="005A72CB">
              <w:rPr>
                <w:sz w:val="20"/>
                <w:szCs w:val="20"/>
              </w:rPr>
              <w:t>Small Intense</w:t>
            </w:r>
          </w:p>
        </w:tc>
      </w:tr>
      <w:tr w:rsidR="003A7983" w:rsidRPr="00294364" w14:paraId="2DFA6406" w14:textId="77777777" w:rsidTr="00A962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shd w:val="clear" w:color="auto" w:fill="auto"/>
            <w:vAlign w:val="center"/>
          </w:tcPr>
          <w:p w14:paraId="742C1025"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N</w:t>
            </w:r>
          </w:p>
        </w:tc>
        <w:tc>
          <w:tcPr>
            <w:tcW w:w="1219" w:type="dxa"/>
            <w:tcBorders>
              <w:top w:val="single" w:sz="4" w:space="0" w:color="auto"/>
            </w:tcBorders>
            <w:shd w:val="clear" w:color="auto" w:fill="auto"/>
            <w:vAlign w:val="center"/>
          </w:tcPr>
          <w:p w14:paraId="597463A9"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328</w:t>
            </w:r>
          </w:p>
        </w:tc>
        <w:tc>
          <w:tcPr>
            <w:tcW w:w="1219" w:type="dxa"/>
            <w:tcBorders>
              <w:top w:val="single" w:sz="4" w:space="0" w:color="auto"/>
            </w:tcBorders>
            <w:shd w:val="clear" w:color="auto" w:fill="auto"/>
            <w:vAlign w:val="center"/>
          </w:tcPr>
          <w:p w14:paraId="61202CEC"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456</w:t>
            </w:r>
          </w:p>
        </w:tc>
        <w:tc>
          <w:tcPr>
            <w:tcW w:w="1219" w:type="dxa"/>
            <w:tcBorders>
              <w:top w:val="single" w:sz="4" w:space="0" w:color="auto"/>
            </w:tcBorders>
            <w:shd w:val="clear" w:color="auto" w:fill="auto"/>
            <w:noWrap/>
            <w:vAlign w:val="center"/>
          </w:tcPr>
          <w:p w14:paraId="2A685478"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185</w:t>
            </w:r>
          </w:p>
        </w:tc>
        <w:tc>
          <w:tcPr>
            <w:tcW w:w="1220" w:type="dxa"/>
            <w:tcBorders>
              <w:top w:val="single" w:sz="4" w:space="0" w:color="auto"/>
            </w:tcBorders>
            <w:shd w:val="clear" w:color="auto" w:fill="auto"/>
            <w:noWrap/>
            <w:vAlign w:val="center"/>
          </w:tcPr>
          <w:p w14:paraId="7F7D474C"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394</w:t>
            </w:r>
          </w:p>
        </w:tc>
        <w:tc>
          <w:tcPr>
            <w:tcW w:w="1220" w:type="dxa"/>
            <w:tcBorders>
              <w:top w:val="single" w:sz="4" w:space="0" w:color="auto"/>
            </w:tcBorders>
            <w:shd w:val="clear" w:color="auto" w:fill="auto"/>
            <w:noWrap/>
            <w:vAlign w:val="center"/>
          </w:tcPr>
          <w:p w14:paraId="0425284C"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320</w:t>
            </w:r>
          </w:p>
        </w:tc>
        <w:tc>
          <w:tcPr>
            <w:tcW w:w="1220" w:type="dxa"/>
            <w:tcBorders>
              <w:top w:val="single" w:sz="4" w:space="0" w:color="auto"/>
            </w:tcBorders>
            <w:shd w:val="clear" w:color="auto" w:fill="auto"/>
            <w:noWrap/>
            <w:vAlign w:val="center"/>
          </w:tcPr>
          <w:p w14:paraId="20879E7D"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568</w:t>
            </w:r>
          </w:p>
        </w:tc>
        <w:tc>
          <w:tcPr>
            <w:tcW w:w="1220" w:type="dxa"/>
            <w:tcBorders>
              <w:top w:val="single" w:sz="4" w:space="0" w:color="auto"/>
            </w:tcBorders>
            <w:shd w:val="clear" w:color="auto" w:fill="auto"/>
            <w:noWrap/>
            <w:vAlign w:val="center"/>
          </w:tcPr>
          <w:p w14:paraId="0DD7E1B4"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297</w:t>
            </w:r>
          </w:p>
        </w:tc>
      </w:tr>
      <w:tr w:rsidR="003A7983" w:rsidRPr="00294364" w14:paraId="3F664926" w14:textId="77777777" w:rsidTr="00A9620C">
        <w:trPr>
          <w:trHeight w:val="34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vAlign w:val="center"/>
          </w:tcPr>
          <w:p w14:paraId="79DC0568"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min</w:t>
            </w:r>
          </w:p>
        </w:tc>
        <w:tc>
          <w:tcPr>
            <w:tcW w:w="1219" w:type="dxa"/>
            <w:shd w:val="clear" w:color="auto" w:fill="auto"/>
            <w:vAlign w:val="center"/>
          </w:tcPr>
          <w:p w14:paraId="08C84EB6"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19" w:type="dxa"/>
            <w:shd w:val="clear" w:color="auto" w:fill="auto"/>
            <w:vAlign w:val="center"/>
          </w:tcPr>
          <w:p w14:paraId="07804D33"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19" w:type="dxa"/>
            <w:shd w:val="clear" w:color="auto" w:fill="auto"/>
            <w:noWrap/>
            <w:vAlign w:val="center"/>
            <w:hideMark/>
          </w:tcPr>
          <w:p w14:paraId="601E5007"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20" w:type="dxa"/>
            <w:shd w:val="clear" w:color="auto" w:fill="auto"/>
            <w:noWrap/>
            <w:vAlign w:val="center"/>
            <w:hideMark/>
          </w:tcPr>
          <w:p w14:paraId="05F106B8"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20" w:type="dxa"/>
            <w:shd w:val="clear" w:color="auto" w:fill="auto"/>
            <w:noWrap/>
            <w:vAlign w:val="center"/>
            <w:hideMark/>
          </w:tcPr>
          <w:p w14:paraId="0A9B8315"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20" w:type="dxa"/>
            <w:shd w:val="clear" w:color="auto" w:fill="auto"/>
            <w:noWrap/>
            <w:vAlign w:val="center"/>
            <w:hideMark/>
          </w:tcPr>
          <w:p w14:paraId="0B0085FD"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c>
          <w:tcPr>
            <w:tcW w:w="1220" w:type="dxa"/>
            <w:shd w:val="clear" w:color="auto" w:fill="auto"/>
            <w:noWrap/>
            <w:vAlign w:val="center"/>
            <w:hideMark/>
          </w:tcPr>
          <w:p w14:paraId="2E20E7B8"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0.00</w:t>
            </w:r>
          </w:p>
        </w:tc>
      </w:tr>
      <w:tr w:rsidR="003A7983" w:rsidRPr="00294364" w14:paraId="42C38DBB" w14:textId="77777777" w:rsidTr="00A962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vAlign w:val="center"/>
          </w:tcPr>
          <w:p w14:paraId="5210FF56"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max</w:t>
            </w:r>
          </w:p>
        </w:tc>
        <w:tc>
          <w:tcPr>
            <w:tcW w:w="1219" w:type="dxa"/>
            <w:shd w:val="clear" w:color="auto" w:fill="auto"/>
            <w:vAlign w:val="center"/>
          </w:tcPr>
          <w:p w14:paraId="7120597C"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0.50</w:t>
            </w:r>
          </w:p>
        </w:tc>
        <w:tc>
          <w:tcPr>
            <w:tcW w:w="1219" w:type="dxa"/>
            <w:shd w:val="clear" w:color="auto" w:fill="auto"/>
            <w:vAlign w:val="center"/>
          </w:tcPr>
          <w:p w14:paraId="0115E2B0"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0.64</w:t>
            </w:r>
          </w:p>
        </w:tc>
        <w:tc>
          <w:tcPr>
            <w:tcW w:w="1219" w:type="dxa"/>
            <w:shd w:val="clear" w:color="auto" w:fill="auto"/>
            <w:noWrap/>
            <w:vAlign w:val="center"/>
            <w:hideMark/>
          </w:tcPr>
          <w:p w14:paraId="3FA61822"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0.46</w:t>
            </w:r>
          </w:p>
        </w:tc>
        <w:tc>
          <w:tcPr>
            <w:tcW w:w="1220" w:type="dxa"/>
            <w:shd w:val="clear" w:color="auto" w:fill="auto"/>
            <w:noWrap/>
            <w:vAlign w:val="center"/>
            <w:hideMark/>
          </w:tcPr>
          <w:p w14:paraId="61F8B1E8"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0.58</w:t>
            </w:r>
          </w:p>
        </w:tc>
        <w:tc>
          <w:tcPr>
            <w:tcW w:w="1220" w:type="dxa"/>
            <w:shd w:val="clear" w:color="auto" w:fill="auto"/>
            <w:noWrap/>
            <w:vAlign w:val="center"/>
            <w:hideMark/>
          </w:tcPr>
          <w:p w14:paraId="1CCE099E"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0.63</w:t>
            </w:r>
          </w:p>
        </w:tc>
        <w:tc>
          <w:tcPr>
            <w:tcW w:w="1220" w:type="dxa"/>
            <w:shd w:val="clear" w:color="auto" w:fill="auto"/>
            <w:noWrap/>
            <w:vAlign w:val="center"/>
            <w:hideMark/>
          </w:tcPr>
          <w:p w14:paraId="2753C14D"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0.63</w:t>
            </w:r>
          </w:p>
        </w:tc>
        <w:tc>
          <w:tcPr>
            <w:tcW w:w="1220" w:type="dxa"/>
            <w:shd w:val="clear" w:color="auto" w:fill="auto"/>
            <w:noWrap/>
            <w:vAlign w:val="center"/>
            <w:hideMark/>
          </w:tcPr>
          <w:p w14:paraId="532B64B6"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0.58</w:t>
            </w:r>
          </w:p>
        </w:tc>
      </w:tr>
      <w:tr w:rsidR="003A7983" w:rsidRPr="00294364" w14:paraId="04092EDA" w14:textId="77777777" w:rsidTr="00A9620C">
        <w:trPr>
          <w:trHeight w:val="34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vAlign w:val="center"/>
          </w:tcPr>
          <w:p w14:paraId="63212330"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mean</w:t>
            </w:r>
          </w:p>
        </w:tc>
        <w:tc>
          <w:tcPr>
            <w:tcW w:w="1219" w:type="dxa"/>
            <w:shd w:val="clear" w:color="auto" w:fill="auto"/>
            <w:vAlign w:val="center"/>
          </w:tcPr>
          <w:p w14:paraId="094FC3A1"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0.04</w:t>
            </w:r>
          </w:p>
        </w:tc>
        <w:tc>
          <w:tcPr>
            <w:tcW w:w="1219" w:type="dxa"/>
            <w:shd w:val="clear" w:color="auto" w:fill="auto"/>
            <w:vAlign w:val="center"/>
          </w:tcPr>
          <w:p w14:paraId="5410AD23"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0.12</w:t>
            </w:r>
          </w:p>
        </w:tc>
        <w:tc>
          <w:tcPr>
            <w:tcW w:w="1219" w:type="dxa"/>
            <w:shd w:val="clear" w:color="auto" w:fill="auto"/>
            <w:noWrap/>
            <w:vAlign w:val="center"/>
            <w:hideMark/>
          </w:tcPr>
          <w:p w14:paraId="1ECEF3A7"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0.03</w:t>
            </w:r>
          </w:p>
        </w:tc>
        <w:tc>
          <w:tcPr>
            <w:tcW w:w="1220" w:type="dxa"/>
            <w:shd w:val="clear" w:color="auto" w:fill="auto"/>
            <w:noWrap/>
            <w:vAlign w:val="center"/>
            <w:hideMark/>
          </w:tcPr>
          <w:p w14:paraId="046622A4"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0.08</w:t>
            </w:r>
          </w:p>
        </w:tc>
        <w:tc>
          <w:tcPr>
            <w:tcW w:w="1220" w:type="dxa"/>
            <w:shd w:val="clear" w:color="auto" w:fill="auto"/>
            <w:noWrap/>
            <w:vAlign w:val="center"/>
            <w:hideMark/>
          </w:tcPr>
          <w:p w14:paraId="5D4BA04E"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0.13</w:t>
            </w:r>
          </w:p>
        </w:tc>
        <w:tc>
          <w:tcPr>
            <w:tcW w:w="1220" w:type="dxa"/>
            <w:shd w:val="clear" w:color="auto" w:fill="auto"/>
            <w:noWrap/>
            <w:vAlign w:val="center"/>
            <w:hideMark/>
          </w:tcPr>
          <w:p w14:paraId="3951A90D"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0.08</w:t>
            </w:r>
          </w:p>
        </w:tc>
        <w:tc>
          <w:tcPr>
            <w:tcW w:w="1220" w:type="dxa"/>
            <w:shd w:val="clear" w:color="auto" w:fill="auto"/>
            <w:noWrap/>
            <w:vAlign w:val="center"/>
            <w:hideMark/>
          </w:tcPr>
          <w:p w14:paraId="0CCF33F6"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0.07</w:t>
            </w:r>
          </w:p>
        </w:tc>
      </w:tr>
      <w:tr w:rsidR="003A7983" w:rsidRPr="00294364" w14:paraId="55FBB200" w14:textId="77777777" w:rsidTr="00A962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vAlign w:val="center"/>
          </w:tcPr>
          <w:p w14:paraId="6F57036F"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perc90</w:t>
            </w:r>
          </w:p>
        </w:tc>
        <w:tc>
          <w:tcPr>
            <w:tcW w:w="1219" w:type="dxa"/>
            <w:shd w:val="clear" w:color="auto" w:fill="auto"/>
            <w:vAlign w:val="center"/>
          </w:tcPr>
          <w:p w14:paraId="782BB9E6"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0.15</w:t>
            </w:r>
          </w:p>
        </w:tc>
        <w:tc>
          <w:tcPr>
            <w:tcW w:w="1219" w:type="dxa"/>
            <w:shd w:val="clear" w:color="auto" w:fill="auto"/>
            <w:vAlign w:val="center"/>
          </w:tcPr>
          <w:p w14:paraId="4087A112"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0.38</w:t>
            </w:r>
          </w:p>
        </w:tc>
        <w:tc>
          <w:tcPr>
            <w:tcW w:w="1219" w:type="dxa"/>
            <w:shd w:val="clear" w:color="auto" w:fill="auto"/>
            <w:noWrap/>
            <w:vAlign w:val="center"/>
          </w:tcPr>
          <w:p w14:paraId="2E3AF466"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0.08</w:t>
            </w:r>
          </w:p>
        </w:tc>
        <w:tc>
          <w:tcPr>
            <w:tcW w:w="1220" w:type="dxa"/>
            <w:shd w:val="clear" w:color="auto" w:fill="auto"/>
            <w:noWrap/>
            <w:vAlign w:val="center"/>
          </w:tcPr>
          <w:p w14:paraId="26BEC420"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0.30</w:t>
            </w:r>
          </w:p>
        </w:tc>
        <w:tc>
          <w:tcPr>
            <w:tcW w:w="1220" w:type="dxa"/>
            <w:shd w:val="clear" w:color="auto" w:fill="auto"/>
            <w:noWrap/>
            <w:vAlign w:val="center"/>
          </w:tcPr>
          <w:p w14:paraId="7F76B5A5"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0.36</w:t>
            </w:r>
          </w:p>
        </w:tc>
        <w:tc>
          <w:tcPr>
            <w:tcW w:w="1220" w:type="dxa"/>
            <w:shd w:val="clear" w:color="auto" w:fill="auto"/>
            <w:noWrap/>
            <w:vAlign w:val="center"/>
          </w:tcPr>
          <w:p w14:paraId="082379B9"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0.28</w:t>
            </w:r>
          </w:p>
        </w:tc>
        <w:tc>
          <w:tcPr>
            <w:tcW w:w="1220" w:type="dxa"/>
            <w:shd w:val="clear" w:color="auto" w:fill="auto"/>
            <w:noWrap/>
            <w:vAlign w:val="center"/>
          </w:tcPr>
          <w:p w14:paraId="54016E92" w14:textId="77777777" w:rsidR="003A7983" w:rsidRPr="005A72CB" w:rsidRDefault="003A7983" w:rsidP="00A9620C">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0.25</w:t>
            </w:r>
          </w:p>
        </w:tc>
      </w:tr>
      <w:tr w:rsidR="003A7983" w:rsidRPr="00294364" w14:paraId="58BB88A7" w14:textId="77777777" w:rsidTr="00A9620C">
        <w:trPr>
          <w:trHeight w:val="340"/>
        </w:trPr>
        <w:tc>
          <w:tcPr>
            <w:cnfStyle w:val="001000000000" w:firstRow="0" w:lastRow="0" w:firstColumn="1" w:lastColumn="0" w:oddVBand="0" w:evenVBand="0" w:oddHBand="0" w:evenHBand="0" w:firstRowFirstColumn="0" w:firstRowLastColumn="0" w:lastRowFirstColumn="0" w:lastRowLastColumn="0"/>
            <w:tcW w:w="960" w:type="dxa"/>
            <w:shd w:val="clear" w:color="auto" w:fill="auto"/>
            <w:vAlign w:val="center"/>
          </w:tcPr>
          <w:p w14:paraId="33E89779" w14:textId="77777777" w:rsidR="003A7983" w:rsidRPr="005A72CB" w:rsidRDefault="003A7983" w:rsidP="00A9620C">
            <w:pPr>
              <w:rPr>
                <w:rFonts w:ascii="Calibri" w:eastAsia="Times New Roman" w:hAnsi="Calibri" w:cs="Calibri"/>
                <w:color w:val="000000"/>
                <w:sz w:val="20"/>
                <w:szCs w:val="20"/>
              </w:rPr>
            </w:pPr>
            <w:r w:rsidRPr="005A72CB">
              <w:rPr>
                <w:rFonts w:ascii="Calibri" w:eastAsia="Times New Roman" w:hAnsi="Calibri" w:cs="Calibri"/>
                <w:color w:val="000000"/>
                <w:sz w:val="20"/>
                <w:szCs w:val="20"/>
              </w:rPr>
              <w:t>perc95</w:t>
            </w:r>
          </w:p>
        </w:tc>
        <w:tc>
          <w:tcPr>
            <w:tcW w:w="1219" w:type="dxa"/>
            <w:shd w:val="clear" w:color="auto" w:fill="auto"/>
            <w:vAlign w:val="center"/>
          </w:tcPr>
          <w:p w14:paraId="7D07BEE4"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0.25</w:t>
            </w:r>
          </w:p>
        </w:tc>
        <w:tc>
          <w:tcPr>
            <w:tcW w:w="1219" w:type="dxa"/>
            <w:shd w:val="clear" w:color="auto" w:fill="auto"/>
            <w:vAlign w:val="center"/>
          </w:tcPr>
          <w:p w14:paraId="2D332B0A"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0.46</w:t>
            </w:r>
          </w:p>
        </w:tc>
        <w:tc>
          <w:tcPr>
            <w:tcW w:w="1219" w:type="dxa"/>
            <w:shd w:val="clear" w:color="auto" w:fill="auto"/>
            <w:noWrap/>
            <w:vAlign w:val="center"/>
            <w:hideMark/>
          </w:tcPr>
          <w:p w14:paraId="1F06DC00"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0.18</w:t>
            </w:r>
          </w:p>
        </w:tc>
        <w:tc>
          <w:tcPr>
            <w:tcW w:w="1220" w:type="dxa"/>
            <w:shd w:val="clear" w:color="auto" w:fill="auto"/>
            <w:noWrap/>
            <w:vAlign w:val="center"/>
            <w:hideMark/>
          </w:tcPr>
          <w:p w14:paraId="6532BCC5"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0.39</w:t>
            </w:r>
          </w:p>
        </w:tc>
        <w:tc>
          <w:tcPr>
            <w:tcW w:w="1220" w:type="dxa"/>
            <w:shd w:val="clear" w:color="auto" w:fill="auto"/>
            <w:noWrap/>
            <w:vAlign w:val="center"/>
            <w:hideMark/>
          </w:tcPr>
          <w:p w14:paraId="6680CA6C"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0.45</w:t>
            </w:r>
          </w:p>
        </w:tc>
        <w:tc>
          <w:tcPr>
            <w:tcW w:w="1220" w:type="dxa"/>
            <w:shd w:val="clear" w:color="auto" w:fill="auto"/>
            <w:noWrap/>
            <w:vAlign w:val="center"/>
            <w:hideMark/>
          </w:tcPr>
          <w:p w14:paraId="75E290E9"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0.38</w:t>
            </w:r>
          </w:p>
        </w:tc>
        <w:tc>
          <w:tcPr>
            <w:tcW w:w="1220" w:type="dxa"/>
            <w:shd w:val="clear" w:color="auto" w:fill="auto"/>
            <w:noWrap/>
            <w:vAlign w:val="center"/>
            <w:hideMark/>
          </w:tcPr>
          <w:p w14:paraId="0FDE2845" w14:textId="77777777" w:rsidR="003A7983" w:rsidRPr="005A72CB" w:rsidRDefault="003A7983" w:rsidP="00A9620C">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rPr>
            </w:pPr>
            <w:r w:rsidRPr="005A72CB">
              <w:rPr>
                <w:rFonts w:ascii="Calibri" w:eastAsia="Times New Roman" w:hAnsi="Calibri" w:cs="Calibri"/>
                <w:color w:val="000000"/>
                <w:sz w:val="20"/>
                <w:szCs w:val="20"/>
              </w:rPr>
              <w:t>0.37</w:t>
            </w:r>
          </w:p>
        </w:tc>
      </w:tr>
    </w:tbl>
    <w:p w14:paraId="2D76413E" w14:textId="77777777" w:rsidR="003A7983" w:rsidRPr="00105594" w:rsidRDefault="003A7983" w:rsidP="003A7983">
      <w:pPr>
        <w:keepNext/>
        <w:spacing w:after="0"/>
        <w:rPr>
          <w:sz w:val="10"/>
          <w:szCs w:val="10"/>
        </w:rPr>
      </w:pPr>
    </w:p>
    <w:p w14:paraId="0CB10210" w14:textId="71951F82" w:rsidR="00D579A1" w:rsidRPr="00C60939" w:rsidRDefault="00D579A1" w:rsidP="007A7EB6">
      <w:pPr>
        <w:jc w:val="both"/>
        <w:rPr>
          <w:lang w:val="en-US"/>
        </w:rPr>
      </w:pPr>
      <w:r w:rsidRPr="00C60939">
        <w:rPr>
          <w:rFonts w:asciiTheme="majorHAnsi" w:eastAsiaTheme="majorEastAsia" w:hAnsiTheme="majorHAnsi" w:cstheme="majorBidi"/>
          <w:color w:val="2F5496" w:themeColor="accent1" w:themeShade="BF"/>
          <w:sz w:val="26"/>
          <w:szCs w:val="26"/>
          <w:lang w:val="en-US"/>
        </w:rPr>
        <w:br w:type="page"/>
      </w:r>
    </w:p>
    <w:p w14:paraId="11DBF889" w14:textId="6D9B6958" w:rsidR="00D579A1" w:rsidRPr="00975EE5" w:rsidRDefault="00A163BB">
      <w:pPr>
        <w:rPr>
          <w:rFonts w:asciiTheme="majorHAnsi" w:eastAsiaTheme="majorEastAsia" w:hAnsiTheme="majorHAnsi" w:cstheme="majorBidi"/>
          <w:sz w:val="26"/>
          <w:szCs w:val="26"/>
          <w:lang w:val="en-US"/>
        </w:rPr>
      </w:pPr>
      <w:r w:rsidRPr="00975EE5">
        <w:rPr>
          <w:rFonts w:asciiTheme="majorHAnsi" w:eastAsiaTheme="majorEastAsia" w:hAnsiTheme="majorHAnsi" w:cstheme="majorBidi"/>
          <w:sz w:val="26"/>
          <w:szCs w:val="26"/>
          <w:lang w:val="en-US"/>
        </w:rPr>
        <w:lastRenderedPageBreak/>
        <w:t>References</w:t>
      </w:r>
    </w:p>
    <w:p w14:paraId="035F8DF5" w14:textId="482CA591" w:rsidR="0002214B" w:rsidRPr="00C60939" w:rsidRDefault="00D579A1"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eastAsiaTheme="majorEastAsia" w:cstheme="minorHAnsi"/>
          <w:color w:val="2F5496" w:themeColor="accent1" w:themeShade="BF"/>
          <w:lang w:val="en-US"/>
        </w:rPr>
        <w:fldChar w:fldCharType="begin" w:fldLock="1"/>
      </w:r>
      <w:r w:rsidRPr="00C60939">
        <w:rPr>
          <w:rFonts w:eastAsiaTheme="majorEastAsia" w:cstheme="minorHAnsi"/>
          <w:color w:val="2F5496" w:themeColor="accent1" w:themeShade="BF"/>
          <w:lang w:val="en-US"/>
        </w:rPr>
        <w:instrText xml:space="preserve">ADDIN Mendeley Bibliography CSL_BIBLIOGRAPHY </w:instrText>
      </w:r>
      <w:r w:rsidRPr="00C60939">
        <w:rPr>
          <w:rFonts w:eastAsiaTheme="majorEastAsia" w:cstheme="minorHAnsi"/>
          <w:color w:val="2F5496" w:themeColor="accent1" w:themeShade="BF"/>
          <w:lang w:val="en-US"/>
        </w:rPr>
        <w:fldChar w:fldCharType="separate"/>
      </w:r>
      <w:r w:rsidR="0002214B" w:rsidRPr="00C60939">
        <w:rPr>
          <w:rFonts w:ascii="Calibri" w:hAnsi="Calibri" w:cs="Calibri"/>
          <w:noProof/>
          <w:szCs w:val="24"/>
          <w:lang w:val="en-US"/>
        </w:rPr>
        <w:t>1.</w:t>
      </w:r>
      <w:r w:rsidR="0002214B" w:rsidRPr="00C60939">
        <w:rPr>
          <w:rFonts w:ascii="Calibri" w:hAnsi="Calibri" w:cs="Calibri"/>
          <w:noProof/>
          <w:szCs w:val="24"/>
          <w:lang w:val="en-US"/>
        </w:rPr>
        <w:tab/>
        <w:t xml:space="preserve">Olson, D. M. </w:t>
      </w:r>
      <w:r w:rsidR="0002214B" w:rsidRPr="00C60939">
        <w:rPr>
          <w:rFonts w:ascii="Calibri" w:hAnsi="Calibri" w:cs="Calibri"/>
          <w:i/>
          <w:iCs/>
          <w:noProof/>
          <w:szCs w:val="24"/>
          <w:lang w:val="en-US"/>
        </w:rPr>
        <w:t>et al.</w:t>
      </w:r>
      <w:r w:rsidR="0002214B" w:rsidRPr="00C60939">
        <w:rPr>
          <w:rFonts w:ascii="Calibri" w:hAnsi="Calibri" w:cs="Calibri"/>
          <w:noProof/>
          <w:szCs w:val="24"/>
          <w:lang w:val="en-US"/>
        </w:rPr>
        <w:t xml:space="preserve"> Terrestrial ecoregions of the world: a new map of life on Earth. </w:t>
      </w:r>
      <w:r w:rsidR="0002214B" w:rsidRPr="00C60939">
        <w:rPr>
          <w:rFonts w:ascii="Calibri" w:hAnsi="Calibri" w:cs="Calibri"/>
          <w:i/>
          <w:iCs/>
          <w:noProof/>
          <w:szCs w:val="24"/>
          <w:lang w:val="en-US"/>
        </w:rPr>
        <w:t>Bioscience</w:t>
      </w:r>
      <w:r w:rsidR="0002214B" w:rsidRPr="00C60939">
        <w:rPr>
          <w:rFonts w:ascii="Calibri" w:hAnsi="Calibri" w:cs="Calibri"/>
          <w:noProof/>
          <w:szCs w:val="24"/>
          <w:lang w:val="en-US"/>
        </w:rPr>
        <w:t xml:space="preserve"> </w:t>
      </w:r>
      <w:r w:rsidR="0002214B" w:rsidRPr="00C60939">
        <w:rPr>
          <w:rFonts w:ascii="Calibri" w:hAnsi="Calibri" w:cs="Calibri"/>
          <w:b/>
          <w:bCs/>
          <w:noProof/>
          <w:szCs w:val="24"/>
          <w:lang w:val="en-US"/>
        </w:rPr>
        <w:t>51</w:t>
      </w:r>
      <w:r w:rsidR="0002214B" w:rsidRPr="00C60939">
        <w:rPr>
          <w:rFonts w:ascii="Calibri" w:hAnsi="Calibri" w:cs="Calibri"/>
          <w:noProof/>
          <w:szCs w:val="24"/>
          <w:lang w:val="en-US"/>
        </w:rPr>
        <w:t>, 933–938 (2001).</w:t>
      </w:r>
    </w:p>
    <w:p w14:paraId="03D5A61B"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2.</w:t>
      </w:r>
      <w:r w:rsidRPr="00C60939">
        <w:rPr>
          <w:rFonts w:ascii="Calibri" w:hAnsi="Calibri" w:cs="Calibri"/>
          <w:noProof/>
          <w:szCs w:val="24"/>
          <w:lang w:val="en-US"/>
        </w:rPr>
        <w:tab/>
        <w:t xml:space="preserve">Xu, W., Scholten, R. C., Hessilt, T. D., Liu, Y. &amp; Veraverbeke, S. Overwintering fires rising in eastern Siberia. </w:t>
      </w:r>
      <w:r w:rsidRPr="00C60939">
        <w:rPr>
          <w:rFonts w:ascii="Calibri" w:hAnsi="Calibri" w:cs="Calibri"/>
          <w:i/>
          <w:iCs/>
          <w:noProof/>
          <w:szCs w:val="24"/>
          <w:lang w:val="en-US"/>
        </w:rPr>
        <w:t>Environ. Res. Lett.</w:t>
      </w:r>
      <w:r w:rsidRPr="00C60939">
        <w:rPr>
          <w:rFonts w:ascii="Calibri" w:hAnsi="Calibri" w:cs="Calibri"/>
          <w:noProof/>
          <w:szCs w:val="24"/>
          <w:lang w:val="en-US"/>
        </w:rPr>
        <w:t xml:space="preserve"> </w:t>
      </w:r>
      <w:r w:rsidRPr="00C60939">
        <w:rPr>
          <w:rFonts w:ascii="Calibri" w:hAnsi="Calibri" w:cs="Calibri"/>
          <w:b/>
          <w:bCs/>
          <w:noProof/>
          <w:szCs w:val="24"/>
          <w:lang w:val="en-US"/>
        </w:rPr>
        <w:t>17</w:t>
      </w:r>
      <w:r w:rsidRPr="00C60939">
        <w:rPr>
          <w:rFonts w:ascii="Calibri" w:hAnsi="Calibri" w:cs="Calibri"/>
          <w:noProof/>
          <w:szCs w:val="24"/>
          <w:lang w:val="en-US"/>
        </w:rPr>
        <w:t>, 045005 (2022).</w:t>
      </w:r>
    </w:p>
    <w:p w14:paraId="365212D4"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3.</w:t>
      </w:r>
      <w:r w:rsidRPr="00C60939">
        <w:rPr>
          <w:rFonts w:ascii="Calibri" w:hAnsi="Calibri" w:cs="Calibri"/>
          <w:noProof/>
          <w:szCs w:val="24"/>
          <w:lang w:val="en-US"/>
        </w:rPr>
        <w:tab/>
        <w:t xml:space="preserve">Elvidge, C. D., Zhizhin, M., Baugh, K., Hsu, F. C. &amp; Ghosh, T. Methods for global survey of natural gas flaring from visible infrared imaging radiometer suite data. </w:t>
      </w:r>
      <w:r w:rsidRPr="00C60939">
        <w:rPr>
          <w:rFonts w:ascii="Calibri" w:hAnsi="Calibri" w:cs="Calibri"/>
          <w:i/>
          <w:iCs/>
          <w:noProof/>
          <w:szCs w:val="24"/>
          <w:lang w:val="en-US"/>
        </w:rPr>
        <w:t>Energies</w:t>
      </w:r>
      <w:r w:rsidRPr="00C60939">
        <w:rPr>
          <w:rFonts w:ascii="Calibri" w:hAnsi="Calibri" w:cs="Calibri"/>
          <w:noProof/>
          <w:szCs w:val="24"/>
          <w:lang w:val="en-US"/>
        </w:rPr>
        <w:t xml:space="preserve"> </w:t>
      </w:r>
      <w:r w:rsidRPr="00C60939">
        <w:rPr>
          <w:rFonts w:ascii="Calibri" w:hAnsi="Calibri" w:cs="Calibri"/>
          <w:b/>
          <w:bCs/>
          <w:noProof/>
          <w:szCs w:val="24"/>
          <w:lang w:val="en-US"/>
        </w:rPr>
        <w:t>9</w:t>
      </w:r>
      <w:r w:rsidRPr="00C60939">
        <w:rPr>
          <w:rFonts w:ascii="Calibri" w:hAnsi="Calibri" w:cs="Calibri"/>
          <w:noProof/>
          <w:szCs w:val="24"/>
          <w:lang w:val="en-US"/>
        </w:rPr>
        <w:t>, (2016).</w:t>
      </w:r>
    </w:p>
    <w:p w14:paraId="05A931A0"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4.</w:t>
      </w:r>
      <w:r w:rsidRPr="00C60939">
        <w:rPr>
          <w:rFonts w:ascii="Calibri" w:hAnsi="Calibri" w:cs="Calibri"/>
          <w:noProof/>
          <w:szCs w:val="24"/>
          <w:lang w:val="en-US"/>
        </w:rPr>
        <w:tab/>
        <w:t xml:space="preserve">Hugelius, G. </w:t>
      </w:r>
      <w:r w:rsidRPr="00C60939">
        <w:rPr>
          <w:rFonts w:ascii="Calibri" w:hAnsi="Calibri" w:cs="Calibri"/>
          <w:i/>
          <w:iCs/>
          <w:noProof/>
          <w:szCs w:val="24"/>
          <w:lang w:val="en-US"/>
        </w:rPr>
        <w:t>et al.</w:t>
      </w:r>
      <w:r w:rsidRPr="00C60939">
        <w:rPr>
          <w:rFonts w:ascii="Calibri" w:hAnsi="Calibri" w:cs="Calibri"/>
          <w:noProof/>
          <w:szCs w:val="24"/>
          <w:lang w:val="en-US"/>
        </w:rPr>
        <w:t xml:space="preserve"> </w:t>
      </w:r>
      <w:r w:rsidRPr="00C60939">
        <w:rPr>
          <w:rFonts w:ascii="Calibri" w:hAnsi="Calibri" w:cs="Calibri"/>
          <w:i/>
          <w:iCs/>
          <w:noProof/>
          <w:szCs w:val="24"/>
          <w:lang w:val="en-US"/>
        </w:rPr>
        <w:t>Maps of northern peatland extent, depth, carbon storage and nitrogen storage</w:t>
      </w:r>
      <w:r w:rsidRPr="00C60939">
        <w:rPr>
          <w:rFonts w:ascii="Calibri" w:hAnsi="Calibri" w:cs="Calibri"/>
          <w:noProof/>
          <w:szCs w:val="24"/>
          <w:lang w:val="en-US"/>
        </w:rPr>
        <w:t>. https://doi.org/10.17043/hugelius-2020-peatland-2 (2021) doi:10.17043/hugelius-2020-peatland-2.</w:t>
      </w:r>
    </w:p>
    <w:p w14:paraId="46E17C19"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5.</w:t>
      </w:r>
      <w:r w:rsidRPr="00C60939">
        <w:rPr>
          <w:rFonts w:ascii="Calibri" w:hAnsi="Calibri" w:cs="Calibri"/>
          <w:noProof/>
          <w:szCs w:val="24"/>
          <w:lang w:val="en-US"/>
        </w:rPr>
        <w:tab/>
        <w:t xml:space="preserve">Pekel, J. F., Cottam, A., Gorelick, N. &amp; Belward, A. S. High-resolution mapping of global surface water and its long-term changes. </w:t>
      </w:r>
      <w:r w:rsidRPr="00C60939">
        <w:rPr>
          <w:rFonts w:ascii="Calibri" w:hAnsi="Calibri" w:cs="Calibri"/>
          <w:i/>
          <w:iCs/>
          <w:noProof/>
          <w:szCs w:val="24"/>
          <w:lang w:val="en-US"/>
        </w:rPr>
        <w:t>Nature</w:t>
      </w:r>
      <w:r w:rsidRPr="00C60939">
        <w:rPr>
          <w:rFonts w:ascii="Calibri" w:hAnsi="Calibri" w:cs="Calibri"/>
          <w:noProof/>
          <w:szCs w:val="24"/>
          <w:lang w:val="en-US"/>
        </w:rPr>
        <w:t xml:space="preserve"> </w:t>
      </w:r>
      <w:r w:rsidRPr="00C60939">
        <w:rPr>
          <w:rFonts w:ascii="Calibri" w:hAnsi="Calibri" w:cs="Calibri"/>
          <w:b/>
          <w:bCs/>
          <w:noProof/>
          <w:szCs w:val="24"/>
          <w:lang w:val="en-US"/>
        </w:rPr>
        <w:t>540</w:t>
      </w:r>
      <w:r w:rsidRPr="00C60939">
        <w:rPr>
          <w:rFonts w:ascii="Calibri" w:hAnsi="Calibri" w:cs="Calibri"/>
          <w:noProof/>
          <w:szCs w:val="24"/>
          <w:lang w:val="en-US"/>
        </w:rPr>
        <w:t>, 418–422 (2016).</w:t>
      </w:r>
    </w:p>
    <w:p w14:paraId="5362B508"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6.</w:t>
      </w:r>
      <w:r w:rsidRPr="00C60939">
        <w:rPr>
          <w:rFonts w:ascii="Calibri" w:hAnsi="Calibri" w:cs="Calibri"/>
          <w:noProof/>
          <w:szCs w:val="24"/>
          <w:lang w:val="en-US"/>
        </w:rPr>
        <w:tab/>
        <w:t xml:space="preserve">Chen, Y. </w:t>
      </w:r>
      <w:r w:rsidRPr="00C60939">
        <w:rPr>
          <w:rFonts w:ascii="Calibri" w:hAnsi="Calibri" w:cs="Calibri"/>
          <w:i/>
          <w:iCs/>
          <w:noProof/>
          <w:szCs w:val="24"/>
          <w:lang w:val="en-US"/>
        </w:rPr>
        <w:t>et al.</w:t>
      </w:r>
      <w:r w:rsidRPr="00C60939">
        <w:rPr>
          <w:rFonts w:ascii="Calibri" w:hAnsi="Calibri" w:cs="Calibri"/>
          <w:noProof/>
          <w:szCs w:val="24"/>
          <w:lang w:val="en-US"/>
        </w:rPr>
        <w:t xml:space="preserve"> California wildfire spread derived using VIIRS satellite observations and an object-based tracking system. </w:t>
      </w:r>
      <w:r w:rsidRPr="00C60939">
        <w:rPr>
          <w:rFonts w:ascii="Calibri" w:hAnsi="Calibri" w:cs="Calibri"/>
          <w:i/>
          <w:iCs/>
          <w:noProof/>
          <w:szCs w:val="24"/>
          <w:lang w:val="en-US"/>
        </w:rPr>
        <w:t>Sci. Data</w:t>
      </w:r>
      <w:r w:rsidRPr="00C60939">
        <w:rPr>
          <w:rFonts w:ascii="Calibri" w:hAnsi="Calibri" w:cs="Calibri"/>
          <w:noProof/>
          <w:szCs w:val="24"/>
          <w:lang w:val="en-US"/>
        </w:rPr>
        <w:t xml:space="preserve"> </w:t>
      </w:r>
      <w:r w:rsidRPr="00C60939">
        <w:rPr>
          <w:rFonts w:ascii="Calibri" w:hAnsi="Calibri" w:cs="Calibri"/>
          <w:b/>
          <w:bCs/>
          <w:noProof/>
          <w:szCs w:val="24"/>
          <w:lang w:val="en-US"/>
        </w:rPr>
        <w:t>9</w:t>
      </w:r>
      <w:r w:rsidRPr="00C60939">
        <w:rPr>
          <w:rFonts w:ascii="Calibri" w:hAnsi="Calibri" w:cs="Calibri"/>
          <w:noProof/>
          <w:szCs w:val="24"/>
          <w:lang w:val="en-US"/>
        </w:rPr>
        <w:t>, 249 (2022).</w:t>
      </w:r>
    </w:p>
    <w:p w14:paraId="0CC7C79B"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7.</w:t>
      </w:r>
      <w:r w:rsidRPr="00C60939">
        <w:rPr>
          <w:rFonts w:ascii="Calibri" w:hAnsi="Calibri" w:cs="Calibri"/>
          <w:noProof/>
          <w:szCs w:val="24"/>
          <w:lang w:val="en-US"/>
        </w:rPr>
        <w:tab/>
        <w:t xml:space="preserve">Guttman, A. R-trees. </w:t>
      </w:r>
      <w:r w:rsidRPr="00C60939">
        <w:rPr>
          <w:rFonts w:ascii="Calibri" w:hAnsi="Calibri" w:cs="Calibri"/>
          <w:i/>
          <w:iCs/>
          <w:noProof/>
          <w:szCs w:val="24"/>
          <w:lang w:val="en-US"/>
        </w:rPr>
        <w:t>ACM SIGMOD Rec.</w:t>
      </w:r>
      <w:r w:rsidRPr="00C60939">
        <w:rPr>
          <w:rFonts w:ascii="Calibri" w:hAnsi="Calibri" w:cs="Calibri"/>
          <w:noProof/>
          <w:szCs w:val="24"/>
          <w:lang w:val="en-US"/>
        </w:rPr>
        <w:t xml:space="preserve"> </w:t>
      </w:r>
      <w:r w:rsidRPr="00C60939">
        <w:rPr>
          <w:rFonts w:ascii="Calibri" w:hAnsi="Calibri" w:cs="Calibri"/>
          <w:b/>
          <w:bCs/>
          <w:noProof/>
          <w:szCs w:val="24"/>
          <w:lang w:val="en-US"/>
        </w:rPr>
        <w:t>14</w:t>
      </w:r>
      <w:r w:rsidRPr="00C60939">
        <w:rPr>
          <w:rFonts w:ascii="Calibri" w:hAnsi="Calibri" w:cs="Calibri"/>
          <w:noProof/>
          <w:szCs w:val="24"/>
          <w:lang w:val="en-US"/>
        </w:rPr>
        <w:t>, 47–57 (1984).</w:t>
      </w:r>
    </w:p>
    <w:p w14:paraId="674134A9"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8.</w:t>
      </w:r>
      <w:r w:rsidRPr="00C60939">
        <w:rPr>
          <w:rFonts w:ascii="Calibri" w:hAnsi="Calibri" w:cs="Calibri"/>
          <w:noProof/>
          <w:szCs w:val="24"/>
          <w:lang w:val="en-US"/>
        </w:rPr>
        <w:tab/>
        <w:t xml:space="preserve">Scholten, R. C., Jandt, R., Miller, E. A., Rogers, B. M. &amp; Veraverbeke, S. Overwintering fires in boreal forests. </w:t>
      </w:r>
      <w:r w:rsidRPr="00C60939">
        <w:rPr>
          <w:rFonts w:ascii="Calibri" w:hAnsi="Calibri" w:cs="Calibri"/>
          <w:i/>
          <w:iCs/>
          <w:noProof/>
          <w:szCs w:val="24"/>
          <w:lang w:val="en-US"/>
        </w:rPr>
        <w:t>Nature</w:t>
      </w:r>
      <w:r w:rsidRPr="00C60939">
        <w:rPr>
          <w:rFonts w:ascii="Calibri" w:hAnsi="Calibri" w:cs="Calibri"/>
          <w:noProof/>
          <w:szCs w:val="24"/>
          <w:lang w:val="en-US"/>
        </w:rPr>
        <w:t xml:space="preserve"> </w:t>
      </w:r>
      <w:r w:rsidRPr="00C60939">
        <w:rPr>
          <w:rFonts w:ascii="Calibri" w:hAnsi="Calibri" w:cs="Calibri"/>
          <w:b/>
          <w:bCs/>
          <w:noProof/>
          <w:szCs w:val="24"/>
          <w:lang w:val="en-US"/>
        </w:rPr>
        <w:t>593</w:t>
      </w:r>
      <w:r w:rsidRPr="00C60939">
        <w:rPr>
          <w:rFonts w:ascii="Calibri" w:hAnsi="Calibri" w:cs="Calibri"/>
          <w:noProof/>
          <w:szCs w:val="24"/>
          <w:lang w:val="en-US"/>
        </w:rPr>
        <w:t>, 399–404 (2021).</w:t>
      </w:r>
    </w:p>
    <w:p w14:paraId="4B8E2FCE"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9.</w:t>
      </w:r>
      <w:r w:rsidRPr="00C60939">
        <w:rPr>
          <w:rFonts w:ascii="Calibri" w:hAnsi="Calibri" w:cs="Calibri"/>
          <w:noProof/>
          <w:szCs w:val="24"/>
          <w:lang w:val="en-US"/>
        </w:rPr>
        <w:tab/>
        <w:t xml:space="preserve">Hantson, S., Andela, N., Goulden, M. L. &amp; Randerson, J. T. Human-ignited fires result in more extreme fire behavior and ecosystem impacts. </w:t>
      </w:r>
      <w:r w:rsidRPr="00C60939">
        <w:rPr>
          <w:rFonts w:ascii="Calibri" w:hAnsi="Calibri" w:cs="Calibri"/>
          <w:i/>
          <w:iCs/>
          <w:noProof/>
          <w:szCs w:val="24"/>
          <w:lang w:val="en-US"/>
        </w:rPr>
        <w:t>Nat. Commun.</w:t>
      </w:r>
      <w:r w:rsidRPr="00C60939">
        <w:rPr>
          <w:rFonts w:ascii="Calibri" w:hAnsi="Calibri" w:cs="Calibri"/>
          <w:noProof/>
          <w:szCs w:val="24"/>
          <w:lang w:val="en-US"/>
        </w:rPr>
        <w:t xml:space="preserve"> </w:t>
      </w:r>
      <w:r w:rsidRPr="00C60939">
        <w:rPr>
          <w:rFonts w:ascii="Calibri" w:hAnsi="Calibri" w:cs="Calibri"/>
          <w:b/>
          <w:bCs/>
          <w:noProof/>
          <w:szCs w:val="24"/>
          <w:lang w:val="en-US"/>
        </w:rPr>
        <w:t>13</w:t>
      </w:r>
      <w:r w:rsidRPr="00C60939">
        <w:rPr>
          <w:rFonts w:ascii="Calibri" w:hAnsi="Calibri" w:cs="Calibri"/>
          <w:noProof/>
          <w:szCs w:val="24"/>
          <w:lang w:val="en-US"/>
        </w:rPr>
        <w:t>, 1–8 (2022).</w:t>
      </w:r>
    </w:p>
    <w:p w14:paraId="28CCC7B5"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10.</w:t>
      </w:r>
      <w:r w:rsidRPr="00C60939">
        <w:rPr>
          <w:rFonts w:ascii="Calibri" w:hAnsi="Calibri" w:cs="Calibri"/>
          <w:noProof/>
          <w:szCs w:val="24"/>
          <w:lang w:val="en-US"/>
        </w:rPr>
        <w:tab/>
        <w:t xml:space="preserve">Walker, D. A. </w:t>
      </w:r>
      <w:r w:rsidRPr="00C60939">
        <w:rPr>
          <w:rFonts w:ascii="Calibri" w:hAnsi="Calibri" w:cs="Calibri"/>
          <w:i/>
          <w:iCs/>
          <w:noProof/>
          <w:szCs w:val="24"/>
          <w:lang w:val="en-US"/>
        </w:rPr>
        <w:t>et al.</w:t>
      </w:r>
      <w:r w:rsidRPr="00C60939">
        <w:rPr>
          <w:rFonts w:ascii="Calibri" w:hAnsi="Calibri" w:cs="Calibri"/>
          <w:noProof/>
          <w:szCs w:val="24"/>
          <w:lang w:val="en-US"/>
        </w:rPr>
        <w:t xml:space="preserve"> The Circumpolar Arctic Vegetation Map. </w:t>
      </w:r>
      <w:r w:rsidRPr="00C60939">
        <w:rPr>
          <w:rFonts w:ascii="Calibri" w:hAnsi="Calibri" w:cs="Calibri"/>
          <w:i/>
          <w:iCs/>
          <w:noProof/>
          <w:szCs w:val="24"/>
          <w:lang w:val="en-US"/>
        </w:rPr>
        <w:t>J. Veg. Sci.</w:t>
      </w:r>
      <w:r w:rsidRPr="00C60939">
        <w:rPr>
          <w:rFonts w:ascii="Calibri" w:hAnsi="Calibri" w:cs="Calibri"/>
          <w:noProof/>
          <w:szCs w:val="24"/>
          <w:lang w:val="en-US"/>
        </w:rPr>
        <w:t xml:space="preserve"> </w:t>
      </w:r>
      <w:r w:rsidRPr="00C60939">
        <w:rPr>
          <w:rFonts w:ascii="Calibri" w:hAnsi="Calibri" w:cs="Calibri"/>
          <w:b/>
          <w:bCs/>
          <w:noProof/>
          <w:szCs w:val="24"/>
          <w:lang w:val="en-US"/>
        </w:rPr>
        <w:t>16</w:t>
      </w:r>
      <w:r w:rsidRPr="00C60939">
        <w:rPr>
          <w:rFonts w:ascii="Calibri" w:hAnsi="Calibri" w:cs="Calibri"/>
          <w:noProof/>
          <w:szCs w:val="24"/>
          <w:lang w:val="en-US"/>
        </w:rPr>
        <w:t>, 267–282 (2005).</w:t>
      </w:r>
    </w:p>
    <w:p w14:paraId="5316245F"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E6049D">
        <w:rPr>
          <w:rFonts w:ascii="Calibri" w:hAnsi="Calibri" w:cs="Calibri"/>
          <w:noProof/>
          <w:szCs w:val="24"/>
          <w:lang w:val="nl-NL"/>
        </w:rPr>
        <w:t>11.</w:t>
      </w:r>
      <w:r w:rsidRPr="00E6049D">
        <w:rPr>
          <w:rFonts w:ascii="Calibri" w:hAnsi="Calibri" w:cs="Calibri"/>
          <w:noProof/>
          <w:szCs w:val="24"/>
          <w:lang w:val="nl-NL"/>
        </w:rPr>
        <w:tab/>
        <w:t xml:space="preserve">Hall, R. J. </w:t>
      </w:r>
      <w:r w:rsidRPr="00E6049D">
        <w:rPr>
          <w:rFonts w:ascii="Calibri" w:hAnsi="Calibri" w:cs="Calibri"/>
          <w:i/>
          <w:iCs/>
          <w:noProof/>
          <w:szCs w:val="24"/>
          <w:lang w:val="nl-NL"/>
        </w:rPr>
        <w:t>et al.</w:t>
      </w:r>
      <w:r w:rsidRPr="00E6049D">
        <w:rPr>
          <w:rFonts w:ascii="Calibri" w:hAnsi="Calibri" w:cs="Calibri"/>
          <w:noProof/>
          <w:szCs w:val="24"/>
          <w:lang w:val="nl-NL"/>
        </w:rPr>
        <w:t xml:space="preserve"> </w:t>
      </w:r>
      <w:r w:rsidRPr="00C60939">
        <w:rPr>
          <w:rFonts w:ascii="Calibri" w:hAnsi="Calibri" w:cs="Calibri"/>
          <w:noProof/>
          <w:szCs w:val="24"/>
          <w:lang w:val="en-US"/>
        </w:rPr>
        <w:t xml:space="preserve">Generating annual estimates of forest fire disturbance in Canada: The National Burned Area Composite. </w:t>
      </w:r>
      <w:r w:rsidRPr="00C60939">
        <w:rPr>
          <w:rFonts w:ascii="Calibri" w:hAnsi="Calibri" w:cs="Calibri"/>
          <w:i/>
          <w:iCs/>
          <w:noProof/>
          <w:szCs w:val="24"/>
          <w:lang w:val="en-US"/>
        </w:rPr>
        <w:t>Int. J. Wildl. Fire</w:t>
      </w:r>
      <w:r w:rsidRPr="00C60939">
        <w:rPr>
          <w:rFonts w:ascii="Calibri" w:hAnsi="Calibri" w:cs="Calibri"/>
          <w:noProof/>
          <w:szCs w:val="24"/>
          <w:lang w:val="en-US"/>
        </w:rPr>
        <w:t xml:space="preserve"> </w:t>
      </w:r>
      <w:r w:rsidRPr="00C60939">
        <w:rPr>
          <w:rFonts w:ascii="Calibri" w:hAnsi="Calibri" w:cs="Calibri"/>
          <w:b/>
          <w:bCs/>
          <w:noProof/>
          <w:szCs w:val="24"/>
          <w:lang w:val="en-US"/>
        </w:rPr>
        <w:t>29</w:t>
      </w:r>
      <w:r w:rsidRPr="00C60939">
        <w:rPr>
          <w:rFonts w:ascii="Calibri" w:hAnsi="Calibri" w:cs="Calibri"/>
          <w:noProof/>
          <w:szCs w:val="24"/>
          <w:lang w:val="en-US"/>
        </w:rPr>
        <w:t>, 878–891 (2020).</w:t>
      </w:r>
    </w:p>
    <w:p w14:paraId="137E4481"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12.</w:t>
      </w:r>
      <w:r w:rsidRPr="00C60939">
        <w:rPr>
          <w:rFonts w:ascii="Calibri" w:hAnsi="Calibri" w:cs="Calibri"/>
          <w:noProof/>
          <w:szCs w:val="24"/>
          <w:lang w:val="en-US"/>
        </w:rPr>
        <w:tab/>
        <w:t xml:space="preserve">Scrucca, L., Fop, M., Murphy, T. B. &amp; Raftery, A. E. mclust 5 : Clustering , Classification and Density Estimation Using Gaussian Finite Mixture Models. </w:t>
      </w:r>
      <w:r w:rsidRPr="00C60939">
        <w:rPr>
          <w:rFonts w:ascii="Calibri" w:hAnsi="Calibri" w:cs="Calibri"/>
          <w:b/>
          <w:bCs/>
          <w:noProof/>
          <w:szCs w:val="24"/>
          <w:lang w:val="en-US"/>
        </w:rPr>
        <w:t>8</w:t>
      </w:r>
      <w:r w:rsidRPr="00C60939">
        <w:rPr>
          <w:rFonts w:ascii="Calibri" w:hAnsi="Calibri" w:cs="Calibri"/>
          <w:noProof/>
          <w:szCs w:val="24"/>
          <w:lang w:val="en-US"/>
        </w:rPr>
        <w:t>, 289–317 (2016).</w:t>
      </w:r>
    </w:p>
    <w:p w14:paraId="6E16C33B" w14:textId="77777777" w:rsidR="0002214B" w:rsidRPr="00E6049D" w:rsidRDefault="0002214B" w:rsidP="0002214B">
      <w:pPr>
        <w:widowControl w:val="0"/>
        <w:autoSpaceDE w:val="0"/>
        <w:autoSpaceDN w:val="0"/>
        <w:adjustRightInd w:val="0"/>
        <w:spacing w:line="240" w:lineRule="auto"/>
        <w:ind w:left="640" w:hanging="640"/>
        <w:rPr>
          <w:rFonts w:ascii="Calibri" w:hAnsi="Calibri" w:cs="Calibri"/>
          <w:noProof/>
          <w:szCs w:val="24"/>
          <w:lang w:val="nl-NL"/>
        </w:rPr>
      </w:pPr>
      <w:r w:rsidRPr="00C60939">
        <w:rPr>
          <w:rFonts w:ascii="Calibri" w:hAnsi="Calibri" w:cs="Calibri"/>
          <w:noProof/>
          <w:szCs w:val="24"/>
          <w:lang w:val="en-US"/>
        </w:rPr>
        <w:t>13.</w:t>
      </w:r>
      <w:r w:rsidRPr="00C60939">
        <w:rPr>
          <w:rFonts w:ascii="Calibri" w:hAnsi="Calibri" w:cs="Calibri"/>
          <w:noProof/>
          <w:szCs w:val="24"/>
          <w:lang w:val="en-US"/>
        </w:rPr>
        <w:tab/>
        <w:t xml:space="preserve">Archibald, S., Lehmann, C. E. R., Gómez-Dans, J. L. &amp; Bradstock, R. A. Defining pyromes and global syndromes of fire regimes. </w:t>
      </w:r>
      <w:r w:rsidRPr="00E6049D">
        <w:rPr>
          <w:rFonts w:ascii="Calibri" w:hAnsi="Calibri" w:cs="Calibri"/>
          <w:i/>
          <w:iCs/>
          <w:noProof/>
          <w:szCs w:val="24"/>
          <w:lang w:val="nl-NL"/>
        </w:rPr>
        <w:t>Proc. Natl. Acad. Sci. U. S. A.</w:t>
      </w:r>
      <w:r w:rsidRPr="00E6049D">
        <w:rPr>
          <w:rFonts w:ascii="Calibri" w:hAnsi="Calibri" w:cs="Calibri"/>
          <w:noProof/>
          <w:szCs w:val="24"/>
          <w:lang w:val="nl-NL"/>
        </w:rPr>
        <w:t xml:space="preserve"> </w:t>
      </w:r>
      <w:r w:rsidRPr="00E6049D">
        <w:rPr>
          <w:rFonts w:ascii="Calibri" w:hAnsi="Calibri" w:cs="Calibri"/>
          <w:b/>
          <w:bCs/>
          <w:noProof/>
          <w:szCs w:val="24"/>
          <w:lang w:val="nl-NL"/>
        </w:rPr>
        <w:t>110</w:t>
      </w:r>
      <w:r w:rsidRPr="00E6049D">
        <w:rPr>
          <w:rFonts w:ascii="Calibri" w:hAnsi="Calibri" w:cs="Calibri"/>
          <w:noProof/>
          <w:szCs w:val="24"/>
          <w:lang w:val="nl-NL"/>
        </w:rPr>
        <w:t>, 6442–6447 (2013).</w:t>
      </w:r>
    </w:p>
    <w:p w14:paraId="7A4C9B60"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E6049D">
        <w:rPr>
          <w:rFonts w:ascii="Calibri" w:hAnsi="Calibri" w:cs="Calibri"/>
          <w:noProof/>
          <w:szCs w:val="24"/>
          <w:lang w:val="nl-NL"/>
        </w:rPr>
        <w:t>14.</w:t>
      </w:r>
      <w:r w:rsidRPr="00E6049D">
        <w:rPr>
          <w:rFonts w:ascii="Calibri" w:hAnsi="Calibri" w:cs="Calibri"/>
          <w:noProof/>
          <w:szCs w:val="24"/>
          <w:lang w:val="nl-NL"/>
        </w:rPr>
        <w:tab/>
        <w:t xml:space="preserve">Kelley, D. I. </w:t>
      </w:r>
      <w:r w:rsidRPr="00E6049D">
        <w:rPr>
          <w:rFonts w:ascii="Calibri" w:hAnsi="Calibri" w:cs="Calibri"/>
          <w:i/>
          <w:iCs/>
          <w:noProof/>
          <w:szCs w:val="24"/>
          <w:lang w:val="nl-NL"/>
        </w:rPr>
        <w:t>et al.</w:t>
      </w:r>
      <w:r w:rsidRPr="00E6049D">
        <w:rPr>
          <w:rFonts w:ascii="Calibri" w:hAnsi="Calibri" w:cs="Calibri"/>
          <w:noProof/>
          <w:szCs w:val="24"/>
          <w:lang w:val="nl-NL"/>
        </w:rPr>
        <w:t xml:space="preserve"> </w:t>
      </w:r>
      <w:r w:rsidRPr="00C60939">
        <w:rPr>
          <w:rFonts w:ascii="Calibri" w:hAnsi="Calibri" w:cs="Calibri"/>
          <w:noProof/>
          <w:szCs w:val="24"/>
          <w:lang w:val="en-US"/>
        </w:rPr>
        <w:t xml:space="preserve">How contemporary bioclimatic and human controls change global fire regimes. </w:t>
      </w:r>
      <w:r w:rsidRPr="00C60939">
        <w:rPr>
          <w:rFonts w:ascii="Calibri" w:hAnsi="Calibri" w:cs="Calibri"/>
          <w:i/>
          <w:iCs/>
          <w:noProof/>
          <w:szCs w:val="24"/>
          <w:lang w:val="en-US"/>
        </w:rPr>
        <w:t>Nat. Clim. Chang.</w:t>
      </w:r>
      <w:r w:rsidRPr="00C60939">
        <w:rPr>
          <w:rFonts w:ascii="Calibri" w:hAnsi="Calibri" w:cs="Calibri"/>
          <w:noProof/>
          <w:szCs w:val="24"/>
          <w:lang w:val="en-US"/>
        </w:rPr>
        <w:t xml:space="preserve"> </w:t>
      </w:r>
      <w:r w:rsidRPr="00C60939">
        <w:rPr>
          <w:rFonts w:ascii="Calibri" w:hAnsi="Calibri" w:cs="Calibri"/>
          <w:b/>
          <w:bCs/>
          <w:noProof/>
          <w:szCs w:val="24"/>
          <w:lang w:val="en-US"/>
        </w:rPr>
        <w:t>9</w:t>
      </w:r>
      <w:r w:rsidRPr="00C60939">
        <w:rPr>
          <w:rFonts w:ascii="Calibri" w:hAnsi="Calibri" w:cs="Calibri"/>
          <w:noProof/>
          <w:szCs w:val="24"/>
          <w:lang w:val="en-US"/>
        </w:rPr>
        <w:t>, 690–696 (2019).</w:t>
      </w:r>
    </w:p>
    <w:p w14:paraId="67F1B645"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15.</w:t>
      </w:r>
      <w:r w:rsidRPr="00C60939">
        <w:rPr>
          <w:rFonts w:ascii="Calibri" w:hAnsi="Calibri" w:cs="Calibri"/>
          <w:noProof/>
          <w:szCs w:val="24"/>
          <w:lang w:val="en-US"/>
        </w:rPr>
        <w:tab/>
        <w:t xml:space="preserve">Sedano, F. &amp; Randerson, J. T. Multi-scale influence of vapor pressure deficit on fire ignition and spread in boreal forest ecosystems. </w:t>
      </w:r>
      <w:r w:rsidRPr="00C60939">
        <w:rPr>
          <w:rFonts w:ascii="Calibri" w:hAnsi="Calibri" w:cs="Calibri"/>
          <w:i/>
          <w:iCs/>
          <w:noProof/>
          <w:szCs w:val="24"/>
          <w:lang w:val="en-US"/>
        </w:rPr>
        <w:t>Biogeosciences</w:t>
      </w:r>
      <w:r w:rsidRPr="00C60939">
        <w:rPr>
          <w:rFonts w:ascii="Calibri" w:hAnsi="Calibri" w:cs="Calibri"/>
          <w:noProof/>
          <w:szCs w:val="24"/>
          <w:lang w:val="en-US"/>
        </w:rPr>
        <w:t xml:space="preserve"> </w:t>
      </w:r>
      <w:r w:rsidRPr="00C60939">
        <w:rPr>
          <w:rFonts w:ascii="Calibri" w:hAnsi="Calibri" w:cs="Calibri"/>
          <w:b/>
          <w:bCs/>
          <w:noProof/>
          <w:szCs w:val="24"/>
          <w:lang w:val="en-US"/>
        </w:rPr>
        <w:t>11</w:t>
      </w:r>
      <w:r w:rsidRPr="00C60939">
        <w:rPr>
          <w:rFonts w:ascii="Calibri" w:hAnsi="Calibri" w:cs="Calibri"/>
          <w:noProof/>
          <w:szCs w:val="24"/>
          <w:lang w:val="en-US"/>
        </w:rPr>
        <w:t>, 3739–3755 (2014).</w:t>
      </w:r>
    </w:p>
    <w:p w14:paraId="3EEA73C5"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16.</w:t>
      </w:r>
      <w:r w:rsidRPr="00C60939">
        <w:rPr>
          <w:rFonts w:ascii="Calibri" w:hAnsi="Calibri" w:cs="Calibri"/>
          <w:noProof/>
          <w:szCs w:val="24"/>
          <w:lang w:val="en-US"/>
        </w:rPr>
        <w:tab/>
        <w:t xml:space="preserve">Kaplan, J. O. &amp; Lau, K. H.-K. The WGLC global gridded lightning climatology and time series. </w:t>
      </w:r>
      <w:r w:rsidRPr="00C60939">
        <w:rPr>
          <w:rFonts w:ascii="Calibri" w:hAnsi="Calibri" w:cs="Calibri"/>
          <w:i/>
          <w:iCs/>
          <w:noProof/>
          <w:szCs w:val="24"/>
          <w:lang w:val="en-US"/>
        </w:rPr>
        <w:t>Earth Syst. Sci. Data</w:t>
      </w:r>
      <w:r w:rsidRPr="00C60939">
        <w:rPr>
          <w:rFonts w:ascii="Calibri" w:hAnsi="Calibri" w:cs="Calibri"/>
          <w:noProof/>
          <w:szCs w:val="24"/>
          <w:lang w:val="en-US"/>
        </w:rPr>
        <w:t xml:space="preserve"> </w:t>
      </w:r>
      <w:r w:rsidRPr="00C60939">
        <w:rPr>
          <w:rFonts w:ascii="Calibri" w:hAnsi="Calibri" w:cs="Calibri"/>
          <w:b/>
          <w:bCs/>
          <w:noProof/>
          <w:szCs w:val="24"/>
          <w:lang w:val="en-US"/>
        </w:rPr>
        <w:t>13</w:t>
      </w:r>
      <w:r w:rsidRPr="00C60939">
        <w:rPr>
          <w:rFonts w:ascii="Calibri" w:hAnsi="Calibri" w:cs="Calibri"/>
          <w:noProof/>
          <w:szCs w:val="24"/>
          <w:lang w:val="en-US"/>
        </w:rPr>
        <w:t>, 3219–3237 (2021).</w:t>
      </w:r>
    </w:p>
    <w:p w14:paraId="43682C53"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17.</w:t>
      </w:r>
      <w:r w:rsidRPr="00C60939">
        <w:rPr>
          <w:rFonts w:ascii="Calibri" w:hAnsi="Calibri" w:cs="Calibri"/>
          <w:noProof/>
          <w:szCs w:val="24"/>
          <w:lang w:val="en-US"/>
        </w:rPr>
        <w:tab/>
        <w:t xml:space="preserve">Abarca, S. F., Corbosiero, K. L. &amp; Galarneau, T. J. An evaluation of the Worldwide Lightning Location Network (WWLLN) using the National Lightning Detection Network (NLDN) as ground truth. </w:t>
      </w:r>
      <w:r w:rsidRPr="00C60939">
        <w:rPr>
          <w:rFonts w:ascii="Calibri" w:hAnsi="Calibri" w:cs="Calibri"/>
          <w:i/>
          <w:iCs/>
          <w:noProof/>
          <w:szCs w:val="24"/>
          <w:lang w:val="en-US"/>
        </w:rPr>
        <w:t>J. Geophys. Res.</w:t>
      </w:r>
      <w:r w:rsidRPr="00C60939">
        <w:rPr>
          <w:rFonts w:ascii="Calibri" w:hAnsi="Calibri" w:cs="Calibri"/>
          <w:noProof/>
          <w:szCs w:val="24"/>
          <w:lang w:val="en-US"/>
        </w:rPr>
        <w:t xml:space="preserve"> </w:t>
      </w:r>
      <w:r w:rsidRPr="00C60939">
        <w:rPr>
          <w:rFonts w:ascii="Calibri" w:hAnsi="Calibri" w:cs="Calibri"/>
          <w:b/>
          <w:bCs/>
          <w:noProof/>
          <w:szCs w:val="24"/>
          <w:lang w:val="en-US"/>
        </w:rPr>
        <w:t>115</w:t>
      </w:r>
      <w:r w:rsidRPr="00C60939">
        <w:rPr>
          <w:rFonts w:ascii="Calibri" w:hAnsi="Calibri" w:cs="Calibri"/>
          <w:noProof/>
          <w:szCs w:val="24"/>
          <w:lang w:val="en-US"/>
        </w:rPr>
        <w:t>, D18206 (2010).</w:t>
      </w:r>
    </w:p>
    <w:p w14:paraId="0E794B3D"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18.</w:t>
      </w:r>
      <w:r w:rsidRPr="00C60939">
        <w:rPr>
          <w:rFonts w:ascii="Calibri" w:hAnsi="Calibri" w:cs="Calibri"/>
          <w:noProof/>
          <w:szCs w:val="24"/>
          <w:lang w:val="en-US"/>
        </w:rPr>
        <w:tab/>
        <w:t xml:space="preserve">Hutchins, M. L., Holzworth, R. H., Brundell, J. B. &amp; Rodger, C. J. Relative detection efficiency of the World Wide Lightning Location Network. </w:t>
      </w:r>
      <w:r w:rsidRPr="00C60939">
        <w:rPr>
          <w:rFonts w:ascii="Calibri" w:hAnsi="Calibri" w:cs="Calibri"/>
          <w:i/>
          <w:iCs/>
          <w:noProof/>
          <w:szCs w:val="24"/>
          <w:lang w:val="en-US"/>
        </w:rPr>
        <w:t>Radio Sci.</w:t>
      </w:r>
      <w:r w:rsidRPr="00C60939">
        <w:rPr>
          <w:rFonts w:ascii="Calibri" w:hAnsi="Calibri" w:cs="Calibri"/>
          <w:noProof/>
          <w:szCs w:val="24"/>
          <w:lang w:val="en-US"/>
        </w:rPr>
        <w:t xml:space="preserve"> </w:t>
      </w:r>
      <w:r w:rsidRPr="00C60939">
        <w:rPr>
          <w:rFonts w:ascii="Calibri" w:hAnsi="Calibri" w:cs="Calibri"/>
          <w:b/>
          <w:bCs/>
          <w:noProof/>
          <w:szCs w:val="24"/>
          <w:lang w:val="en-US"/>
        </w:rPr>
        <w:t>47</w:t>
      </w:r>
      <w:r w:rsidRPr="00C60939">
        <w:rPr>
          <w:rFonts w:ascii="Calibri" w:hAnsi="Calibri" w:cs="Calibri"/>
          <w:noProof/>
          <w:szCs w:val="24"/>
          <w:lang w:val="en-US"/>
        </w:rPr>
        <w:t>, n/a-n/a (2012).</w:t>
      </w:r>
    </w:p>
    <w:p w14:paraId="5E4829E4"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lastRenderedPageBreak/>
        <w:t>19.</w:t>
      </w:r>
      <w:r w:rsidRPr="00C60939">
        <w:rPr>
          <w:rFonts w:ascii="Calibri" w:hAnsi="Calibri" w:cs="Calibri"/>
          <w:noProof/>
          <w:szCs w:val="24"/>
          <w:lang w:val="en-US"/>
        </w:rPr>
        <w:tab/>
        <w:t xml:space="preserve">Rodger, C. J. </w:t>
      </w:r>
      <w:r w:rsidRPr="00C60939">
        <w:rPr>
          <w:rFonts w:ascii="Calibri" w:hAnsi="Calibri" w:cs="Calibri"/>
          <w:i/>
          <w:iCs/>
          <w:noProof/>
          <w:szCs w:val="24"/>
          <w:lang w:val="en-US"/>
        </w:rPr>
        <w:t>et al.</w:t>
      </w:r>
      <w:r w:rsidRPr="00C60939">
        <w:rPr>
          <w:rFonts w:ascii="Calibri" w:hAnsi="Calibri" w:cs="Calibri"/>
          <w:noProof/>
          <w:szCs w:val="24"/>
          <w:lang w:val="en-US"/>
        </w:rPr>
        <w:t xml:space="preserve"> Detection efficiency of the VLF World-Wide Lightning Location Network (WWLLN): initial case study. </w:t>
      </w:r>
      <w:r w:rsidRPr="00C60939">
        <w:rPr>
          <w:rFonts w:ascii="Calibri" w:hAnsi="Calibri" w:cs="Calibri"/>
          <w:i/>
          <w:iCs/>
          <w:noProof/>
          <w:szCs w:val="24"/>
          <w:lang w:val="en-US"/>
        </w:rPr>
        <w:t>Ann. Geophys.</w:t>
      </w:r>
      <w:r w:rsidRPr="00C60939">
        <w:rPr>
          <w:rFonts w:ascii="Calibri" w:hAnsi="Calibri" w:cs="Calibri"/>
          <w:noProof/>
          <w:szCs w:val="24"/>
          <w:lang w:val="en-US"/>
        </w:rPr>
        <w:t xml:space="preserve"> </w:t>
      </w:r>
      <w:r w:rsidRPr="00C60939">
        <w:rPr>
          <w:rFonts w:ascii="Calibri" w:hAnsi="Calibri" w:cs="Calibri"/>
          <w:b/>
          <w:bCs/>
          <w:noProof/>
          <w:szCs w:val="24"/>
          <w:lang w:val="en-US"/>
        </w:rPr>
        <w:t>24</w:t>
      </w:r>
      <w:r w:rsidRPr="00C60939">
        <w:rPr>
          <w:rFonts w:ascii="Calibri" w:hAnsi="Calibri" w:cs="Calibri"/>
          <w:noProof/>
          <w:szCs w:val="24"/>
          <w:lang w:val="en-US"/>
        </w:rPr>
        <w:t>, 3197–3214 (2006).</w:t>
      </w:r>
    </w:p>
    <w:p w14:paraId="117BFBA7" w14:textId="77777777" w:rsidR="0002214B" w:rsidRPr="00E6049D" w:rsidRDefault="0002214B" w:rsidP="0002214B">
      <w:pPr>
        <w:widowControl w:val="0"/>
        <w:autoSpaceDE w:val="0"/>
        <w:autoSpaceDN w:val="0"/>
        <w:adjustRightInd w:val="0"/>
        <w:spacing w:line="240" w:lineRule="auto"/>
        <w:ind w:left="640" w:hanging="640"/>
        <w:rPr>
          <w:rFonts w:ascii="Calibri" w:hAnsi="Calibri" w:cs="Calibri"/>
          <w:noProof/>
          <w:szCs w:val="24"/>
          <w:lang w:val="nl-NL"/>
        </w:rPr>
      </w:pPr>
      <w:r w:rsidRPr="00C60939">
        <w:rPr>
          <w:rFonts w:ascii="Calibri" w:hAnsi="Calibri" w:cs="Calibri"/>
          <w:noProof/>
          <w:szCs w:val="24"/>
          <w:lang w:val="en-US"/>
        </w:rPr>
        <w:t>20.</w:t>
      </w:r>
      <w:r w:rsidRPr="00C60939">
        <w:rPr>
          <w:rFonts w:ascii="Calibri" w:hAnsi="Calibri" w:cs="Calibri"/>
          <w:noProof/>
          <w:szCs w:val="24"/>
          <w:lang w:val="en-US"/>
        </w:rPr>
        <w:tab/>
        <w:t xml:space="preserve">Santoro, M. GlobBiomass - global datasets of forest biomass. </w:t>
      </w:r>
      <w:r w:rsidRPr="00E6049D">
        <w:rPr>
          <w:rFonts w:ascii="Calibri" w:hAnsi="Calibri" w:cs="Calibri"/>
          <w:i/>
          <w:iCs/>
          <w:noProof/>
          <w:szCs w:val="24"/>
          <w:lang w:val="nl-NL"/>
        </w:rPr>
        <w:t>PANGAEA</w:t>
      </w:r>
      <w:r w:rsidRPr="00E6049D">
        <w:rPr>
          <w:rFonts w:ascii="Calibri" w:hAnsi="Calibri" w:cs="Calibri"/>
          <w:noProof/>
          <w:szCs w:val="24"/>
          <w:lang w:val="nl-NL"/>
        </w:rPr>
        <w:t xml:space="preserve"> (2018) doi:https://doi.org/10.1594/PANGAEA.894711.</w:t>
      </w:r>
    </w:p>
    <w:p w14:paraId="5C71F7C1"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E6049D">
        <w:rPr>
          <w:rFonts w:ascii="Calibri" w:hAnsi="Calibri" w:cs="Calibri"/>
          <w:noProof/>
          <w:szCs w:val="24"/>
          <w:lang w:val="nl-NL"/>
        </w:rPr>
        <w:t>21.</w:t>
      </w:r>
      <w:r w:rsidRPr="00E6049D">
        <w:rPr>
          <w:rFonts w:ascii="Calibri" w:hAnsi="Calibri" w:cs="Calibri"/>
          <w:noProof/>
          <w:szCs w:val="24"/>
          <w:lang w:val="nl-NL"/>
        </w:rPr>
        <w:tab/>
        <w:t xml:space="preserve">Santoro, M. </w:t>
      </w:r>
      <w:r w:rsidRPr="00E6049D">
        <w:rPr>
          <w:rFonts w:ascii="Calibri" w:hAnsi="Calibri" w:cs="Calibri"/>
          <w:i/>
          <w:iCs/>
          <w:noProof/>
          <w:szCs w:val="24"/>
          <w:lang w:val="nl-NL"/>
        </w:rPr>
        <w:t>et al.</w:t>
      </w:r>
      <w:r w:rsidRPr="00E6049D">
        <w:rPr>
          <w:rFonts w:ascii="Calibri" w:hAnsi="Calibri" w:cs="Calibri"/>
          <w:noProof/>
          <w:szCs w:val="24"/>
          <w:lang w:val="nl-NL"/>
        </w:rPr>
        <w:t xml:space="preserve"> </w:t>
      </w:r>
      <w:r w:rsidRPr="00C60939">
        <w:rPr>
          <w:rFonts w:ascii="Calibri" w:hAnsi="Calibri" w:cs="Calibri"/>
          <w:noProof/>
          <w:szCs w:val="24"/>
          <w:lang w:val="en-US"/>
        </w:rPr>
        <w:t xml:space="preserve">The global forest above-ground biomass pool for 2010 estimated from high-resolution satellite observations. </w:t>
      </w:r>
      <w:r w:rsidRPr="00C60939">
        <w:rPr>
          <w:rFonts w:ascii="Calibri" w:hAnsi="Calibri" w:cs="Calibri"/>
          <w:i/>
          <w:iCs/>
          <w:noProof/>
          <w:szCs w:val="24"/>
          <w:lang w:val="en-US"/>
        </w:rPr>
        <w:t>Earth Syst. Sci. Data</w:t>
      </w:r>
      <w:r w:rsidRPr="00C60939">
        <w:rPr>
          <w:rFonts w:ascii="Calibri" w:hAnsi="Calibri" w:cs="Calibri"/>
          <w:noProof/>
          <w:szCs w:val="24"/>
          <w:lang w:val="en-US"/>
        </w:rPr>
        <w:t xml:space="preserve"> </w:t>
      </w:r>
      <w:r w:rsidRPr="00C60939">
        <w:rPr>
          <w:rFonts w:ascii="Calibri" w:hAnsi="Calibri" w:cs="Calibri"/>
          <w:b/>
          <w:bCs/>
          <w:noProof/>
          <w:szCs w:val="24"/>
          <w:lang w:val="en-US"/>
        </w:rPr>
        <w:t>13</w:t>
      </w:r>
      <w:r w:rsidRPr="00C60939">
        <w:rPr>
          <w:rFonts w:ascii="Calibri" w:hAnsi="Calibri" w:cs="Calibri"/>
          <w:noProof/>
          <w:szCs w:val="24"/>
          <w:lang w:val="en-US"/>
        </w:rPr>
        <w:t>, 3927–3950 (2021).</w:t>
      </w:r>
    </w:p>
    <w:p w14:paraId="1B3A88E6"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22.</w:t>
      </w:r>
      <w:r w:rsidRPr="00C60939">
        <w:rPr>
          <w:rFonts w:ascii="Calibri" w:hAnsi="Calibri" w:cs="Calibri"/>
          <w:noProof/>
          <w:szCs w:val="24"/>
          <w:lang w:val="en-US"/>
        </w:rPr>
        <w:tab/>
        <w:t xml:space="preserve">Forkel, M. </w:t>
      </w:r>
      <w:r w:rsidRPr="00C60939">
        <w:rPr>
          <w:rFonts w:ascii="Calibri" w:hAnsi="Calibri" w:cs="Calibri"/>
          <w:i/>
          <w:iCs/>
          <w:noProof/>
          <w:szCs w:val="24"/>
          <w:lang w:val="en-US"/>
        </w:rPr>
        <w:t>et al.</w:t>
      </w:r>
      <w:r w:rsidRPr="00C60939">
        <w:rPr>
          <w:rFonts w:ascii="Calibri" w:hAnsi="Calibri" w:cs="Calibri"/>
          <w:noProof/>
          <w:szCs w:val="24"/>
          <w:lang w:val="en-US"/>
        </w:rPr>
        <w:t xml:space="preserve"> A data-driven approach to identify controls on global fire activity from satellite and climate observations (SOFIA V1). </w:t>
      </w:r>
      <w:r w:rsidRPr="00C60939">
        <w:rPr>
          <w:rFonts w:ascii="Calibri" w:hAnsi="Calibri" w:cs="Calibri"/>
          <w:i/>
          <w:iCs/>
          <w:noProof/>
          <w:szCs w:val="24"/>
          <w:lang w:val="en-US"/>
        </w:rPr>
        <w:t>Geosci. Model Dev.</w:t>
      </w:r>
      <w:r w:rsidRPr="00C60939">
        <w:rPr>
          <w:rFonts w:ascii="Calibri" w:hAnsi="Calibri" w:cs="Calibri"/>
          <w:noProof/>
          <w:szCs w:val="24"/>
          <w:lang w:val="en-US"/>
        </w:rPr>
        <w:t xml:space="preserve"> </w:t>
      </w:r>
      <w:r w:rsidRPr="00C60939">
        <w:rPr>
          <w:rFonts w:ascii="Calibri" w:hAnsi="Calibri" w:cs="Calibri"/>
          <w:b/>
          <w:bCs/>
          <w:noProof/>
          <w:szCs w:val="24"/>
          <w:lang w:val="en-US"/>
        </w:rPr>
        <w:t>10</w:t>
      </w:r>
      <w:r w:rsidRPr="00C60939">
        <w:rPr>
          <w:rFonts w:ascii="Calibri" w:hAnsi="Calibri" w:cs="Calibri"/>
          <w:noProof/>
          <w:szCs w:val="24"/>
          <w:lang w:val="en-US"/>
        </w:rPr>
        <w:t>, 4443–4476 (2017).</w:t>
      </w:r>
    </w:p>
    <w:p w14:paraId="2FA2949B"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23.</w:t>
      </w:r>
      <w:r w:rsidRPr="00C60939">
        <w:rPr>
          <w:rFonts w:ascii="Calibri" w:hAnsi="Calibri" w:cs="Calibri"/>
          <w:noProof/>
          <w:szCs w:val="24"/>
          <w:lang w:val="en-US"/>
        </w:rPr>
        <w:tab/>
        <w:t xml:space="preserve">Klein Goldewijk, K., Beusen, A., Doelman, J. &amp; Stehfest, E. Anthropogenic land use estimates for the Holocene – HYDE 3.2. </w:t>
      </w:r>
      <w:r w:rsidRPr="00C60939">
        <w:rPr>
          <w:rFonts w:ascii="Calibri" w:hAnsi="Calibri" w:cs="Calibri"/>
          <w:i/>
          <w:iCs/>
          <w:noProof/>
          <w:szCs w:val="24"/>
          <w:lang w:val="en-US"/>
        </w:rPr>
        <w:t>Earth Syst. Sci. Data</w:t>
      </w:r>
      <w:r w:rsidRPr="00C60939">
        <w:rPr>
          <w:rFonts w:ascii="Calibri" w:hAnsi="Calibri" w:cs="Calibri"/>
          <w:noProof/>
          <w:szCs w:val="24"/>
          <w:lang w:val="en-US"/>
        </w:rPr>
        <w:t xml:space="preserve"> </w:t>
      </w:r>
      <w:r w:rsidRPr="00C60939">
        <w:rPr>
          <w:rFonts w:ascii="Calibri" w:hAnsi="Calibri" w:cs="Calibri"/>
          <w:b/>
          <w:bCs/>
          <w:noProof/>
          <w:szCs w:val="24"/>
          <w:lang w:val="en-US"/>
        </w:rPr>
        <w:t>9</w:t>
      </w:r>
      <w:r w:rsidRPr="00C60939">
        <w:rPr>
          <w:rFonts w:ascii="Calibri" w:hAnsi="Calibri" w:cs="Calibri"/>
          <w:noProof/>
          <w:szCs w:val="24"/>
          <w:lang w:val="en-US"/>
        </w:rPr>
        <w:t>, 927–953 (2017).</w:t>
      </w:r>
    </w:p>
    <w:p w14:paraId="0B2BC8DE"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szCs w:val="24"/>
          <w:lang w:val="en-US"/>
        </w:rPr>
      </w:pPr>
      <w:r w:rsidRPr="00C60939">
        <w:rPr>
          <w:rFonts w:ascii="Calibri" w:hAnsi="Calibri" w:cs="Calibri"/>
          <w:noProof/>
          <w:szCs w:val="24"/>
          <w:lang w:val="en-US"/>
        </w:rPr>
        <w:t>24.</w:t>
      </w:r>
      <w:r w:rsidRPr="00C60939">
        <w:rPr>
          <w:rFonts w:ascii="Calibri" w:hAnsi="Calibri" w:cs="Calibri"/>
          <w:noProof/>
          <w:szCs w:val="24"/>
          <w:lang w:val="en-US"/>
        </w:rPr>
        <w:tab/>
        <w:t xml:space="preserve">Williams, B. A. </w:t>
      </w:r>
      <w:r w:rsidRPr="00C60939">
        <w:rPr>
          <w:rFonts w:ascii="Calibri" w:hAnsi="Calibri" w:cs="Calibri"/>
          <w:i/>
          <w:iCs/>
          <w:noProof/>
          <w:szCs w:val="24"/>
          <w:lang w:val="en-US"/>
        </w:rPr>
        <w:t>et al.</w:t>
      </w:r>
      <w:r w:rsidRPr="00C60939">
        <w:rPr>
          <w:rFonts w:ascii="Calibri" w:hAnsi="Calibri" w:cs="Calibri"/>
          <w:noProof/>
          <w:szCs w:val="24"/>
          <w:lang w:val="en-US"/>
        </w:rPr>
        <w:t xml:space="preserve"> Change in Terrestrial Human Footprint Drives Continued Loss of Intact Ecosystems. </w:t>
      </w:r>
      <w:r w:rsidRPr="00C60939">
        <w:rPr>
          <w:rFonts w:ascii="Calibri" w:hAnsi="Calibri" w:cs="Calibri"/>
          <w:i/>
          <w:iCs/>
          <w:noProof/>
          <w:szCs w:val="24"/>
          <w:lang w:val="en-US"/>
        </w:rPr>
        <w:t>One Earth</w:t>
      </w:r>
      <w:r w:rsidRPr="00C60939">
        <w:rPr>
          <w:rFonts w:ascii="Calibri" w:hAnsi="Calibri" w:cs="Calibri"/>
          <w:noProof/>
          <w:szCs w:val="24"/>
          <w:lang w:val="en-US"/>
        </w:rPr>
        <w:t xml:space="preserve"> </w:t>
      </w:r>
      <w:r w:rsidRPr="00C60939">
        <w:rPr>
          <w:rFonts w:ascii="Calibri" w:hAnsi="Calibri" w:cs="Calibri"/>
          <w:b/>
          <w:bCs/>
          <w:noProof/>
          <w:szCs w:val="24"/>
          <w:lang w:val="en-US"/>
        </w:rPr>
        <w:t>3</w:t>
      </w:r>
      <w:r w:rsidRPr="00C60939">
        <w:rPr>
          <w:rFonts w:ascii="Calibri" w:hAnsi="Calibri" w:cs="Calibri"/>
          <w:noProof/>
          <w:szCs w:val="24"/>
          <w:lang w:val="en-US"/>
        </w:rPr>
        <w:t>, 371–382 (2020).</w:t>
      </w:r>
    </w:p>
    <w:p w14:paraId="29C595DC" w14:textId="77777777" w:rsidR="0002214B" w:rsidRPr="00C60939" w:rsidRDefault="0002214B" w:rsidP="0002214B">
      <w:pPr>
        <w:widowControl w:val="0"/>
        <w:autoSpaceDE w:val="0"/>
        <w:autoSpaceDN w:val="0"/>
        <w:adjustRightInd w:val="0"/>
        <w:spacing w:line="240" w:lineRule="auto"/>
        <w:ind w:left="640" w:hanging="640"/>
        <w:rPr>
          <w:rFonts w:ascii="Calibri" w:hAnsi="Calibri" w:cs="Calibri"/>
          <w:noProof/>
          <w:lang w:val="en-US"/>
        </w:rPr>
      </w:pPr>
      <w:r w:rsidRPr="00C60939">
        <w:rPr>
          <w:rFonts w:ascii="Calibri" w:hAnsi="Calibri" w:cs="Calibri"/>
          <w:noProof/>
          <w:szCs w:val="24"/>
          <w:lang w:val="en-US"/>
        </w:rPr>
        <w:t>25.</w:t>
      </w:r>
      <w:r w:rsidRPr="00C60939">
        <w:rPr>
          <w:rFonts w:ascii="Calibri" w:hAnsi="Calibri" w:cs="Calibri"/>
          <w:noProof/>
          <w:szCs w:val="24"/>
          <w:lang w:val="en-US"/>
        </w:rPr>
        <w:tab/>
        <w:t xml:space="preserve">Venter, O. </w:t>
      </w:r>
      <w:r w:rsidRPr="00C60939">
        <w:rPr>
          <w:rFonts w:ascii="Calibri" w:hAnsi="Calibri" w:cs="Calibri"/>
          <w:i/>
          <w:iCs/>
          <w:noProof/>
          <w:szCs w:val="24"/>
          <w:lang w:val="en-US"/>
        </w:rPr>
        <w:t>et al.</w:t>
      </w:r>
      <w:r w:rsidRPr="00C60939">
        <w:rPr>
          <w:rFonts w:ascii="Calibri" w:hAnsi="Calibri" w:cs="Calibri"/>
          <w:noProof/>
          <w:szCs w:val="24"/>
          <w:lang w:val="en-US"/>
        </w:rPr>
        <w:t xml:space="preserve"> Global terrestrial Human Footprint maps for 1993 and 2009. </w:t>
      </w:r>
      <w:r w:rsidRPr="00C60939">
        <w:rPr>
          <w:rFonts w:ascii="Calibri" w:hAnsi="Calibri" w:cs="Calibri"/>
          <w:i/>
          <w:iCs/>
          <w:noProof/>
          <w:szCs w:val="24"/>
          <w:lang w:val="en-US"/>
        </w:rPr>
        <w:t>Sci. Data</w:t>
      </w:r>
      <w:r w:rsidRPr="00C60939">
        <w:rPr>
          <w:rFonts w:ascii="Calibri" w:hAnsi="Calibri" w:cs="Calibri"/>
          <w:noProof/>
          <w:szCs w:val="24"/>
          <w:lang w:val="en-US"/>
        </w:rPr>
        <w:t xml:space="preserve"> </w:t>
      </w:r>
      <w:r w:rsidRPr="00C60939">
        <w:rPr>
          <w:rFonts w:ascii="Calibri" w:hAnsi="Calibri" w:cs="Calibri"/>
          <w:b/>
          <w:bCs/>
          <w:noProof/>
          <w:szCs w:val="24"/>
          <w:lang w:val="en-US"/>
        </w:rPr>
        <w:t>3</w:t>
      </w:r>
      <w:r w:rsidRPr="00C60939">
        <w:rPr>
          <w:rFonts w:ascii="Calibri" w:hAnsi="Calibri" w:cs="Calibri"/>
          <w:noProof/>
          <w:szCs w:val="24"/>
          <w:lang w:val="en-US"/>
        </w:rPr>
        <w:t>, 1–10 (2016).</w:t>
      </w:r>
    </w:p>
    <w:p w14:paraId="53DFDF33" w14:textId="446B5C6B" w:rsidR="00C36716" w:rsidRPr="00C60939" w:rsidRDefault="00D579A1" w:rsidP="007C39CC">
      <w:pPr>
        <w:rPr>
          <w:rFonts w:asciiTheme="majorHAnsi" w:eastAsiaTheme="majorEastAsia" w:hAnsiTheme="majorHAnsi" w:cstheme="majorBidi"/>
          <w:i/>
          <w:color w:val="2F5496" w:themeColor="accent1" w:themeShade="BF"/>
          <w:sz w:val="26"/>
          <w:szCs w:val="26"/>
          <w:lang w:val="en-US"/>
        </w:rPr>
      </w:pPr>
      <w:r w:rsidRPr="00C60939">
        <w:rPr>
          <w:rFonts w:eastAsiaTheme="majorEastAsia" w:cstheme="minorHAnsi"/>
          <w:color w:val="2F5496" w:themeColor="accent1" w:themeShade="BF"/>
          <w:lang w:val="en-US"/>
        </w:rPr>
        <w:fldChar w:fldCharType="end"/>
      </w:r>
    </w:p>
    <w:sectPr w:rsidR="00C36716" w:rsidRPr="00C6093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5657A" w14:textId="77777777" w:rsidR="00616D7B" w:rsidRDefault="00616D7B" w:rsidP="00E352B4">
      <w:pPr>
        <w:spacing w:after="0" w:line="240" w:lineRule="auto"/>
      </w:pPr>
      <w:r>
        <w:separator/>
      </w:r>
    </w:p>
  </w:endnote>
  <w:endnote w:type="continuationSeparator" w:id="0">
    <w:p w14:paraId="17BEE330" w14:textId="77777777" w:rsidR="00616D7B" w:rsidRDefault="00616D7B" w:rsidP="00E352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1F39A" w14:textId="77777777" w:rsidR="00616D7B" w:rsidRDefault="00616D7B" w:rsidP="00E352B4">
      <w:pPr>
        <w:spacing w:after="0" w:line="240" w:lineRule="auto"/>
      </w:pPr>
      <w:r>
        <w:separator/>
      </w:r>
    </w:p>
  </w:footnote>
  <w:footnote w:type="continuationSeparator" w:id="0">
    <w:p w14:paraId="3AE4C423" w14:textId="77777777" w:rsidR="00616D7B" w:rsidRDefault="00616D7B" w:rsidP="00E352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C1844"/>
    <w:multiLevelType w:val="hybridMultilevel"/>
    <w:tmpl w:val="472E0B4C"/>
    <w:lvl w:ilvl="0" w:tplc="384409C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177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27B"/>
    <w:rsid w:val="0000505C"/>
    <w:rsid w:val="000059B1"/>
    <w:rsid w:val="000105D9"/>
    <w:rsid w:val="000122EE"/>
    <w:rsid w:val="0001284A"/>
    <w:rsid w:val="00014F26"/>
    <w:rsid w:val="00015DFA"/>
    <w:rsid w:val="00020B4A"/>
    <w:rsid w:val="0002164B"/>
    <w:rsid w:val="0002214B"/>
    <w:rsid w:val="00022A80"/>
    <w:rsid w:val="0002333C"/>
    <w:rsid w:val="00025E25"/>
    <w:rsid w:val="00026054"/>
    <w:rsid w:val="00032805"/>
    <w:rsid w:val="0003764D"/>
    <w:rsid w:val="00040527"/>
    <w:rsid w:val="00041FAB"/>
    <w:rsid w:val="00043270"/>
    <w:rsid w:val="00044545"/>
    <w:rsid w:val="00044898"/>
    <w:rsid w:val="00046335"/>
    <w:rsid w:val="0005318A"/>
    <w:rsid w:val="00056F73"/>
    <w:rsid w:val="0006000C"/>
    <w:rsid w:val="00063161"/>
    <w:rsid w:val="00064A1B"/>
    <w:rsid w:val="00064FA3"/>
    <w:rsid w:val="00065C6D"/>
    <w:rsid w:val="000677D5"/>
    <w:rsid w:val="00074DCA"/>
    <w:rsid w:val="00076371"/>
    <w:rsid w:val="00076D50"/>
    <w:rsid w:val="00082CB1"/>
    <w:rsid w:val="000847BF"/>
    <w:rsid w:val="00086936"/>
    <w:rsid w:val="00087AF4"/>
    <w:rsid w:val="00091D46"/>
    <w:rsid w:val="00092DD6"/>
    <w:rsid w:val="00092E14"/>
    <w:rsid w:val="000948B5"/>
    <w:rsid w:val="00096414"/>
    <w:rsid w:val="00096945"/>
    <w:rsid w:val="0009723F"/>
    <w:rsid w:val="000977E5"/>
    <w:rsid w:val="000A0CF9"/>
    <w:rsid w:val="000A42F0"/>
    <w:rsid w:val="000A53F1"/>
    <w:rsid w:val="000A6725"/>
    <w:rsid w:val="000B1044"/>
    <w:rsid w:val="000B14DB"/>
    <w:rsid w:val="000B1DD6"/>
    <w:rsid w:val="000B3CB6"/>
    <w:rsid w:val="000B6A6D"/>
    <w:rsid w:val="000C07F5"/>
    <w:rsid w:val="000C2EF8"/>
    <w:rsid w:val="000C3430"/>
    <w:rsid w:val="000C39F7"/>
    <w:rsid w:val="000C3B01"/>
    <w:rsid w:val="000C6DF7"/>
    <w:rsid w:val="000D1230"/>
    <w:rsid w:val="000D4E7A"/>
    <w:rsid w:val="000D4EE6"/>
    <w:rsid w:val="000E0B4F"/>
    <w:rsid w:val="000E11E0"/>
    <w:rsid w:val="000E2CD3"/>
    <w:rsid w:val="000E3687"/>
    <w:rsid w:val="000E6212"/>
    <w:rsid w:val="000E6ED7"/>
    <w:rsid w:val="000F0B18"/>
    <w:rsid w:val="000F18B0"/>
    <w:rsid w:val="000F466A"/>
    <w:rsid w:val="000F60D0"/>
    <w:rsid w:val="001013B9"/>
    <w:rsid w:val="00104B13"/>
    <w:rsid w:val="00105594"/>
    <w:rsid w:val="00110255"/>
    <w:rsid w:val="001111AA"/>
    <w:rsid w:val="00113FA4"/>
    <w:rsid w:val="0011411E"/>
    <w:rsid w:val="00115FAF"/>
    <w:rsid w:val="00116A6C"/>
    <w:rsid w:val="00117E95"/>
    <w:rsid w:val="00122E2C"/>
    <w:rsid w:val="0012374E"/>
    <w:rsid w:val="00130417"/>
    <w:rsid w:val="00130973"/>
    <w:rsid w:val="00133911"/>
    <w:rsid w:val="00136AA3"/>
    <w:rsid w:val="00136AE7"/>
    <w:rsid w:val="00141EFF"/>
    <w:rsid w:val="001423BA"/>
    <w:rsid w:val="001426A1"/>
    <w:rsid w:val="00142814"/>
    <w:rsid w:val="00144259"/>
    <w:rsid w:val="0014540A"/>
    <w:rsid w:val="001467DC"/>
    <w:rsid w:val="00146BCB"/>
    <w:rsid w:val="00146BF2"/>
    <w:rsid w:val="00151D08"/>
    <w:rsid w:val="00155B6E"/>
    <w:rsid w:val="00157325"/>
    <w:rsid w:val="00163FAC"/>
    <w:rsid w:val="00165868"/>
    <w:rsid w:val="00167E10"/>
    <w:rsid w:val="001701D9"/>
    <w:rsid w:val="00170258"/>
    <w:rsid w:val="001709C2"/>
    <w:rsid w:val="0017296A"/>
    <w:rsid w:val="00175839"/>
    <w:rsid w:val="00175BB9"/>
    <w:rsid w:val="00175F06"/>
    <w:rsid w:val="001778C3"/>
    <w:rsid w:val="00181A71"/>
    <w:rsid w:val="001848E3"/>
    <w:rsid w:val="0018713C"/>
    <w:rsid w:val="00190369"/>
    <w:rsid w:val="00190A02"/>
    <w:rsid w:val="00193026"/>
    <w:rsid w:val="001966F8"/>
    <w:rsid w:val="0019776E"/>
    <w:rsid w:val="001A0B9F"/>
    <w:rsid w:val="001A3615"/>
    <w:rsid w:val="001A3A53"/>
    <w:rsid w:val="001A5872"/>
    <w:rsid w:val="001A66DC"/>
    <w:rsid w:val="001B2184"/>
    <w:rsid w:val="001C1AC1"/>
    <w:rsid w:val="001C1BD2"/>
    <w:rsid w:val="001C2D9A"/>
    <w:rsid w:val="001C30CE"/>
    <w:rsid w:val="001C3278"/>
    <w:rsid w:val="001C3830"/>
    <w:rsid w:val="001C3A9B"/>
    <w:rsid w:val="001C3DC1"/>
    <w:rsid w:val="001C463E"/>
    <w:rsid w:val="001D0F36"/>
    <w:rsid w:val="001D0F80"/>
    <w:rsid w:val="001D26C7"/>
    <w:rsid w:val="001D35C6"/>
    <w:rsid w:val="001D442F"/>
    <w:rsid w:val="001E1A7E"/>
    <w:rsid w:val="001E488E"/>
    <w:rsid w:val="001E59B9"/>
    <w:rsid w:val="001E69DF"/>
    <w:rsid w:val="001E6A21"/>
    <w:rsid w:val="001E6FB5"/>
    <w:rsid w:val="001E7BC4"/>
    <w:rsid w:val="001F31A5"/>
    <w:rsid w:val="001F737E"/>
    <w:rsid w:val="0020507D"/>
    <w:rsid w:val="002170D7"/>
    <w:rsid w:val="0022531E"/>
    <w:rsid w:val="002257B6"/>
    <w:rsid w:val="00226B15"/>
    <w:rsid w:val="00227C6A"/>
    <w:rsid w:val="00232016"/>
    <w:rsid w:val="00232988"/>
    <w:rsid w:val="002353DF"/>
    <w:rsid w:val="00236883"/>
    <w:rsid w:val="00237B14"/>
    <w:rsid w:val="00241860"/>
    <w:rsid w:val="00241A90"/>
    <w:rsid w:val="002420A5"/>
    <w:rsid w:val="00243415"/>
    <w:rsid w:val="00243A60"/>
    <w:rsid w:val="00244A7A"/>
    <w:rsid w:val="00245075"/>
    <w:rsid w:val="0024517C"/>
    <w:rsid w:val="00251BF8"/>
    <w:rsid w:val="00251DB4"/>
    <w:rsid w:val="002557D5"/>
    <w:rsid w:val="00263A45"/>
    <w:rsid w:val="00265AD1"/>
    <w:rsid w:val="0026651C"/>
    <w:rsid w:val="00267051"/>
    <w:rsid w:val="0027181A"/>
    <w:rsid w:val="002736AB"/>
    <w:rsid w:val="00277501"/>
    <w:rsid w:val="00280942"/>
    <w:rsid w:val="00281FAF"/>
    <w:rsid w:val="0028218A"/>
    <w:rsid w:val="00283973"/>
    <w:rsid w:val="0028441C"/>
    <w:rsid w:val="00292680"/>
    <w:rsid w:val="00294364"/>
    <w:rsid w:val="00294D49"/>
    <w:rsid w:val="00296B4B"/>
    <w:rsid w:val="002A09FD"/>
    <w:rsid w:val="002A454A"/>
    <w:rsid w:val="002A477E"/>
    <w:rsid w:val="002A71FB"/>
    <w:rsid w:val="002A7401"/>
    <w:rsid w:val="002B3608"/>
    <w:rsid w:val="002B434D"/>
    <w:rsid w:val="002B5E68"/>
    <w:rsid w:val="002B6D46"/>
    <w:rsid w:val="002C094C"/>
    <w:rsid w:val="002C0961"/>
    <w:rsid w:val="002C09C1"/>
    <w:rsid w:val="002C1B4B"/>
    <w:rsid w:val="002C300D"/>
    <w:rsid w:val="002D09F2"/>
    <w:rsid w:val="002D0EF4"/>
    <w:rsid w:val="002D12AB"/>
    <w:rsid w:val="002D1B17"/>
    <w:rsid w:val="002D335F"/>
    <w:rsid w:val="002D45A5"/>
    <w:rsid w:val="002E2AB2"/>
    <w:rsid w:val="002E4CD9"/>
    <w:rsid w:val="002F165C"/>
    <w:rsid w:val="002F2BB3"/>
    <w:rsid w:val="002F3D26"/>
    <w:rsid w:val="002F4900"/>
    <w:rsid w:val="002F4A6D"/>
    <w:rsid w:val="002F6186"/>
    <w:rsid w:val="002F6776"/>
    <w:rsid w:val="002F7C06"/>
    <w:rsid w:val="002F7DA0"/>
    <w:rsid w:val="00306EF9"/>
    <w:rsid w:val="003078A9"/>
    <w:rsid w:val="00310EA2"/>
    <w:rsid w:val="00310F32"/>
    <w:rsid w:val="00313733"/>
    <w:rsid w:val="0031411E"/>
    <w:rsid w:val="00314492"/>
    <w:rsid w:val="00315234"/>
    <w:rsid w:val="00316736"/>
    <w:rsid w:val="00317FA5"/>
    <w:rsid w:val="00320508"/>
    <w:rsid w:val="00323203"/>
    <w:rsid w:val="0032400B"/>
    <w:rsid w:val="003241DB"/>
    <w:rsid w:val="0032622D"/>
    <w:rsid w:val="00330A80"/>
    <w:rsid w:val="0033148D"/>
    <w:rsid w:val="0033193A"/>
    <w:rsid w:val="00331F40"/>
    <w:rsid w:val="0033254D"/>
    <w:rsid w:val="00333537"/>
    <w:rsid w:val="00334AA5"/>
    <w:rsid w:val="00335F78"/>
    <w:rsid w:val="0034372E"/>
    <w:rsid w:val="0034490B"/>
    <w:rsid w:val="00344EE9"/>
    <w:rsid w:val="00346AB9"/>
    <w:rsid w:val="00347AAD"/>
    <w:rsid w:val="00357B0F"/>
    <w:rsid w:val="0036028C"/>
    <w:rsid w:val="00363409"/>
    <w:rsid w:val="00364414"/>
    <w:rsid w:val="003670C7"/>
    <w:rsid w:val="00367CE0"/>
    <w:rsid w:val="00370FD3"/>
    <w:rsid w:val="003733AA"/>
    <w:rsid w:val="00373D4A"/>
    <w:rsid w:val="0037547C"/>
    <w:rsid w:val="003761A4"/>
    <w:rsid w:val="0037643B"/>
    <w:rsid w:val="00376FC3"/>
    <w:rsid w:val="00380BBC"/>
    <w:rsid w:val="00381C21"/>
    <w:rsid w:val="00382662"/>
    <w:rsid w:val="00385625"/>
    <w:rsid w:val="00386423"/>
    <w:rsid w:val="003962A0"/>
    <w:rsid w:val="003A0363"/>
    <w:rsid w:val="003A0DED"/>
    <w:rsid w:val="003A409B"/>
    <w:rsid w:val="003A7326"/>
    <w:rsid w:val="003A7983"/>
    <w:rsid w:val="003B0A3F"/>
    <w:rsid w:val="003C0094"/>
    <w:rsid w:val="003C103F"/>
    <w:rsid w:val="003C6D6E"/>
    <w:rsid w:val="003C7452"/>
    <w:rsid w:val="003D26D9"/>
    <w:rsid w:val="003D575F"/>
    <w:rsid w:val="003E1E7B"/>
    <w:rsid w:val="003E35D2"/>
    <w:rsid w:val="003E774F"/>
    <w:rsid w:val="003F6B8A"/>
    <w:rsid w:val="003F6F79"/>
    <w:rsid w:val="004014E1"/>
    <w:rsid w:val="004116CF"/>
    <w:rsid w:val="0041188F"/>
    <w:rsid w:val="00411937"/>
    <w:rsid w:val="00412841"/>
    <w:rsid w:val="004148CE"/>
    <w:rsid w:val="00415042"/>
    <w:rsid w:val="00417C25"/>
    <w:rsid w:val="00426153"/>
    <w:rsid w:val="00426481"/>
    <w:rsid w:val="004274E7"/>
    <w:rsid w:val="00431A50"/>
    <w:rsid w:val="004355AA"/>
    <w:rsid w:val="00436CD0"/>
    <w:rsid w:val="00437BDC"/>
    <w:rsid w:val="00454CD8"/>
    <w:rsid w:val="00455B48"/>
    <w:rsid w:val="00461027"/>
    <w:rsid w:val="004610E0"/>
    <w:rsid w:val="00471C6A"/>
    <w:rsid w:val="004770E7"/>
    <w:rsid w:val="0048412B"/>
    <w:rsid w:val="004848C7"/>
    <w:rsid w:val="004941E1"/>
    <w:rsid w:val="00494812"/>
    <w:rsid w:val="004952AC"/>
    <w:rsid w:val="00497B1A"/>
    <w:rsid w:val="004A019C"/>
    <w:rsid w:val="004A28D3"/>
    <w:rsid w:val="004A44A3"/>
    <w:rsid w:val="004A52F4"/>
    <w:rsid w:val="004A60B3"/>
    <w:rsid w:val="004B2AE7"/>
    <w:rsid w:val="004B31CE"/>
    <w:rsid w:val="004B4027"/>
    <w:rsid w:val="004B6556"/>
    <w:rsid w:val="004B7461"/>
    <w:rsid w:val="004C019C"/>
    <w:rsid w:val="004C4F0A"/>
    <w:rsid w:val="004C7AB0"/>
    <w:rsid w:val="004D1D73"/>
    <w:rsid w:val="004D2C5D"/>
    <w:rsid w:val="004D408D"/>
    <w:rsid w:val="004D6381"/>
    <w:rsid w:val="004D78F0"/>
    <w:rsid w:val="004E2B65"/>
    <w:rsid w:val="004E3B9F"/>
    <w:rsid w:val="004E6131"/>
    <w:rsid w:val="004E668F"/>
    <w:rsid w:val="004F23E5"/>
    <w:rsid w:val="004F47CB"/>
    <w:rsid w:val="004F5CEE"/>
    <w:rsid w:val="004F63E5"/>
    <w:rsid w:val="004F6F63"/>
    <w:rsid w:val="004F730E"/>
    <w:rsid w:val="005007CB"/>
    <w:rsid w:val="00502D30"/>
    <w:rsid w:val="005039DF"/>
    <w:rsid w:val="00514FC0"/>
    <w:rsid w:val="005167BD"/>
    <w:rsid w:val="00516F49"/>
    <w:rsid w:val="0052196C"/>
    <w:rsid w:val="00522969"/>
    <w:rsid w:val="00530C8A"/>
    <w:rsid w:val="00533ACC"/>
    <w:rsid w:val="00535719"/>
    <w:rsid w:val="00537114"/>
    <w:rsid w:val="0053735F"/>
    <w:rsid w:val="00537366"/>
    <w:rsid w:val="005373E7"/>
    <w:rsid w:val="005401B1"/>
    <w:rsid w:val="0054119A"/>
    <w:rsid w:val="0054146E"/>
    <w:rsid w:val="00541EDB"/>
    <w:rsid w:val="00542182"/>
    <w:rsid w:val="00542958"/>
    <w:rsid w:val="00542C0E"/>
    <w:rsid w:val="00544276"/>
    <w:rsid w:val="00544456"/>
    <w:rsid w:val="00546A64"/>
    <w:rsid w:val="00546FFF"/>
    <w:rsid w:val="005522B0"/>
    <w:rsid w:val="00553BDC"/>
    <w:rsid w:val="005608D3"/>
    <w:rsid w:val="005610F5"/>
    <w:rsid w:val="00562640"/>
    <w:rsid w:val="00563CD2"/>
    <w:rsid w:val="00563F25"/>
    <w:rsid w:val="00564A87"/>
    <w:rsid w:val="00564B71"/>
    <w:rsid w:val="005658EF"/>
    <w:rsid w:val="00567F3D"/>
    <w:rsid w:val="00571539"/>
    <w:rsid w:val="005729D9"/>
    <w:rsid w:val="00577E48"/>
    <w:rsid w:val="00577EC7"/>
    <w:rsid w:val="005816DA"/>
    <w:rsid w:val="0058229E"/>
    <w:rsid w:val="00585168"/>
    <w:rsid w:val="00585D1A"/>
    <w:rsid w:val="00590A46"/>
    <w:rsid w:val="00592A61"/>
    <w:rsid w:val="00593FBF"/>
    <w:rsid w:val="0059476A"/>
    <w:rsid w:val="005951F0"/>
    <w:rsid w:val="00596B17"/>
    <w:rsid w:val="005A1654"/>
    <w:rsid w:val="005A524D"/>
    <w:rsid w:val="005A54FF"/>
    <w:rsid w:val="005B0D77"/>
    <w:rsid w:val="005B1C5A"/>
    <w:rsid w:val="005B7CB8"/>
    <w:rsid w:val="005B7CCD"/>
    <w:rsid w:val="005C1155"/>
    <w:rsid w:val="005C1859"/>
    <w:rsid w:val="005C3680"/>
    <w:rsid w:val="005C66E9"/>
    <w:rsid w:val="005D4D23"/>
    <w:rsid w:val="005D632C"/>
    <w:rsid w:val="005D72EF"/>
    <w:rsid w:val="005D7C3A"/>
    <w:rsid w:val="005E08DB"/>
    <w:rsid w:val="005E13C8"/>
    <w:rsid w:val="005E21BC"/>
    <w:rsid w:val="005E2337"/>
    <w:rsid w:val="005E3D5C"/>
    <w:rsid w:val="005E6288"/>
    <w:rsid w:val="005F00E2"/>
    <w:rsid w:val="005F0433"/>
    <w:rsid w:val="005F1F9D"/>
    <w:rsid w:val="005F7F6E"/>
    <w:rsid w:val="0060591F"/>
    <w:rsid w:val="00610213"/>
    <w:rsid w:val="00614500"/>
    <w:rsid w:val="00615A75"/>
    <w:rsid w:val="00616D7B"/>
    <w:rsid w:val="006179FB"/>
    <w:rsid w:val="00617BBA"/>
    <w:rsid w:val="00625A5F"/>
    <w:rsid w:val="00627FF3"/>
    <w:rsid w:val="0063440B"/>
    <w:rsid w:val="00635386"/>
    <w:rsid w:val="00637C22"/>
    <w:rsid w:val="006432D8"/>
    <w:rsid w:val="0064515E"/>
    <w:rsid w:val="00645A2F"/>
    <w:rsid w:val="006469E0"/>
    <w:rsid w:val="006629FF"/>
    <w:rsid w:val="00664C0A"/>
    <w:rsid w:val="006651BE"/>
    <w:rsid w:val="00667ED8"/>
    <w:rsid w:val="00677106"/>
    <w:rsid w:val="00677B67"/>
    <w:rsid w:val="00682C97"/>
    <w:rsid w:val="006831E9"/>
    <w:rsid w:val="00685C8D"/>
    <w:rsid w:val="00691F29"/>
    <w:rsid w:val="00693945"/>
    <w:rsid w:val="00693A41"/>
    <w:rsid w:val="00695C1A"/>
    <w:rsid w:val="00696C04"/>
    <w:rsid w:val="0069740B"/>
    <w:rsid w:val="006A075E"/>
    <w:rsid w:val="006A07E5"/>
    <w:rsid w:val="006A29D4"/>
    <w:rsid w:val="006A6D50"/>
    <w:rsid w:val="006B4A63"/>
    <w:rsid w:val="006B4D69"/>
    <w:rsid w:val="006B6DA4"/>
    <w:rsid w:val="006C1BA0"/>
    <w:rsid w:val="006C3881"/>
    <w:rsid w:val="006C6007"/>
    <w:rsid w:val="006C75E8"/>
    <w:rsid w:val="006D2A53"/>
    <w:rsid w:val="006D3C49"/>
    <w:rsid w:val="006D6206"/>
    <w:rsid w:val="006E6489"/>
    <w:rsid w:val="006E6E24"/>
    <w:rsid w:val="006E7948"/>
    <w:rsid w:val="006F20D3"/>
    <w:rsid w:val="006F2F3F"/>
    <w:rsid w:val="006F305C"/>
    <w:rsid w:val="006F52BC"/>
    <w:rsid w:val="006F6547"/>
    <w:rsid w:val="00700A3D"/>
    <w:rsid w:val="00700EB7"/>
    <w:rsid w:val="00706717"/>
    <w:rsid w:val="00710757"/>
    <w:rsid w:val="0071261D"/>
    <w:rsid w:val="00714217"/>
    <w:rsid w:val="00715C13"/>
    <w:rsid w:val="00715CB5"/>
    <w:rsid w:val="00716498"/>
    <w:rsid w:val="0071695F"/>
    <w:rsid w:val="00717ACF"/>
    <w:rsid w:val="007240A0"/>
    <w:rsid w:val="007312CA"/>
    <w:rsid w:val="00733D85"/>
    <w:rsid w:val="00733F4C"/>
    <w:rsid w:val="0073565B"/>
    <w:rsid w:val="00744ED0"/>
    <w:rsid w:val="007459C0"/>
    <w:rsid w:val="007465C2"/>
    <w:rsid w:val="007518F6"/>
    <w:rsid w:val="007521E4"/>
    <w:rsid w:val="0075373F"/>
    <w:rsid w:val="0075399D"/>
    <w:rsid w:val="00755B13"/>
    <w:rsid w:val="00756F28"/>
    <w:rsid w:val="00756F32"/>
    <w:rsid w:val="0075794A"/>
    <w:rsid w:val="00760ED1"/>
    <w:rsid w:val="007627D5"/>
    <w:rsid w:val="00763B55"/>
    <w:rsid w:val="00772468"/>
    <w:rsid w:val="00773E67"/>
    <w:rsid w:val="0077471F"/>
    <w:rsid w:val="00776371"/>
    <w:rsid w:val="007832BD"/>
    <w:rsid w:val="007832BE"/>
    <w:rsid w:val="00783C10"/>
    <w:rsid w:val="00783EA9"/>
    <w:rsid w:val="0078490B"/>
    <w:rsid w:val="00786F1A"/>
    <w:rsid w:val="00787C47"/>
    <w:rsid w:val="0079008A"/>
    <w:rsid w:val="00794A43"/>
    <w:rsid w:val="0079506E"/>
    <w:rsid w:val="007A2254"/>
    <w:rsid w:val="007A28C2"/>
    <w:rsid w:val="007A2CFC"/>
    <w:rsid w:val="007A39E2"/>
    <w:rsid w:val="007A3DB4"/>
    <w:rsid w:val="007A4395"/>
    <w:rsid w:val="007A7205"/>
    <w:rsid w:val="007A7E1A"/>
    <w:rsid w:val="007A7EB6"/>
    <w:rsid w:val="007B63CB"/>
    <w:rsid w:val="007B6461"/>
    <w:rsid w:val="007B76D9"/>
    <w:rsid w:val="007C280E"/>
    <w:rsid w:val="007C294A"/>
    <w:rsid w:val="007C39CC"/>
    <w:rsid w:val="007C454C"/>
    <w:rsid w:val="007C5BB9"/>
    <w:rsid w:val="007C5C2C"/>
    <w:rsid w:val="007C78EA"/>
    <w:rsid w:val="007D197C"/>
    <w:rsid w:val="007D6784"/>
    <w:rsid w:val="007E272A"/>
    <w:rsid w:val="007E4472"/>
    <w:rsid w:val="007E55F2"/>
    <w:rsid w:val="007E56FF"/>
    <w:rsid w:val="007E727B"/>
    <w:rsid w:val="007F7654"/>
    <w:rsid w:val="00801213"/>
    <w:rsid w:val="0080158E"/>
    <w:rsid w:val="00801660"/>
    <w:rsid w:val="008031CB"/>
    <w:rsid w:val="0081003A"/>
    <w:rsid w:val="008128F8"/>
    <w:rsid w:val="00813C0B"/>
    <w:rsid w:val="0081479E"/>
    <w:rsid w:val="00814E5C"/>
    <w:rsid w:val="008239D6"/>
    <w:rsid w:val="0082622C"/>
    <w:rsid w:val="00831E41"/>
    <w:rsid w:val="00832AE7"/>
    <w:rsid w:val="00832FFF"/>
    <w:rsid w:val="008356B6"/>
    <w:rsid w:val="00835ADD"/>
    <w:rsid w:val="00836A17"/>
    <w:rsid w:val="00842BAE"/>
    <w:rsid w:val="00845615"/>
    <w:rsid w:val="008462F8"/>
    <w:rsid w:val="00846F07"/>
    <w:rsid w:val="00853DA5"/>
    <w:rsid w:val="0085682F"/>
    <w:rsid w:val="00860282"/>
    <w:rsid w:val="00860F5A"/>
    <w:rsid w:val="008612AA"/>
    <w:rsid w:val="00862D82"/>
    <w:rsid w:val="0087652A"/>
    <w:rsid w:val="008775BE"/>
    <w:rsid w:val="00881E1F"/>
    <w:rsid w:val="008823A8"/>
    <w:rsid w:val="008848F0"/>
    <w:rsid w:val="00892C9B"/>
    <w:rsid w:val="008956C4"/>
    <w:rsid w:val="00896889"/>
    <w:rsid w:val="008A48F7"/>
    <w:rsid w:val="008B1428"/>
    <w:rsid w:val="008B23EB"/>
    <w:rsid w:val="008C02DB"/>
    <w:rsid w:val="008C1C9A"/>
    <w:rsid w:val="008C20FE"/>
    <w:rsid w:val="008C2AA4"/>
    <w:rsid w:val="008D06EB"/>
    <w:rsid w:val="008D1F24"/>
    <w:rsid w:val="008D2029"/>
    <w:rsid w:val="008D4161"/>
    <w:rsid w:val="008E02FA"/>
    <w:rsid w:val="008E39EA"/>
    <w:rsid w:val="008E3E4B"/>
    <w:rsid w:val="008F1EA5"/>
    <w:rsid w:val="008F2EC8"/>
    <w:rsid w:val="008F551C"/>
    <w:rsid w:val="009007F2"/>
    <w:rsid w:val="00900E34"/>
    <w:rsid w:val="00901522"/>
    <w:rsid w:val="009053AD"/>
    <w:rsid w:val="00905934"/>
    <w:rsid w:val="00905B1B"/>
    <w:rsid w:val="00905E25"/>
    <w:rsid w:val="00906D70"/>
    <w:rsid w:val="00907E1A"/>
    <w:rsid w:val="009115AF"/>
    <w:rsid w:val="009119C2"/>
    <w:rsid w:val="00913952"/>
    <w:rsid w:val="00913A48"/>
    <w:rsid w:val="009167D1"/>
    <w:rsid w:val="00916CB4"/>
    <w:rsid w:val="00922DD3"/>
    <w:rsid w:val="00923FC8"/>
    <w:rsid w:val="0092463D"/>
    <w:rsid w:val="00926B51"/>
    <w:rsid w:val="009300F9"/>
    <w:rsid w:val="00930D5B"/>
    <w:rsid w:val="00933349"/>
    <w:rsid w:val="00933A31"/>
    <w:rsid w:val="009359D1"/>
    <w:rsid w:val="009360E9"/>
    <w:rsid w:val="009377AA"/>
    <w:rsid w:val="00943B51"/>
    <w:rsid w:val="00943FB5"/>
    <w:rsid w:val="009504E0"/>
    <w:rsid w:val="009521C2"/>
    <w:rsid w:val="009552DE"/>
    <w:rsid w:val="00955AFA"/>
    <w:rsid w:val="00956970"/>
    <w:rsid w:val="009622CC"/>
    <w:rsid w:val="009634D4"/>
    <w:rsid w:val="00964BC4"/>
    <w:rsid w:val="00966E14"/>
    <w:rsid w:val="00970F59"/>
    <w:rsid w:val="009723AA"/>
    <w:rsid w:val="009734F7"/>
    <w:rsid w:val="00973A00"/>
    <w:rsid w:val="00975EE5"/>
    <w:rsid w:val="00982AEB"/>
    <w:rsid w:val="0099063F"/>
    <w:rsid w:val="009925C0"/>
    <w:rsid w:val="009931B8"/>
    <w:rsid w:val="00995908"/>
    <w:rsid w:val="00995943"/>
    <w:rsid w:val="00995DAA"/>
    <w:rsid w:val="00997673"/>
    <w:rsid w:val="009A1CBD"/>
    <w:rsid w:val="009A5716"/>
    <w:rsid w:val="009A5CAF"/>
    <w:rsid w:val="009B1847"/>
    <w:rsid w:val="009B1B7B"/>
    <w:rsid w:val="009B1C38"/>
    <w:rsid w:val="009B2798"/>
    <w:rsid w:val="009B3651"/>
    <w:rsid w:val="009B3CA8"/>
    <w:rsid w:val="009B5FDA"/>
    <w:rsid w:val="009C0344"/>
    <w:rsid w:val="009C0FAF"/>
    <w:rsid w:val="009C1D09"/>
    <w:rsid w:val="009C3E29"/>
    <w:rsid w:val="009C682A"/>
    <w:rsid w:val="009C7BAA"/>
    <w:rsid w:val="009D07BB"/>
    <w:rsid w:val="009D1468"/>
    <w:rsid w:val="009D677E"/>
    <w:rsid w:val="009D7DA3"/>
    <w:rsid w:val="009E2C5B"/>
    <w:rsid w:val="009E34DB"/>
    <w:rsid w:val="009E3692"/>
    <w:rsid w:val="009E6A36"/>
    <w:rsid w:val="009F0BE7"/>
    <w:rsid w:val="009F0CCA"/>
    <w:rsid w:val="009F7E0F"/>
    <w:rsid w:val="00A03A2A"/>
    <w:rsid w:val="00A04058"/>
    <w:rsid w:val="00A05CF7"/>
    <w:rsid w:val="00A05DBB"/>
    <w:rsid w:val="00A163BB"/>
    <w:rsid w:val="00A20DC8"/>
    <w:rsid w:val="00A21167"/>
    <w:rsid w:val="00A2188E"/>
    <w:rsid w:val="00A24007"/>
    <w:rsid w:val="00A2586E"/>
    <w:rsid w:val="00A25FDE"/>
    <w:rsid w:val="00A27635"/>
    <w:rsid w:val="00A35906"/>
    <w:rsid w:val="00A35FE3"/>
    <w:rsid w:val="00A37698"/>
    <w:rsid w:val="00A37B36"/>
    <w:rsid w:val="00A45C33"/>
    <w:rsid w:val="00A45D4C"/>
    <w:rsid w:val="00A46E51"/>
    <w:rsid w:val="00A47E7A"/>
    <w:rsid w:val="00A64AB1"/>
    <w:rsid w:val="00A65A92"/>
    <w:rsid w:val="00A662E3"/>
    <w:rsid w:val="00A720EF"/>
    <w:rsid w:val="00A72CAA"/>
    <w:rsid w:val="00A73F1E"/>
    <w:rsid w:val="00A743E1"/>
    <w:rsid w:val="00A7491F"/>
    <w:rsid w:val="00A74DCA"/>
    <w:rsid w:val="00A75EB8"/>
    <w:rsid w:val="00A819D6"/>
    <w:rsid w:val="00A829DF"/>
    <w:rsid w:val="00A84E31"/>
    <w:rsid w:val="00A8502A"/>
    <w:rsid w:val="00A86877"/>
    <w:rsid w:val="00A8697B"/>
    <w:rsid w:val="00A919D1"/>
    <w:rsid w:val="00A939C4"/>
    <w:rsid w:val="00A95B9B"/>
    <w:rsid w:val="00A967AC"/>
    <w:rsid w:val="00AA234B"/>
    <w:rsid w:val="00AA53AA"/>
    <w:rsid w:val="00AB07B9"/>
    <w:rsid w:val="00AB0CE2"/>
    <w:rsid w:val="00AB14C5"/>
    <w:rsid w:val="00AB4E29"/>
    <w:rsid w:val="00AB7F6E"/>
    <w:rsid w:val="00AC13FE"/>
    <w:rsid w:val="00AD18E1"/>
    <w:rsid w:val="00AD7C9F"/>
    <w:rsid w:val="00AE39B2"/>
    <w:rsid w:val="00AE3BB0"/>
    <w:rsid w:val="00AE50FF"/>
    <w:rsid w:val="00AF1FCF"/>
    <w:rsid w:val="00AF5B3B"/>
    <w:rsid w:val="00B013EB"/>
    <w:rsid w:val="00B02EA7"/>
    <w:rsid w:val="00B030A5"/>
    <w:rsid w:val="00B04553"/>
    <w:rsid w:val="00B067B3"/>
    <w:rsid w:val="00B06B5F"/>
    <w:rsid w:val="00B06E08"/>
    <w:rsid w:val="00B10229"/>
    <w:rsid w:val="00B10B9D"/>
    <w:rsid w:val="00B12BD3"/>
    <w:rsid w:val="00B14C95"/>
    <w:rsid w:val="00B174D5"/>
    <w:rsid w:val="00B20E48"/>
    <w:rsid w:val="00B223A5"/>
    <w:rsid w:val="00B22AB8"/>
    <w:rsid w:val="00B244B9"/>
    <w:rsid w:val="00B2790B"/>
    <w:rsid w:val="00B27B19"/>
    <w:rsid w:val="00B322BD"/>
    <w:rsid w:val="00B328B0"/>
    <w:rsid w:val="00B341B2"/>
    <w:rsid w:val="00B350F6"/>
    <w:rsid w:val="00B378B6"/>
    <w:rsid w:val="00B37D4E"/>
    <w:rsid w:val="00B41ED3"/>
    <w:rsid w:val="00B43364"/>
    <w:rsid w:val="00B51633"/>
    <w:rsid w:val="00B51CCC"/>
    <w:rsid w:val="00B523BE"/>
    <w:rsid w:val="00B56F93"/>
    <w:rsid w:val="00B60316"/>
    <w:rsid w:val="00B61331"/>
    <w:rsid w:val="00B6203E"/>
    <w:rsid w:val="00B63512"/>
    <w:rsid w:val="00B638A3"/>
    <w:rsid w:val="00B64556"/>
    <w:rsid w:val="00B67BB6"/>
    <w:rsid w:val="00B70F88"/>
    <w:rsid w:val="00B7100D"/>
    <w:rsid w:val="00B71CD1"/>
    <w:rsid w:val="00B754E1"/>
    <w:rsid w:val="00B77FB4"/>
    <w:rsid w:val="00B8067C"/>
    <w:rsid w:val="00B81A05"/>
    <w:rsid w:val="00B8350F"/>
    <w:rsid w:val="00B90991"/>
    <w:rsid w:val="00B935D6"/>
    <w:rsid w:val="00B95492"/>
    <w:rsid w:val="00B96FB1"/>
    <w:rsid w:val="00B975C3"/>
    <w:rsid w:val="00BA08EE"/>
    <w:rsid w:val="00BA185B"/>
    <w:rsid w:val="00BA2503"/>
    <w:rsid w:val="00BA30F1"/>
    <w:rsid w:val="00BA4E81"/>
    <w:rsid w:val="00BA5883"/>
    <w:rsid w:val="00BB21F0"/>
    <w:rsid w:val="00BB34AB"/>
    <w:rsid w:val="00BB66BF"/>
    <w:rsid w:val="00BB7ACB"/>
    <w:rsid w:val="00BC1D83"/>
    <w:rsid w:val="00BC30D8"/>
    <w:rsid w:val="00BC322F"/>
    <w:rsid w:val="00BC5AE5"/>
    <w:rsid w:val="00BC69CD"/>
    <w:rsid w:val="00BD001A"/>
    <w:rsid w:val="00BD434E"/>
    <w:rsid w:val="00BD576E"/>
    <w:rsid w:val="00BD6797"/>
    <w:rsid w:val="00BE00CB"/>
    <w:rsid w:val="00BE2557"/>
    <w:rsid w:val="00BE5BB4"/>
    <w:rsid w:val="00BE6531"/>
    <w:rsid w:val="00BE7750"/>
    <w:rsid w:val="00BE7DA8"/>
    <w:rsid w:val="00BF06F8"/>
    <w:rsid w:val="00BF178F"/>
    <w:rsid w:val="00BF1815"/>
    <w:rsid w:val="00BF1A15"/>
    <w:rsid w:val="00BF3E37"/>
    <w:rsid w:val="00BF5DF3"/>
    <w:rsid w:val="00BF77C6"/>
    <w:rsid w:val="00C007C8"/>
    <w:rsid w:val="00C03A8D"/>
    <w:rsid w:val="00C046FA"/>
    <w:rsid w:val="00C04BDA"/>
    <w:rsid w:val="00C05B3C"/>
    <w:rsid w:val="00C07AFE"/>
    <w:rsid w:val="00C129AA"/>
    <w:rsid w:val="00C152CA"/>
    <w:rsid w:val="00C15CA0"/>
    <w:rsid w:val="00C17C48"/>
    <w:rsid w:val="00C212E1"/>
    <w:rsid w:val="00C224CA"/>
    <w:rsid w:val="00C23289"/>
    <w:rsid w:val="00C2355F"/>
    <w:rsid w:val="00C23867"/>
    <w:rsid w:val="00C268AF"/>
    <w:rsid w:val="00C279E5"/>
    <w:rsid w:val="00C32141"/>
    <w:rsid w:val="00C32C6A"/>
    <w:rsid w:val="00C34077"/>
    <w:rsid w:val="00C3563B"/>
    <w:rsid w:val="00C36716"/>
    <w:rsid w:val="00C40905"/>
    <w:rsid w:val="00C411F8"/>
    <w:rsid w:val="00C436B2"/>
    <w:rsid w:val="00C46DE2"/>
    <w:rsid w:val="00C5077A"/>
    <w:rsid w:val="00C54CAC"/>
    <w:rsid w:val="00C60939"/>
    <w:rsid w:val="00C6163D"/>
    <w:rsid w:val="00C6201B"/>
    <w:rsid w:val="00C63090"/>
    <w:rsid w:val="00C63FE2"/>
    <w:rsid w:val="00C64F22"/>
    <w:rsid w:val="00C65EDA"/>
    <w:rsid w:val="00C7015A"/>
    <w:rsid w:val="00C70275"/>
    <w:rsid w:val="00C7139C"/>
    <w:rsid w:val="00C74DD7"/>
    <w:rsid w:val="00C76F8E"/>
    <w:rsid w:val="00C81E54"/>
    <w:rsid w:val="00C84C65"/>
    <w:rsid w:val="00C859B8"/>
    <w:rsid w:val="00C86F0E"/>
    <w:rsid w:val="00C90EC6"/>
    <w:rsid w:val="00C92625"/>
    <w:rsid w:val="00C935C9"/>
    <w:rsid w:val="00C937E1"/>
    <w:rsid w:val="00C9472C"/>
    <w:rsid w:val="00C948DC"/>
    <w:rsid w:val="00C951A0"/>
    <w:rsid w:val="00C978FC"/>
    <w:rsid w:val="00CA2991"/>
    <w:rsid w:val="00CA75AB"/>
    <w:rsid w:val="00CB0758"/>
    <w:rsid w:val="00CB12B2"/>
    <w:rsid w:val="00CB1349"/>
    <w:rsid w:val="00CB2CF4"/>
    <w:rsid w:val="00CB343B"/>
    <w:rsid w:val="00CB710A"/>
    <w:rsid w:val="00CC13B2"/>
    <w:rsid w:val="00CC7BE7"/>
    <w:rsid w:val="00CE0C04"/>
    <w:rsid w:val="00CE1068"/>
    <w:rsid w:val="00CE197E"/>
    <w:rsid w:val="00CE7BA1"/>
    <w:rsid w:val="00CF2105"/>
    <w:rsid w:val="00CF6483"/>
    <w:rsid w:val="00CF6AD6"/>
    <w:rsid w:val="00D00AC2"/>
    <w:rsid w:val="00D0259E"/>
    <w:rsid w:val="00D0517F"/>
    <w:rsid w:val="00D07515"/>
    <w:rsid w:val="00D100D3"/>
    <w:rsid w:val="00D10302"/>
    <w:rsid w:val="00D1598E"/>
    <w:rsid w:val="00D20F55"/>
    <w:rsid w:val="00D20F96"/>
    <w:rsid w:val="00D21732"/>
    <w:rsid w:val="00D22174"/>
    <w:rsid w:val="00D26B16"/>
    <w:rsid w:val="00D27FBC"/>
    <w:rsid w:val="00D30D0A"/>
    <w:rsid w:val="00D31150"/>
    <w:rsid w:val="00D312C9"/>
    <w:rsid w:val="00D32750"/>
    <w:rsid w:val="00D338E3"/>
    <w:rsid w:val="00D3451B"/>
    <w:rsid w:val="00D36122"/>
    <w:rsid w:val="00D36745"/>
    <w:rsid w:val="00D40B37"/>
    <w:rsid w:val="00D430D8"/>
    <w:rsid w:val="00D434B3"/>
    <w:rsid w:val="00D435E8"/>
    <w:rsid w:val="00D54895"/>
    <w:rsid w:val="00D54FE5"/>
    <w:rsid w:val="00D55437"/>
    <w:rsid w:val="00D579A1"/>
    <w:rsid w:val="00D614A4"/>
    <w:rsid w:val="00D6478A"/>
    <w:rsid w:val="00D64FCC"/>
    <w:rsid w:val="00D675B4"/>
    <w:rsid w:val="00D705F7"/>
    <w:rsid w:val="00D716A6"/>
    <w:rsid w:val="00D72524"/>
    <w:rsid w:val="00D74274"/>
    <w:rsid w:val="00D75AE4"/>
    <w:rsid w:val="00D75E15"/>
    <w:rsid w:val="00D7642D"/>
    <w:rsid w:val="00D765EC"/>
    <w:rsid w:val="00D80982"/>
    <w:rsid w:val="00D81F27"/>
    <w:rsid w:val="00D83555"/>
    <w:rsid w:val="00D873C8"/>
    <w:rsid w:val="00D87D17"/>
    <w:rsid w:val="00D91340"/>
    <w:rsid w:val="00D91EDB"/>
    <w:rsid w:val="00D92052"/>
    <w:rsid w:val="00D95713"/>
    <w:rsid w:val="00DA0861"/>
    <w:rsid w:val="00DA0FC3"/>
    <w:rsid w:val="00DA366E"/>
    <w:rsid w:val="00DA3DD4"/>
    <w:rsid w:val="00DA4E3B"/>
    <w:rsid w:val="00DA5B19"/>
    <w:rsid w:val="00DA7FC2"/>
    <w:rsid w:val="00DB0973"/>
    <w:rsid w:val="00DB3619"/>
    <w:rsid w:val="00DB439C"/>
    <w:rsid w:val="00DB6BE8"/>
    <w:rsid w:val="00DB7189"/>
    <w:rsid w:val="00DB7802"/>
    <w:rsid w:val="00DB7D2E"/>
    <w:rsid w:val="00DC0196"/>
    <w:rsid w:val="00DC19B2"/>
    <w:rsid w:val="00DC246C"/>
    <w:rsid w:val="00DC377F"/>
    <w:rsid w:val="00DC5C62"/>
    <w:rsid w:val="00DD2470"/>
    <w:rsid w:val="00DD29F4"/>
    <w:rsid w:val="00DD61F0"/>
    <w:rsid w:val="00DD78B5"/>
    <w:rsid w:val="00DD7F90"/>
    <w:rsid w:val="00DE0AAD"/>
    <w:rsid w:val="00DE311B"/>
    <w:rsid w:val="00DE50DC"/>
    <w:rsid w:val="00DE59AB"/>
    <w:rsid w:val="00DE672E"/>
    <w:rsid w:val="00DE7954"/>
    <w:rsid w:val="00DF020C"/>
    <w:rsid w:val="00DF0709"/>
    <w:rsid w:val="00DF250B"/>
    <w:rsid w:val="00DF511F"/>
    <w:rsid w:val="00DF7321"/>
    <w:rsid w:val="00E015D7"/>
    <w:rsid w:val="00E03C46"/>
    <w:rsid w:val="00E04B6E"/>
    <w:rsid w:val="00E05704"/>
    <w:rsid w:val="00E05E7B"/>
    <w:rsid w:val="00E06DF7"/>
    <w:rsid w:val="00E07497"/>
    <w:rsid w:val="00E10230"/>
    <w:rsid w:val="00E11179"/>
    <w:rsid w:val="00E124A7"/>
    <w:rsid w:val="00E12FF9"/>
    <w:rsid w:val="00E14516"/>
    <w:rsid w:val="00E14C0B"/>
    <w:rsid w:val="00E15055"/>
    <w:rsid w:val="00E151EB"/>
    <w:rsid w:val="00E2003A"/>
    <w:rsid w:val="00E2033C"/>
    <w:rsid w:val="00E20B43"/>
    <w:rsid w:val="00E20B9A"/>
    <w:rsid w:val="00E23657"/>
    <w:rsid w:val="00E307A8"/>
    <w:rsid w:val="00E32F6A"/>
    <w:rsid w:val="00E34EEC"/>
    <w:rsid w:val="00E352B4"/>
    <w:rsid w:val="00E35B80"/>
    <w:rsid w:val="00E40904"/>
    <w:rsid w:val="00E43658"/>
    <w:rsid w:val="00E43ECC"/>
    <w:rsid w:val="00E5160E"/>
    <w:rsid w:val="00E51BB0"/>
    <w:rsid w:val="00E51C6F"/>
    <w:rsid w:val="00E5277D"/>
    <w:rsid w:val="00E530D9"/>
    <w:rsid w:val="00E54659"/>
    <w:rsid w:val="00E6049D"/>
    <w:rsid w:val="00E61257"/>
    <w:rsid w:val="00E637EB"/>
    <w:rsid w:val="00E650D6"/>
    <w:rsid w:val="00E6517D"/>
    <w:rsid w:val="00E67596"/>
    <w:rsid w:val="00E701C6"/>
    <w:rsid w:val="00E7296A"/>
    <w:rsid w:val="00E72D3C"/>
    <w:rsid w:val="00E779A2"/>
    <w:rsid w:val="00E8223E"/>
    <w:rsid w:val="00E833EC"/>
    <w:rsid w:val="00E8376A"/>
    <w:rsid w:val="00E84AD1"/>
    <w:rsid w:val="00E85C81"/>
    <w:rsid w:val="00EA2AC0"/>
    <w:rsid w:val="00EA636B"/>
    <w:rsid w:val="00EA69B2"/>
    <w:rsid w:val="00EA6DE2"/>
    <w:rsid w:val="00EA6E57"/>
    <w:rsid w:val="00EB562F"/>
    <w:rsid w:val="00EB5A7F"/>
    <w:rsid w:val="00EB608A"/>
    <w:rsid w:val="00EB659F"/>
    <w:rsid w:val="00EB69A7"/>
    <w:rsid w:val="00EC12EA"/>
    <w:rsid w:val="00EC43FE"/>
    <w:rsid w:val="00ED160A"/>
    <w:rsid w:val="00ED408F"/>
    <w:rsid w:val="00ED49CD"/>
    <w:rsid w:val="00ED65E5"/>
    <w:rsid w:val="00EE29FF"/>
    <w:rsid w:val="00EE5770"/>
    <w:rsid w:val="00EE6C67"/>
    <w:rsid w:val="00EF2EBF"/>
    <w:rsid w:val="00EF492E"/>
    <w:rsid w:val="00EF65EA"/>
    <w:rsid w:val="00EF6913"/>
    <w:rsid w:val="00F00192"/>
    <w:rsid w:val="00F00D84"/>
    <w:rsid w:val="00F01826"/>
    <w:rsid w:val="00F0256E"/>
    <w:rsid w:val="00F0276C"/>
    <w:rsid w:val="00F0305F"/>
    <w:rsid w:val="00F03C26"/>
    <w:rsid w:val="00F05AFE"/>
    <w:rsid w:val="00F07224"/>
    <w:rsid w:val="00F10A50"/>
    <w:rsid w:val="00F11305"/>
    <w:rsid w:val="00F13CA6"/>
    <w:rsid w:val="00F15E20"/>
    <w:rsid w:val="00F17330"/>
    <w:rsid w:val="00F26F31"/>
    <w:rsid w:val="00F32BD5"/>
    <w:rsid w:val="00F42849"/>
    <w:rsid w:val="00F4345D"/>
    <w:rsid w:val="00F4557B"/>
    <w:rsid w:val="00F45873"/>
    <w:rsid w:val="00F50125"/>
    <w:rsid w:val="00F5496F"/>
    <w:rsid w:val="00F563EA"/>
    <w:rsid w:val="00F62F9F"/>
    <w:rsid w:val="00F638DA"/>
    <w:rsid w:val="00F66692"/>
    <w:rsid w:val="00F67160"/>
    <w:rsid w:val="00F67C48"/>
    <w:rsid w:val="00F70C50"/>
    <w:rsid w:val="00F727F9"/>
    <w:rsid w:val="00F76936"/>
    <w:rsid w:val="00F801ED"/>
    <w:rsid w:val="00F814BA"/>
    <w:rsid w:val="00F83C91"/>
    <w:rsid w:val="00F91DA2"/>
    <w:rsid w:val="00F94980"/>
    <w:rsid w:val="00F9639A"/>
    <w:rsid w:val="00FA03B5"/>
    <w:rsid w:val="00FA31F0"/>
    <w:rsid w:val="00FA52A6"/>
    <w:rsid w:val="00FA74BF"/>
    <w:rsid w:val="00FA77DA"/>
    <w:rsid w:val="00FA7FEF"/>
    <w:rsid w:val="00FB40AD"/>
    <w:rsid w:val="00FB42C1"/>
    <w:rsid w:val="00FB4622"/>
    <w:rsid w:val="00FB72EF"/>
    <w:rsid w:val="00FC57EE"/>
    <w:rsid w:val="00FC5E33"/>
    <w:rsid w:val="00FC6232"/>
    <w:rsid w:val="00FC6541"/>
    <w:rsid w:val="00FC6BAE"/>
    <w:rsid w:val="00FD0114"/>
    <w:rsid w:val="00FD09DB"/>
    <w:rsid w:val="00FD1833"/>
    <w:rsid w:val="00FD1A1C"/>
    <w:rsid w:val="00FD71CF"/>
    <w:rsid w:val="00FE0518"/>
    <w:rsid w:val="00FE2686"/>
    <w:rsid w:val="00FE2C44"/>
    <w:rsid w:val="00FE5302"/>
    <w:rsid w:val="00FE6274"/>
    <w:rsid w:val="00FF06D9"/>
    <w:rsid w:val="00FF11C7"/>
    <w:rsid w:val="00FF1C61"/>
    <w:rsid w:val="00FF4949"/>
    <w:rsid w:val="00FF687B"/>
    <w:rsid w:val="00FF79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B05BB6"/>
  <w15:chartTrackingRefBased/>
  <w15:docId w15:val="{73DF2448-50F9-4C3F-BEC6-1CCA58E7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27B"/>
    <w:rPr>
      <w:rFonts w:eastAsiaTheme="minorHAnsi"/>
      <w:lang w:val="en-GB" w:eastAsia="en-US"/>
    </w:rPr>
  </w:style>
  <w:style w:type="paragraph" w:styleId="Heading2">
    <w:name w:val="heading 2"/>
    <w:basedOn w:val="Normal"/>
    <w:next w:val="Normal"/>
    <w:link w:val="Heading2Char"/>
    <w:uiPriority w:val="9"/>
    <w:unhideWhenUsed/>
    <w:qFormat/>
    <w:rsid w:val="007E72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E72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3334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727B"/>
    <w:rPr>
      <w:rFonts w:asciiTheme="majorHAnsi" w:eastAsiaTheme="majorEastAsia" w:hAnsiTheme="majorHAnsi" w:cstheme="majorBidi"/>
      <w:color w:val="2F5496" w:themeColor="accent1" w:themeShade="BF"/>
      <w:sz w:val="26"/>
      <w:szCs w:val="26"/>
      <w:lang w:val="en-GB" w:eastAsia="en-US"/>
    </w:rPr>
  </w:style>
  <w:style w:type="character" w:customStyle="1" w:styleId="Heading3Char">
    <w:name w:val="Heading 3 Char"/>
    <w:basedOn w:val="DefaultParagraphFont"/>
    <w:link w:val="Heading3"/>
    <w:uiPriority w:val="9"/>
    <w:rsid w:val="007E727B"/>
    <w:rPr>
      <w:rFonts w:asciiTheme="majorHAnsi" w:eastAsiaTheme="majorEastAsia" w:hAnsiTheme="majorHAnsi" w:cstheme="majorBidi"/>
      <w:color w:val="1F3763" w:themeColor="accent1" w:themeShade="7F"/>
      <w:sz w:val="24"/>
      <w:szCs w:val="24"/>
      <w:lang w:val="en-GB" w:eastAsia="en-US"/>
    </w:rPr>
  </w:style>
  <w:style w:type="paragraph" w:styleId="ListParagraph">
    <w:name w:val="List Paragraph"/>
    <w:basedOn w:val="Normal"/>
    <w:uiPriority w:val="34"/>
    <w:qFormat/>
    <w:rsid w:val="007E727B"/>
    <w:pPr>
      <w:ind w:left="720"/>
      <w:contextualSpacing/>
    </w:pPr>
  </w:style>
  <w:style w:type="paragraph" w:styleId="Caption">
    <w:name w:val="caption"/>
    <w:basedOn w:val="Normal"/>
    <w:next w:val="Normal"/>
    <w:uiPriority w:val="35"/>
    <w:unhideWhenUsed/>
    <w:qFormat/>
    <w:rsid w:val="007E727B"/>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E727B"/>
    <w:rPr>
      <w:sz w:val="16"/>
      <w:szCs w:val="16"/>
    </w:rPr>
  </w:style>
  <w:style w:type="paragraph" w:styleId="CommentText">
    <w:name w:val="annotation text"/>
    <w:basedOn w:val="Normal"/>
    <w:link w:val="CommentTextChar"/>
    <w:uiPriority w:val="99"/>
    <w:unhideWhenUsed/>
    <w:rsid w:val="007E727B"/>
    <w:pPr>
      <w:spacing w:line="240" w:lineRule="auto"/>
    </w:pPr>
    <w:rPr>
      <w:sz w:val="20"/>
      <w:szCs w:val="20"/>
    </w:rPr>
  </w:style>
  <w:style w:type="character" w:customStyle="1" w:styleId="CommentTextChar">
    <w:name w:val="Comment Text Char"/>
    <w:basedOn w:val="DefaultParagraphFont"/>
    <w:link w:val="CommentText"/>
    <w:uiPriority w:val="99"/>
    <w:rsid w:val="007E727B"/>
    <w:rPr>
      <w:rFonts w:eastAsiaTheme="minorHAnsi"/>
      <w:sz w:val="20"/>
      <w:szCs w:val="20"/>
      <w:lang w:val="en-GB" w:eastAsia="en-US"/>
    </w:rPr>
  </w:style>
  <w:style w:type="character" w:styleId="Hyperlink">
    <w:name w:val="Hyperlink"/>
    <w:basedOn w:val="DefaultParagraphFont"/>
    <w:uiPriority w:val="99"/>
    <w:unhideWhenUsed/>
    <w:rsid w:val="007E727B"/>
    <w:rPr>
      <w:color w:val="0563C1" w:themeColor="hyperlink"/>
      <w:u w:val="single"/>
    </w:rPr>
  </w:style>
  <w:style w:type="character" w:customStyle="1" w:styleId="gmail-m515156718480975202gmail-il">
    <w:name w:val="gmail-m_515156718480975202gmail-il"/>
    <w:basedOn w:val="DefaultParagraphFont"/>
    <w:rsid w:val="007E727B"/>
  </w:style>
  <w:style w:type="table" w:styleId="TableGridLight">
    <w:name w:val="Grid Table Light"/>
    <w:basedOn w:val="TableNormal"/>
    <w:uiPriority w:val="40"/>
    <w:rsid w:val="007E727B"/>
    <w:pPr>
      <w:spacing w:after="0" w:line="240" w:lineRule="auto"/>
    </w:pPr>
    <w:rPr>
      <w:rFonts w:eastAsiaTheme="minorHAnsi"/>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1D0F80"/>
    <w:rPr>
      <w:b/>
      <w:bCs/>
    </w:rPr>
  </w:style>
  <w:style w:type="character" w:customStyle="1" w:styleId="CommentSubjectChar">
    <w:name w:val="Comment Subject Char"/>
    <w:basedOn w:val="CommentTextChar"/>
    <w:link w:val="CommentSubject"/>
    <w:uiPriority w:val="99"/>
    <w:semiHidden/>
    <w:rsid w:val="001D0F80"/>
    <w:rPr>
      <w:rFonts w:eastAsiaTheme="minorHAnsi"/>
      <w:b/>
      <w:bCs/>
      <w:sz w:val="20"/>
      <w:szCs w:val="20"/>
      <w:lang w:val="en-GB" w:eastAsia="en-US"/>
    </w:rPr>
  </w:style>
  <w:style w:type="table" w:styleId="PlainTable3">
    <w:name w:val="Plain Table 3"/>
    <w:basedOn w:val="TableNormal"/>
    <w:uiPriority w:val="43"/>
    <w:rsid w:val="009B279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693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3">
    <w:name w:val="List Table 1 Light Accent 3"/>
    <w:basedOn w:val="TableNormal"/>
    <w:uiPriority w:val="46"/>
    <w:rsid w:val="0069394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PlaceholderText">
    <w:name w:val="Placeholder Text"/>
    <w:basedOn w:val="DefaultParagraphFont"/>
    <w:uiPriority w:val="99"/>
    <w:semiHidden/>
    <w:rsid w:val="001C30CE"/>
    <w:rPr>
      <w:color w:val="808080"/>
    </w:rPr>
  </w:style>
  <w:style w:type="character" w:styleId="Emphasis">
    <w:name w:val="Emphasis"/>
    <w:basedOn w:val="DefaultParagraphFont"/>
    <w:uiPriority w:val="20"/>
    <w:qFormat/>
    <w:rsid w:val="00A75EB8"/>
    <w:rPr>
      <w:i/>
      <w:iCs/>
    </w:rPr>
  </w:style>
  <w:style w:type="character" w:customStyle="1" w:styleId="Heading4Char">
    <w:name w:val="Heading 4 Char"/>
    <w:basedOn w:val="DefaultParagraphFont"/>
    <w:link w:val="Heading4"/>
    <w:uiPriority w:val="9"/>
    <w:rsid w:val="00933349"/>
    <w:rPr>
      <w:rFonts w:asciiTheme="majorHAnsi" w:eastAsiaTheme="majorEastAsia" w:hAnsiTheme="majorHAnsi" w:cstheme="majorBidi"/>
      <w:i/>
      <w:iCs/>
      <w:color w:val="2F5496" w:themeColor="accent1" w:themeShade="BF"/>
      <w:lang w:val="en-GB" w:eastAsia="en-US"/>
    </w:rPr>
  </w:style>
  <w:style w:type="character" w:styleId="FollowedHyperlink">
    <w:name w:val="FollowedHyperlink"/>
    <w:basedOn w:val="DefaultParagraphFont"/>
    <w:uiPriority w:val="99"/>
    <w:semiHidden/>
    <w:unhideWhenUsed/>
    <w:rsid w:val="00FF11C7"/>
    <w:rPr>
      <w:color w:val="954F72" w:themeColor="followedHyperlink"/>
      <w:u w:val="single"/>
    </w:rPr>
  </w:style>
  <w:style w:type="paragraph" w:styleId="Revision">
    <w:name w:val="Revision"/>
    <w:hidden/>
    <w:uiPriority w:val="99"/>
    <w:semiHidden/>
    <w:rsid w:val="00C07AFE"/>
    <w:pPr>
      <w:spacing w:after="0" w:line="240" w:lineRule="auto"/>
    </w:pPr>
    <w:rPr>
      <w:rFonts w:eastAsiaTheme="minorHAnsi"/>
      <w:lang w:val="en-GB" w:eastAsia="en-US"/>
    </w:rPr>
  </w:style>
  <w:style w:type="table" w:styleId="PlainTable4">
    <w:name w:val="Plain Table 4"/>
    <w:basedOn w:val="TableNormal"/>
    <w:uiPriority w:val="44"/>
    <w:rsid w:val="00C07AF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E352B4"/>
    <w:pPr>
      <w:tabs>
        <w:tab w:val="center" w:pos="4703"/>
        <w:tab w:val="right" w:pos="9406"/>
      </w:tabs>
      <w:spacing w:after="0" w:line="240" w:lineRule="auto"/>
    </w:pPr>
  </w:style>
  <w:style w:type="character" w:customStyle="1" w:styleId="HeaderChar">
    <w:name w:val="Header Char"/>
    <w:basedOn w:val="DefaultParagraphFont"/>
    <w:link w:val="Header"/>
    <w:uiPriority w:val="99"/>
    <w:rsid w:val="00E352B4"/>
    <w:rPr>
      <w:rFonts w:eastAsiaTheme="minorHAnsi"/>
      <w:lang w:val="en-GB" w:eastAsia="en-US"/>
    </w:rPr>
  </w:style>
  <w:style w:type="paragraph" w:styleId="Footer">
    <w:name w:val="footer"/>
    <w:basedOn w:val="Normal"/>
    <w:link w:val="FooterChar"/>
    <w:uiPriority w:val="99"/>
    <w:unhideWhenUsed/>
    <w:rsid w:val="00E352B4"/>
    <w:pPr>
      <w:tabs>
        <w:tab w:val="center" w:pos="4703"/>
        <w:tab w:val="right" w:pos="9406"/>
      </w:tabs>
      <w:spacing w:after="0" w:line="240" w:lineRule="auto"/>
    </w:pPr>
  </w:style>
  <w:style w:type="character" w:customStyle="1" w:styleId="FooterChar">
    <w:name w:val="Footer Char"/>
    <w:basedOn w:val="DefaultParagraphFont"/>
    <w:link w:val="Footer"/>
    <w:uiPriority w:val="99"/>
    <w:rsid w:val="00E352B4"/>
    <w:rPr>
      <w:rFonts w:eastAsiaTheme="minorHAnsi"/>
      <w:lang w:val="en-GB" w:eastAsia="en-US"/>
    </w:rPr>
  </w:style>
  <w:style w:type="character" w:styleId="UnresolvedMention">
    <w:name w:val="Unresolved Mention"/>
    <w:basedOn w:val="DefaultParagraphFont"/>
    <w:uiPriority w:val="99"/>
    <w:semiHidden/>
    <w:unhideWhenUsed/>
    <w:rsid w:val="005E21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234201">
      <w:bodyDiv w:val="1"/>
      <w:marLeft w:val="0"/>
      <w:marRight w:val="0"/>
      <w:marTop w:val="0"/>
      <w:marBottom w:val="0"/>
      <w:divBdr>
        <w:top w:val="none" w:sz="0" w:space="0" w:color="auto"/>
        <w:left w:val="none" w:sz="0" w:space="0" w:color="auto"/>
        <w:bottom w:val="none" w:sz="0" w:space="0" w:color="auto"/>
        <w:right w:val="none" w:sz="0" w:space="0" w:color="auto"/>
      </w:divBdr>
    </w:div>
    <w:div w:id="514347954">
      <w:bodyDiv w:val="1"/>
      <w:marLeft w:val="0"/>
      <w:marRight w:val="0"/>
      <w:marTop w:val="0"/>
      <w:marBottom w:val="0"/>
      <w:divBdr>
        <w:top w:val="none" w:sz="0" w:space="0" w:color="auto"/>
        <w:left w:val="none" w:sz="0" w:space="0" w:color="auto"/>
        <w:bottom w:val="none" w:sz="0" w:space="0" w:color="auto"/>
        <w:right w:val="none" w:sz="0" w:space="0" w:color="auto"/>
      </w:divBdr>
    </w:div>
    <w:div w:id="779183008">
      <w:bodyDiv w:val="1"/>
      <w:marLeft w:val="0"/>
      <w:marRight w:val="0"/>
      <w:marTop w:val="0"/>
      <w:marBottom w:val="0"/>
      <w:divBdr>
        <w:top w:val="none" w:sz="0" w:space="0" w:color="auto"/>
        <w:left w:val="none" w:sz="0" w:space="0" w:color="auto"/>
        <w:bottom w:val="none" w:sz="0" w:space="0" w:color="auto"/>
        <w:right w:val="none" w:sz="0" w:space="0" w:color="auto"/>
      </w:divBdr>
    </w:div>
    <w:div w:id="846217832">
      <w:bodyDiv w:val="1"/>
      <w:marLeft w:val="0"/>
      <w:marRight w:val="0"/>
      <w:marTop w:val="0"/>
      <w:marBottom w:val="0"/>
      <w:divBdr>
        <w:top w:val="none" w:sz="0" w:space="0" w:color="auto"/>
        <w:left w:val="none" w:sz="0" w:space="0" w:color="auto"/>
        <w:bottom w:val="none" w:sz="0" w:space="0" w:color="auto"/>
        <w:right w:val="none" w:sz="0" w:space="0" w:color="auto"/>
      </w:divBdr>
    </w:div>
    <w:div w:id="1095516001">
      <w:bodyDiv w:val="1"/>
      <w:marLeft w:val="0"/>
      <w:marRight w:val="0"/>
      <w:marTop w:val="0"/>
      <w:marBottom w:val="0"/>
      <w:divBdr>
        <w:top w:val="none" w:sz="0" w:space="0" w:color="auto"/>
        <w:left w:val="none" w:sz="0" w:space="0" w:color="auto"/>
        <w:bottom w:val="none" w:sz="0" w:space="0" w:color="auto"/>
        <w:right w:val="none" w:sz="0" w:space="0" w:color="auto"/>
      </w:divBdr>
    </w:div>
    <w:div w:id="148335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irsfire.geog.umd.edu/"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e.ak.blm.gov/predsvcs/maps.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bspatialindex.github.io/" TargetMode="External"/><Relationship Id="rId4" Type="http://schemas.openxmlformats.org/officeDocument/2006/relationships/settings" Target="settings.xml"/><Relationship Id="rId9" Type="http://schemas.openxmlformats.org/officeDocument/2006/relationships/hyperlink" Target="http://toblerity.org/rtree/"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19A3A-4D8B-4C42-A2E8-66DC51E5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15</Pages>
  <Words>16443</Words>
  <Characters>93731</Characters>
  <Application>Microsoft Office Word</Application>
  <DocSecurity>0</DocSecurity>
  <Lines>781</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109955</CharactersWithSpaces>
  <SharedDoc>false</SharedDoc>
  <HLinks>
    <vt:vector size="6" baseType="variant">
      <vt:variant>
        <vt:i4>3342369</vt:i4>
      </vt:variant>
      <vt:variant>
        <vt:i4>6</vt:i4>
      </vt:variant>
      <vt:variant>
        <vt:i4>0</vt:i4>
      </vt:variant>
      <vt:variant>
        <vt:i4>5</vt:i4>
      </vt:variant>
      <vt:variant>
        <vt:lpwstr>https://viirsfire.geog.umd.edu/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Scholten, R.C. (Rebecca Christine)</dc:creator>
  <cp:keywords/>
  <dc:description/>
  <cp:lastModifiedBy>Scholten, R.C. (Rebecca)</cp:lastModifiedBy>
  <cp:revision>37</cp:revision>
  <dcterms:created xsi:type="dcterms:W3CDTF">2023-11-02T09:56:00Z</dcterms:created>
  <dcterms:modified xsi:type="dcterms:W3CDTF">2024-02-05T15:53:00Z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http://www.zotero.org/styles/pnas</vt:lpwstr>
  </property>
  <property fmtid="{D5CDD505-2E9C-101B-9397-08002B2CF9AE}" pid="19" name="Mendeley Recent Style Name 8_1">
    <vt:lpwstr>Proceedings of the National Academy of Sciences of the United States of America</vt:lpwstr>
  </property>
  <property fmtid="{D5CDD505-2E9C-101B-9397-08002B2CF9AE}" pid="20" name="Mendeley Recent Style Id 9_1">
    <vt:lpwstr>http://www.zotero.org/styles/remote-sensing-of-environment</vt:lpwstr>
  </property>
  <property fmtid="{D5CDD505-2E9C-101B-9397-08002B2CF9AE}" pid="21" name="Mendeley Recent Style Name 9_1">
    <vt:lpwstr>Remote Sensing of Environment</vt:lpwstr>
  </property>
  <property fmtid="{D5CDD505-2E9C-101B-9397-08002B2CF9AE}" pid="22" name="Mendeley Document_1">
    <vt:lpwstr>True</vt:lpwstr>
  </property>
  <property fmtid="{D5CDD505-2E9C-101B-9397-08002B2CF9AE}" pid="23" name="Mendeley Unique User Id_1">
    <vt:lpwstr>df479f1f-6bd5-3b27-a990-6729e803f82c</vt:lpwstr>
  </property>
  <property fmtid="{D5CDD505-2E9C-101B-9397-08002B2CF9AE}" pid="24" name="Mendeley Citation Style_1">
    <vt:lpwstr>http://www.zotero.org/styles/nature</vt:lpwstr>
  </property>
</Properties>
</file>