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0D7FD3" w14:textId="7AA72374" w:rsidR="00723534" w:rsidRDefault="00CC799F">
      <w:r w:rsidRPr="00903EBD">
        <w:rPr>
          <w:rFonts w:ascii="Arial" w:hAnsi="Arial" w:cs="Arial"/>
          <w:noProof/>
          <w:color w:val="000000"/>
        </w:rPr>
        <w:drawing>
          <wp:inline distT="0" distB="0" distL="0" distR="0" wp14:anchorId="790811D9" wp14:editId="45A1A3A6">
            <wp:extent cx="3442915" cy="2094230"/>
            <wp:effectExtent l="0" t="0" r="0" b="1270"/>
            <wp:docPr id="366147211" name="Picture 366147211">
              <a:extLst xmlns:a="http://schemas.openxmlformats.org/drawingml/2006/main">
                <a:ext uri="{FF2B5EF4-FFF2-40B4-BE49-F238E27FC236}">
                  <a16:creationId xmlns:a16="http://schemas.microsoft.com/office/drawing/2014/main" id="{69CCA174-3831-B83C-1926-48B8A169F3C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69CCA174-3831-B83C-1926-48B8A169F3C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/>
                    <a:srcRect r="2836"/>
                    <a:stretch/>
                  </pic:blipFill>
                  <pic:spPr bwMode="auto">
                    <a:xfrm>
                      <a:off x="0" y="0"/>
                      <a:ext cx="3540930" cy="2153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8455F2" w14:textId="77777777" w:rsidR="00CC799F" w:rsidRDefault="00CC799F" w:rsidP="00CC799F">
      <w:pPr>
        <w:rPr>
          <w:rFonts w:ascii="Arial" w:hAnsi="Arial" w:cs="Arial"/>
          <w:b/>
          <w:bCs/>
          <w:color w:val="000000"/>
        </w:rPr>
      </w:pPr>
    </w:p>
    <w:p w14:paraId="1AF79E11" w14:textId="37EB50B7" w:rsidR="00CC799F" w:rsidRPr="00ED10B7" w:rsidRDefault="00CC799F" w:rsidP="00CC799F">
      <w:pPr>
        <w:rPr>
          <w:rFonts w:ascii="Arial" w:hAnsi="Arial" w:cs="Arial"/>
          <w:b/>
          <w:bCs/>
          <w:color w:val="000000"/>
        </w:rPr>
      </w:pPr>
      <w:r w:rsidRPr="00ED10B7">
        <w:rPr>
          <w:rFonts w:ascii="Arial" w:hAnsi="Arial" w:cs="Arial"/>
          <w:b/>
          <w:bCs/>
          <w:color w:val="000000"/>
        </w:rPr>
        <w:t>Supplementary Figure 1: NADPH production from bone-marrow derived macrophages</w:t>
      </w:r>
    </w:p>
    <w:p w14:paraId="7CC7E05F" w14:textId="77777777" w:rsidR="00CC799F" w:rsidRDefault="00CC799F"/>
    <w:sectPr w:rsidR="00CC79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99F"/>
    <w:rsid w:val="00723534"/>
    <w:rsid w:val="00CC799F"/>
    <w:rsid w:val="00F17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08B924"/>
  <w15:chartTrackingRefBased/>
  <w15:docId w15:val="{1B5F8E25-900F-9145-BD79-5B894102D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79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79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799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79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799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799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799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799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799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799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79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799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799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799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79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79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79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79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799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79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799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79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799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79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79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799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799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799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799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Zuchelkowski</dc:creator>
  <cp:keywords/>
  <dc:description/>
  <cp:lastModifiedBy>Ben Zuchelkowski</cp:lastModifiedBy>
  <cp:revision>1</cp:revision>
  <dcterms:created xsi:type="dcterms:W3CDTF">2024-01-16T04:27:00Z</dcterms:created>
  <dcterms:modified xsi:type="dcterms:W3CDTF">2024-01-16T04:27:00Z</dcterms:modified>
</cp:coreProperties>
</file>