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5324F" w14:textId="2FDEAAEC" w:rsidR="00C9613A" w:rsidRDefault="00040735" w:rsidP="009A3582">
      <w:pPr>
        <w:spacing w:before="100" w:beforeAutospacing="1" w:after="100" w:afterAutospacing="1"/>
        <w:rPr>
          <w:sz w:val="28"/>
          <w:szCs w:val="28"/>
        </w:rPr>
      </w:pPr>
      <w:r w:rsidRPr="009A3582">
        <w:rPr>
          <w:rFonts w:cstheme="minorHAnsi"/>
          <w:color w:val="000000" w:themeColor="text1"/>
          <w:sz w:val="28"/>
          <w:szCs w:val="28"/>
        </w:rPr>
        <w:t xml:space="preserve">The most </w:t>
      </w:r>
      <w:r>
        <w:rPr>
          <w:sz w:val="28"/>
          <w:szCs w:val="28"/>
        </w:rPr>
        <w:t>c</w:t>
      </w:r>
      <w:r w:rsidR="005C5540" w:rsidRPr="005C5540">
        <w:rPr>
          <w:sz w:val="28"/>
          <w:szCs w:val="28"/>
        </w:rPr>
        <w:t>ommon reasons for GPP</w:t>
      </w:r>
      <w:r>
        <w:rPr>
          <w:sz w:val="28"/>
          <w:szCs w:val="28"/>
        </w:rPr>
        <w:t>-GP</w:t>
      </w:r>
      <w:r w:rsidR="005C5540" w:rsidRPr="005C5540">
        <w:rPr>
          <w:sz w:val="28"/>
          <w:szCs w:val="28"/>
        </w:rPr>
        <w:t xml:space="preserve"> communication </w:t>
      </w:r>
      <w:r>
        <w:rPr>
          <w:sz w:val="28"/>
          <w:szCs w:val="28"/>
        </w:rPr>
        <w:t xml:space="preserve">according to </w:t>
      </w:r>
      <w:r w:rsidRPr="009A3582">
        <w:rPr>
          <w:rFonts w:cstheme="minorHAnsi"/>
          <w:color w:val="000000" w:themeColor="text1"/>
          <w:sz w:val="28"/>
          <w:szCs w:val="28"/>
        </w:rPr>
        <w:t>GPPs’ response</w:t>
      </w:r>
      <w:r w:rsidR="00CB101E">
        <w:rPr>
          <w:rFonts w:cstheme="minorHAnsi"/>
          <w:color w:val="000000" w:themeColor="text1"/>
          <w:sz w:val="28"/>
          <w:szCs w:val="28"/>
        </w:rPr>
        <w:t>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1"/>
        <w:gridCol w:w="2891"/>
        <w:gridCol w:w="2891"/>
      </w:tblGrid>
      <w:tr w:rsidR="009A3582" w14:paraId="1B80F128" w14:textId="77777777" w:rsidTr="00C85F0A">
        <w:tc>
          <w:tcPr>
            <w:tcW w:w="2891" w:type="dxa"/>
            <w:shd w:val="clear" w:color="auto" w:fill="auto"/>
          </w:tcPr>
          <w:p w14:paraId="4E63E995" w14:textId="4D017337" w:rsidR="009A3582" w:rsidRPr="009A3582" w:rsidRDefault="00040735">
            <w:pPr>
              <w:rPr>
                <w:sz w:val="22"/>
                <w:szCs w:val="22"/>
              </w:rPr>
            </w:pPr>
            <w:r w:rsidRPr="009A3582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Common reasons</w:t>
            </w:r>
          </w:p>
        </w:tc>
        <w:tc>
          <w:tcPr>
            <w:tcW w:w="2891" w:type="dxa"/>
            <w:shd w:val="clear" w:color="auto" w:fill="auto"/>
          </w:tcPr>
          <w:p w14:paraId="6A04D344" w14:textId="1E692E54" w:rsidR="009A3582" w:rsidRPr="009A3582" w:rsidRDefault="00040735">
            <w:pPr>
              <w:rPr>
                <w:sz w:val="22"/>
                <w:szCs w:val="22"/>
              </w:rPr>
            </w:pPr>
            <w:r w:rsidRPr="009A3582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Examples of reasons for GPP to communicate with</w:t>
            </w:r>
            <w:r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 xml:space="preserve"> GP</w:t>
            </w:r>
          </w:p>
        </w:tc>
        <w:tc>
          <w:tcPr>
            <w:tcW w:w="2891" w:type="dxa"/>
            <w:shd w:val="clear" w:color="auto" w:fill="auto"/>
          </w:tcPr>
          <w:p w14:paraId="5629C53F" w14:textId="7FFC16E0" w:rsidR="009A3582" w:rsidRPr="009A3582" w:rsidRDefault="00040735">
            <w:pPr>
              <w:rPr>
                <w:sz w:val="22"/>
                <w:szCs w:val="22"/>
              </w:rPr>
            </w:pPr>
            <w:r w:rsidRPr="009A3582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 xml:space="preserve">Examples of reasons for </w:t>
            </w:r>
            <w:r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 xml:space="preserve">GP </w:t>
            </w:r>
            <w:r w:rsidRPr="009A3582">
              <w:rPr>
                <w:rFonts w:cstheme="minorHAnsi"/>
                <w:b/>
                <w:bCs/>
                <w:color w:val="000000" w:themeColor="text1"/>
                <w:sz w:val="22"/>
                <w:szCs w:val="22"/>
              </w:rPr>
              <w:t>to communicate with GPP</w:t>
            </w:r>
          </w:p>
        </w:tc>
      </w:tr>
      <w:tr w:rsidR="009A3582" w14:paraId="18E02316" w14:textId="77777777" w:rsidTr="00700555">
        <w:tc>
          <w:tcPr>
            <w:tcW w:w="2891" w:type="dxa"/>
          </w:tcPr>
          <w:p w14:paraId="3CB05B41" w14:textId="479F1850" w:rsidR="009A3582" w:rsidRPr="009A3582" w:rsidRDefault="009A3582">
            <w:pPr>
              <w:rPr>
                <w:sz w:val="22"/>
                <w:szCs w:val="22"/>
              </w:rPr>
            </w:pP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Medication issues</w:t>
            </w:r>
          </w:p>
        </w:tc>
        <w:tc>
          <w:tcPr>
            <w:tcW w:w="2891" w:type="dxa"/>
          </w:tcPr>
          <w:p w14:paraId="54A9B0A4" w14:textId="156F391E" w:rsidR="009A3582" w:rsidRPr="009A3582" w:rsidRDefault="00040735">
            <w:pPr>
              <w:rPr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T</w:t>
            </w: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o discuss interacting medications</w:t>
            </w:r>
          </w:p>
        </w:tc>
        <w:tc>
          <w:tcPr>
            <w:tcW w:w="2891" w:type="dxa"/>
          </w:tcPr>
          <w:p w14:paraId="0CEA703A" w14:textId="3AA7839D" w:rsidR="009A3582" w:rsidRPr="009A3582" w:rsidRDefault="00040735">
            <w:pPr>
              <w:rPr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T</w:t>
            </w: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o request medication advice or medication review</w:t>
            </w:r>
          </w:p>
        </w:tc>
      </w:tr>
      <w:tr w:rsidR="009A3582" w14:paraId="14EC9EBC" w14:textId="77777777" w:rsidTr="00700555">
        <w:tc>
          <w:tcPr>
            <w:tcW w:w="2891" w:type="dxa"/>
          </w:tcPr>
          <w:p w14:paraId="69AEB771" w14:textId="173705F8" w:rsidR="009A3582" w:rsidRPr="009A3582" w:rsidRDefault="009A3582">
            <w:pPr>
              <w:rPr>
                <w:sz w:val="22"/>
                <w:szCs w:val="22"/>
              </w:rPr>
            </w:pP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Prescribing issues</w:t>
            </w:r>
          </w:p>
        </w:tc>
        <w:tc>
          <w:tcPr>
            <w:tcW w:w="2891" w:type="dxa"/>
          </w:tcPr>
          <w:p w14:paraId="6EC04995" w14:textId="6B993130" w:rsidR="009A3582" w:rsidRPr="009A3582" w:rsidRDefault="00040735">
            <w:pPr>
              <w:rPr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T</w:t>
            </w: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o check appropriateness of prescribing certain unlicenced medications</w:t>
            </w:r>
          </w:p>
        </w:tc>
        <w:tc>
          <w:tcPr>
            <w:tcW w:w="2891" w:type="dxa"/>
          </w:tcPr>
          <w:p w14:paraId="61D3C9AB" w14:textId="08317D32" w:rsidR="009A3582" w:rsidRPr="009A3582" w:rsidRDefault="00040735">
            <w:pPr>
              <w:rPr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T</w:t>
            </w: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o consider stopping or starting new medications</w:t>
            </w:r>
          </w:p>
        </w:tc>
      </w:tr>
      <w:tr w:rsidR="009A3582" w14:paraId="40A1A3FD" w14:textId="77777777" w:rsidTr="00700555">
        <w:tc>
          <w:tcPr>
            <w:tcW w:w="2891" w:type="dxa"/>
          </w:tcPr>
          <w:p w14:paraId="54923E34" w14:textId="5718CA6D" w:rsidR="009A3582" w:rsidRPr="009A3582" w:rsidRDefault="009A3582">
            <w:pPr>
              <w:rPr>
                <w:sz w:val="22"/>
                <w:szCs w:val="22"/>
              </w:rPr>
            </w:pP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Patient issues</w:t>
            </w:r>
          </w:p>
        </w:tc>
        <w:tc>
          <w:tcPr>
            <w:tcW w:w="2891" w:type="dxa"/>
          </w:tcPr>
          <w:p w14:paraId="09693BAB" w14:textId="3AC39382" w:rsidR="009A3582" w:rsidRPr="009A3582" w:rsidRDefault="00040735">
            <w:pPr>
              <w:rPr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T</w:t>
            </w: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o discuss patient’s mental health deterioration</w:t>
            </w:r>
          </w:p>
        </w:tc>
        <w:tc>
          <w:tcPr>
            <w:tcW w:w="2891" w:type="dxa"/>
          </w:tcPr>
          <w:p w14:paraId="2522BC61" w14:textId="4CDBCC79" w:rsidR="009A3582" w:rsidRPr="009A3582" w:rsidRDefault="00040735">
            <w:pPr>
              <w:rPr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T</w:t>
            </w: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o discuss patients with comorbidities</w:t>
            </w:r>
          </w:p>
        </w:tc>
      </w:tr>
      <w:tr w:rsidR="009A3582" w14:paraId="6948C76A" w14:textId="77777777" w:rsidTr="00700555">
        <w:tc>
          <w:tcPr>
            <w:tcW w:w="2891" w:type="dxa"/>
          </w:tcPr>
          <w:p w14:paraId="141CF715" w14:textId="3CBAFF4F" w:rsidR="009A3582" w:rsidRPr="009A3582" w:rsidRDefault="00040735">
            <w:pPr>
              <w:rPr>
                <w:sz w:val="22"/>
                <w:szCs w:val="22"/>
              </w:rPr>
            </w:pP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Transitions between care sectors</w:t>
            </w:r>
          </w:p>
        </w:tc>
        <w:tc>
          <w:tcPr>
            <w:tcW w:w="2891" w:type="dxa"/>
          </w:tcPr>
          <w:p w14:paraId="363F8FC2" w14:textId="23DE559D" w:rsidR="009A3582" w:rsidRPr="009A3582" w:rsidRDefault="00040735">
            <w:pPr>
              <w:rPr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T</w:t>
            </w: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o discuss issues with correspondence from secondary care</w:t>
            </w:r>
          </w:p>
        </w:tc>
        <w:tc>
          <w:tcPr>
            <w:tcW w:w="2891" w:type="dxa"/>
          </w:tcPr>
          <w:p w14:paraId="3F7AE8FB" w14:textId="2A3D5A3B" w:rsidR="009A3582" w:rsidRPr="009A3582" w:rsidRDefault="00040735">
            <w:pPr>
              <w:rPr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T</w:t>
            </w: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o ask to follow-up queries with the hospital</w:t>
            </w:r>
          </w:p>
        </w:tc>
      </w:tr>
      <w:tr w:rsidR="009A3582" w14:paraId="33B1E5ED" w14:textId="77777777" w:rsidTr="00700555">
        <w:tc>
          <w:tcPr>
            <w:tcW w:w="2891" w:type="dxa"/>
          </w:tcPr>
          <w:p w14:paraId="28170C5E" w14:textId="11B6A10B" w:rsidR="009A3582" w:rsidRPr="009A3582" w:rsidRDefault="00040735">
            <w:pPr>
              <w:rPr>
                <w:sz w:val="22"/>
                <w:szCs w:val="22"/>
              </w:rPr>
            </w:pP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Audit and COMPASS report</w:t>
            </w:r>
          </w:p>
        </w:tc>
        <w:tc>
          <w:tcPr>
            <w:tcW w:w="2891" w:type="dxa"/>
          </w:tcPr>
          <w:p w14:paraId="17424A58" w14:textId="329E6F2D" w:rsidR="009A3582" w:rsidRPr="009A3582" w:rsidRDefault="00040735">
            <w:pPr>
              <w:rPr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T</w:t>
            </w: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o discuss audit results</w:t>
            </w:r>
          </w:p>
        </w:tc>
        <w:tc>
          <w:tcPr>
            <w:tcW w:w="2891" w:type="dxa"/>
          </w:tcPr>
          <w:p w14:paraId="652ABD6D" w14:textId="4B0591A6" w:rsidR="009A3582" w:rsidRPr="009A3582" w:rsidRDefault="00700555">
            <w:pPr>
              <w:rPr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>T</w:t>
            </w: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o ask to assist with COMPASS reports</w:t>
            </w:r>
          </w:p>
        </w:tc>
      </w:tr>
      <w:tr w:rsidR="009A3582" w14:paraId="51B2808E" w14:textId="77777777" w:rsidTr="00700555">
        <w:tc>
          <w:tcPr>
            <w:tcW w:w="2891" w:type="dxa"/>
          </w:tcPr>
          <w:p w14:paraId="4ACE7B15" w14:textId="198CDF55" w:rsidR="009A3582" w:rsidRPr="009A3582" w:rsidRDefault="00040735">
            <w:pPr>
              <w:rPr>
                <w:sz w:val="22"/>
                <w:szCs w:val="22"/>
              </w:rPr>
            </w:pP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Others</w:t>
            </w:r>
          </w:p>
        </w:tc>
        <w:tc>
          <w:tcPr>
            <w:tcW w:w="2891" w:type="dxa"/>
          </w:tcPr>
          <w:p w14:paraId="6E54A121" w14:textId="030AEE1B" w:rsidR="009A3582" w:rsidRPr="009A3582" w:rsidRDefault="00700555">
            <w:pPr>
              <w:rPr>
                <w:sz w:val="22"/>
                <w:szCs w:val="22"/>
              </w:rPr>
            </w:pPr>
            <w:r>
              <w:rPr>
                <w:rFonts w:cstheme="minorHAnsi"/>
                <w:color w:val="000000" w:themeColor="text1"/>
                <w:sz w:val="22"/>
                <w:szCs w:val="22"/>
              </w:rPr>
              <w:t xml:space="preserve">To discuss </w:t>
            </w: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>practice policy and guidelines</w:t>
            </w:r>
            <w:r>
              <w:rPr>
                <w:rFonts w:cstheme="minorHAnsi"/>
                <w:color w:val="000000" w:themeColor="text1"/>
                <w:sz w:val="22"/>
                <w:szCs w:val="22"/>
              </w:rPr>
              <w:t xml:space="preserve"> for</w:t>
            </w:r>
            <w:r w:rsidRPr="00FF0677">
              <w:rPr>
                <w:rFonts w:cstheme="minorHAnsi"/>
                <w:color w:val="000000" w:themeColor="text1"/>
                <w:sz w:val="22"/>
                <w:szCs w:val="22"/>
              </w:rPr>
              <w:t xml:space="preserve"> prescribing medications</w:t>
            </w:r>
          </w:p>
        </w:tc>
        <w:tc>
          <w:tcPr>
            <w:tcW w:w="2891" w:type="dxa"/>
          </w:tcPr>
          <w:p w14:paraId="3FB65A49" w14:textId="730D1B70" w:rsidR="009A3582" w:rsidRPr="009A3582" w:rsidRDefault="0070055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Pr="00700555">
              <w:rPr>
                <w:sz w:val="22"/>
                <w:szCs w:val="22"/>
              </w:rPr>
              <w:t>o check latest Health and Social Care Board (HSCB) guidance</w:t>
            </w:r>
          </w:p>
        </w:tc>
      </w:tr>
    </w:tbl>
    <w:p w14:paraId="4D2390B9" w14:textId="2F7C29DD" w:rsidR="005C5540" w:rsidRPr="00700555" w:rsidRDefault="00700555">
      <w:pPr>
        <w:rPr>
          <w:sz w:val="18"/>
          <w:szCs w:val="18"/>
        </w:rPr>
      </w:pPr>
      <w:r w:rsidRPr="00700555">
        <w:rPr>
          <w:rFonts w:cstheme="minorHAnsi"/>
          <w:color w:val="000000" w:themeColor="text1"/>
          <w:sz w:val="18"/>
          <w:szCs w:val="18"/>
        </w:rPr>
        <w:t>COMPASS: A prescribing information system developed to provide GPs with feedback on their prescribing</w:t>
      </w:r>
    </w:p>
    <w:p w14:paraId="39C5263B" w14:textId="77777777" w:rsidR="009A3582" w:rsidRPr="009A3582" w:rsidRDefault="009A3582" w:rsidP="00D03792">
      <w:pPr>
        <w:snapToGrid w:val="0"/>
        <w:spacing w:before="100" w:beforeAutospacing="1" w:after="100" w:afterAutospacing="1"/>
        <w:rPr>
          <w:rFonts w:cstheme="minorHAnsi"/>
          <w:color w:val="000000" w:themeColor="text1"/>
          <w:sz w:val="28"/>
          <w:szCs w:val="28"/>
        </w:rPr>
      </w:pPr>
      <w:r w:rsidRPr="009A3582">
        <w:rPr>
          <w:rFonts w:cstheme="minorHAnsi"/>
          <w:color w:val="000000" w:themeColor="text1"/>
          <w:sz w:val="28"/>
          <w:szCs w:val="28"/>
        </w:rPr>
        <w:t>The most common reasons for GPP-community pharmacist communication according to GPPs’ responses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1"/>
        <w:gridCol w:w="2891"/>
        <w:gridCol w:w="2891"/>
      </w:tblGrid>
      <w:tr w:rsidR="009A3582" w:rsidRPr="009A3582" w14:paraId="6517970C" w14:textId="77777777" w:rsidTr="00C85F0A">
        <w:tc>
          <w:tcPr>
            <w:tcW w:w="2891" w:type="dxa"/>
            <w:shd w:val="clear" w:color="auto" w:fill="auto"/>
          </w:tcPr>
          <w:p w14:paraId="5B5884D1" w14:textId="77777777" w:rsidR="009A3582" w:rsidRPr="009A3582" w:rsidRDefault="009A3582" w:rsidP="006E3C2B">
            <w:pPr>
              <w:pStyle w:val="NormalWeb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Common reasons</w:t>
            </w:r>
          </w:p>
        </w:tc>
        <w:tc>
          <w:tcPr>
            <w:tcW w:w="2891" w:type="dxa"/>
            <w:shd w:val="clear" w:color="auto" w:fill="auto"/>
          </w:tcPr>
          <w:p w14:paraId="6DEC2887" w14:textId="77777777" w:rsidR="009A3582" w:rsidRPr="009A3582" w:rsidRDefault="009A3582" w:rsidP="006E3C2B">
            <w:pPr>
              <w:pStyle w:val="NormalWeb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Examples of reasons for GPP to communicate with community pharmacist </w:t>
            </w:r>
          </w:p>
        </w:tc>
        <w:tc>
          <w:tcPr>
            <w:tcW w:w="2891" w:type="dxa"/>
            <w:shd w:val="clear" w:color="auto" w:fill="auto"/>
          </w:tcPr>
          <w:p w14:paraId="17DBC4BF" w14:textId="77777777" w:rsidR="009A3582" w:rsidRPr="009A3582" w:rsidRDefault="009A3582" w:rsidP="006E3C2B">
            <w:pPr>
              <w:pStyle w:val="NormalWeb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 xml:space="preserve">Examples of reasons for community pharmacist to communicate with GPP </w:t>
            </w:r>
          </w:p>
        </w:tc>
      </w:tr>
      <w:tr w:rsidR="009A3582" w:rsidRPr="009A3582" w14:paraId="18AC8F79" w14:textId="77777777" w:rsidTr="00700555">
        <w:tc>
          <w:tcPr>
            <w:tcW w:w="2891" w:type="dxa"/>
          </w:tcPr>
          <w:p w14:paraId="550A8206" w14:textId="77777777" w:rsidR="009A3582" w:rsidRPr="009A3582" w:rsidRDefault="009A3582" w:rsidP="006E3C2B">
            <w:pPr>
              <w:pStyle w:val="NormalWeb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Medication issues</w:t>
            </w:r>
          </w:p>
          <w:p w14:paraId="0F2AF1C8" w14:textId="77777777" w:rsidR="009A3582" w:rsidRPr="009A3582" w:rsidRDefault="009A3582" w:rsidP="006E3C2B">
            <w:pPr>
              <w:pStyle w:val="NormalWeb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2891" w:type="dxa"/>
          </w:tcPr>
          <w:p w14:paraId="7D8A31B6" w14:textId="553216A9" w:rsidR="009A3582" w:rsidRPr="009A3582" w:rsidRDefault="009A3582" w:rsidP="006E3C2B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To advise on interactions highlighted by community pharmacist </w:t>
            </w:r>
          </w:p>
        </w:tc>
        <w:tc>
          <w:tcPr>
            <w:tcW w:w="2891" w:type="dxa"/>
          </w:tcPr>
          <w:p w14:paraId="39A20BD4" w14:textId="28A2121E" w:rsidR="009A3582" w:rsidRPr="009A3582" w:rsidRDefault="009A3582" w:rsidP="006E3C2B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To query dose of specific medication </w:t>
            </w:r>
          </w:p>
        </w:tc>
      </w:tr>
      <w:tr w:rsidR="009A3582" w:rsidRPr="009A3582" w14:paraId="0C274521" w14:textId="77777777" w:rsidTr="00700555">
        <w:tc>
          <w:tcPr>
            <w:tcW w:w="2891" w:type="dxa"/>
          </w:tcPr>
          <w:p w14:paraId="2F08C510" w14:textId="77777777" w:rsidR="009A3582" w:rsidRPr="009A3582" w:rsidRDefault="009A3582" w:rsidP="006E3C2B">
            <w:pPr>
              <w:pStyle w:val="NormalWeb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Dispensing issues</w:t>
            </w:r>
          </w:p>
        </w:tc>
        <w:tc>
          <w:tcPr>
            <w:tcW w:w="2891" w:type="dxa"/>
          </w:tcPr>
          <w:p w14:paraId="132441F3" w14:textId="60A6D1E5" w:rsidR="009A3582" w:rsidRPr="009A3582" w:rsidRDefault="009A3582" w:rsidP="00700555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To discuss changes to weekly dispensed medication </w:t>
            </w:r>
          </w:p>
        </w:tc>
        <w:tc>
          <w:tcPr>
            <w:tcW w:w="2891" w:type="dxa"/>
          </w:tcPr>
          <w:p w14:paraId="123EBEB8" w14:textId="7ED586F1" w:rsidR="009A3582" w:rsidRPr="009A3582" w:rsidRDefault="009A3582" w:rsidP="00700555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To discuss changes to multiple dispensing </w:t>
            </w:r>
          </w:p>
        </w:tc>
      </w:tr>
      <w:tr w:rsidR="009A3582" w:rsidRPr="009A3582" w14:paraId="052CBDE8" w14:textId="77777777" w:rsidTr="00700555">
        <w:tc>
          <w:tcPr>
            <w:tcW w:w="2891" w:type="dxa"/>
          </w:tcPr>
          <w:p w14:paraId="5993C3E0" w14:textId="77777777" w:rsidR="009A3582" w:rsidRPr="009A3582" w:rsidRDefault="009A3582" w:rsidP="006E3C2B">
            <w:pPr>
              <w:pStyle w:val="NormalWeb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Prescription issues</w:t>
            </w:r>
          </w:p>
        </w:tc>
        <w:tc>
          <w:tcPr>
            <w:tcW w:w="2891" w:type="dxa"/>
          </w:tcPr>
          <w:p w14:paraId="14CE4DC2" w14:textId="3FFCC0F8" w:rsidR="009A3582" w:rsidRPr="009A3582" w:rsidRDefault="009A3582" w:rsidP="006E3C2B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To discuss acute urgent prescriptions </w:t>
            </w:r>
          </w:p>
        </w:tc>
        <w:tc>
          <w:tcPr>
            <w:tcW w:w="2891" w:type="dxa"/>
          </w:tcPr>
          <w:p w14:paraId="430DD838" w14:textId="5E83BC24" w:rsidR="009A3582" w:rsidRPr="009A3582" w:rsidRDefault="009A3582" w:rsidP="00700555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To query prescriptions from practice</w:t>
            </w:r>
          </w:p>
        </w:tc>
      </w:tr>
      <w:tr w:rsidR="009A3582" w:rsidRPr="009A3582" w14:paraId="47389B13" w14:textId="77777777" w:rsidTr="00700555">
        <w:tc>
          <w:tcPr>
            <w:tcW w:w="2891" w:type="dxa"/>
          </w:tcPr>
          <w:p w14:paraId="207E0D6E" w14:textId="77777777" w:rsidR="009A3582" w:rsidRPr="009A3582" w:rsidDel="00433E3B" w:rsidRDefault="009A3582" w:rsidP="006E3C2B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highlight w:val="yellow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Nursing home issues</w:t>
            </w:r>
          </w:p>
        </w:tc>
        <w:tc>
          <w:tcPr>
            <w:tcW w:w="2891" w:type="dxa"/>
          </w:tcPr>
          <w:p w14:paraId="1ED5E584" w14:textId="7AF2643F" w:rsidR="009A3582" w:rsidRPr="009A3582" w:rsidRDefault="009A3582" w:rsidP="006E3C2B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To discuss nursing home patients’ queries </w:t>
            </w:r>
          </w:p>
        </w:tc>
        <w:tc>
          <w:tcPr>
            <w:tcW w:w="2891" w:type="dxa"/>
          </w:tcPr>
          <w:p w14:paraId="0ED2C768" w14:textId="7B675400" w:rsidR="009A3582" w:rsidRPr="009A3582" w:rsidRDefault="009A3582" w:rsidP="006E3C2B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To discuss nursing home patients’ queries </w:t>
            </w:r>
          </w:p>
        </w:tc>
      </w:tr>
      <w:tr w:rsidR="009A3582" w:rsidRPr="009A3582" w14:paraId="1CD37698" w14:textId="77777777" w:rsidTr="00700555">
        <w:tc>
          <w:tcPr>
            <w:tcW w:w="2891" w:type="dxa"/>
          </w:tcPr>
          <w:p w14:paraId="61A20DE1" w14:textId="77777777" w:rsidR="009A3582" w:rsidRPr="009A3582" w:rsidDel="00433E3B" w:rsidRDefault="009A3582" w:rsidP="006E3C2B">
            <w:pPr>
              <w:pStyle w:val="NormalWeb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highlight w:val="yellow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Transition between care issues</w:t>
            </w:r>
          </w:p>
        </w:tc>
        <w:tc>
          <w:tcPr>
            <w:tcW w:w="2891" w:type="dxa"/>
          </w:tcPr>
          <w:p w14:paraId="20FB52BF" w14:textId="0B4BEDE7" w:rsidR="009A3582" w:rsidRPr="009A3582" w:rsidRDefault="009A3582" w:rsidP="006E3C2B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To discuss changes in medications from hospital discharge letters </w:t>
            </w:r>
          </w:p>
        </w:tc>
        <w:tc>
          <w:tcPr>
            <w:tcW w:w="2891" w:type="dxa"/>
          </w:tcPr>
          <w:p w14:paraId="64A23357" w14:textId="77777777" w:rsidR="009A3582" w:rsidRPr="009A3582" w:rsidRDefault="009A3582" w:rsidP="006E3C2B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To discuss ECR letters from hospitals</w:t>
            </w:r>
          </w:p>
          <w:p w14:paraId="3D987529" w14:textId="460E73B8" w:rsidR="009A3582" w:rsidRPr="009A3582" w:rsidRDefault="009A3582" w:rsidP="006E3C2B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</w:tr>
      <w:tr w:rsidR="009A3582" w:rsidRPr="009A3582" w14:paraId="5A49CD5B" w14:textId="77777777" w:rsidTr="00700555">
        <w:tc>
          <w:tcPr>
            <w:tcW w:w="2891" w:type="dxa"/>
          </w:tcPr>
          <w:p w14:paraId="777970BE" w14:textId="77777777" w:rsidR="009A3582" w:rsidRPr="009A3582" w:rsidDel="00433E3B" w:rsidRDefault="009A3582" w:rsidP="006E3C2B">
            <w:pPr>
              <w:pStyle w:val="NormalWeb"/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highlight w:val="yellow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Others</w:t>
            </w:r>
          </w:p>
        </w:tc>
        <w:tc>
          <w:tcPr>
            <w:tcW w:w="2891" w:type="dxa"/>
          </w:tcPr>
          <w:p w14:paraId="08E72CD3" w14:textId="71209DA0" w:rsidR="009A3582" w:rsidRPr="009A3582" w:rsidRDefault="009A3582" w:rsidP="006E3C2B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To </w:t>
            </w:r>
            <w:r w:rsidRPr="009A3582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check </w:t>
            </w:r>
            <w:r w:rsidRPr="009A3582">
              <w:rPr>
                <w:rFonts w:asciiTheme="minorHAnsi" w:hAnsiTheme="minorHAnsi" w:cstheme="minorHAnsi"/>
                <w:sz w:val="22"/>
                <w:szCs w:val="22"/>
              </w:rPr>
              <w:t xml:space="preserve">stock </w:t>
            </w:r>
            <w:r w:rsidRPr="009A3582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of </w:t>
            </w:r>
            <w:r w:rsidRPr="009A3582">
              <w:rPr>
                <w:rFonts w:asciiTheme="minorHAnsi" w:hAnsiTheme="minorHAnsi" w:cstheme="minorHAnsi"/>
                <w:sz w:val="22"/>
                <w:szCs w:val="22"/>
              </w:rPr>
              <w:t xml:space="preserve">specific </w:t>
            </w:r>
            <w:r w:rsidRPr="009A3582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>item</w:t>
            </w:r>
            <w:r w:rsidRPr="009A3582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Pr="009A3582"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  <w:t xml:space="preserve"> in a particular branch </w:t>
            </w:r>
          </w:p>
        </w:tc>
        <w:tc>
          <w:tcPr>
            <w:tcW w:w="2891" w:type="dxa"/>
          </w:tcPr>
          <w:p w14:paraId="0E40780A" w14:textId="7ACF3241" w:rsidR="009A3582" w:rsidRPr="009A3582" w:rsidRDefault="009A3582" w:rsidP="00700555">
            <w:pPr>
              <w:pStyle w:val="NormalWeb"/>
              <w:contextualSpacing/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9A358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To discuss cost-effective choices</w:t>
            </w:r>
          </w:p>
        </w:tc>
      </w:tr>
    </w:tbl>
    <w:p w14:paraId="5C57FEF6" w14:textId="77777777" w:rsidR="009A3582" w:rsidRPr="00700555" w:rsidRDefault="009A3582" w:rsidP="009A3582">
      <w:pPr>
        <w:snapToGrid w:val="0"/>
        <w:spacing w:after="100" w:afterAutospacing="1"/>
        <w:rPr>
          <w:rStyle w:val="apple-converted-space"/>
          <w:rFonts w:cstheme="minorHAnsi"/>
          <w:color w:val="000000" w:themeColor="text1"/>
          <w:sz w:val="18"/>
          <w:szCs w:val="18"/>
          <w:shd w:val="clear" w:color="auto" w:fill="FFFFFF"/>
        </w:rPr>
      </w:pPr>
      <w:r w:rsidRPr="00700555">
        <w:rPr>
          <w:rFonts w:cstheme="minorHAnsi"/>
          <w:color w:val="000000" w:themeColor="text1"/>
          <w:sz w:val="18"/>
          <w:szCs w:val="18"/>
        </w:rPr>
        <w:t>ECR: Electronic care record</w:t>
      </w:r>
    </w:p>
    <w:p w14:paraId="3FDD5CCA" w14:textId="77777777" w:rsidR="009A3582" w:rsidRPr="005C5540" w:rsidRDefault="009A3582">
      <w:pPr>
        <w:rPr>
          <w:sz w:val="28"/>
          <w:szCs w:val="28"/>
        </w:rPr>
      </w:pPr>
    </w:p>
    <w:sectPr w:rsidR="009A3582" w:rsidRPr="005C5540" w:rsidSect="00B812B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496"/>
    <w:rsid w:val="00040735"/>
    <w:rsid w:val="00072859"/>
    <w:rsid w:val="000D38D8"/>
    <w:rsid w:val="00110952"/>
    <w:rsid w:val="00122887"/>
    <w:rsid w:val="00143F38"/>
    <w:rsid w:val="00152F64"/>
    <w:rsid w:val="00172E84"/>
    <w:rsid w:val="00173A72"/>
    <w:rsid w:val="00186A44"/>
    <w:rsid w:val="00217BC2"/>
    <w:rsid w:val="0025142E"/>
    <w:rsid w:val="002C64FF"/>
    <w:rsid w:val="003A6B07"/>
    <w:rsid w:val="003C1CAC"/>
    <w:rsid w:val="003D5CE6"/>
    <w:rsid w:val="00424BE7"/>
    <w:rsid w:val="00432DC4"/>
    <w:rsid w:val="00461BDA"/>
    <w:rsid w:val="0049790F"/>
    <w:rsid w:val="004A6B9C"/>
    <w:rsid w:val="004E24FB"/>
    <w:rsid w:val="005102CD"/>
    <w:rsid w:val="00540FA0"/>
    <w:rsid w:val="00547496"/>
    <w:rsid w:val="005505BC"/>
    <w:rsid w:val="005B683E"/>
    <w:rsid w:val="005C1623"/>
    <w:rsid w:val="005C5540"/>
    <w:rsid w:val="005E2301"/>
    <w:rsid w:val="005E390F"/>
    <w:rsid w:val="00607EE4"/>
    <w:rsid w:val="006106E3"/>
    <w:rsid w:val="00636A24"/>
    <w:rsid w:val="00664B57"/>
    <w:rsid w:val="006C54D4"/>
    <w:rsid w:val="006E30BE"/>
    <w:rsid w:val="00700555"/>
    <w:rsid w:val="0071638A"/>
    <w:rsid w:val="007421F4"/>
    <w:rsid w:val="00786881"/>
    <w:rsid w:val="00790BCB"/>
    <w:rsid w:val="0080513C"/>
    <w:rsid w:val="00856F6F"/>
    <w:rsid w:val="00984F91"/>
    <w:rsid w:val="009A3582"/>
    <w:rsid w:val="009D7F85"/>
    <w:rsid w:val="00AD1BD1"/>
    <w:rsid w:val="00AF11A4"/>
    <w:rsid w:val="00B11B03"/>
    <w:rsid w:val="00B812B4"/>
    <w:rsid w:val="00BD6A5B"/>
    <w:rsid w:val="00BF3D1D"/>
    <w:rsid w:val="00C81882"/>
    <w:rsid w:val="00C82064"/>
    <w:rsid w:val="00C85F0A"/>
    <w:rsid w:val="00C9613A"/>
    <w:rsid w:val="00CB101E"/>
    <w:rsid w:val="00CD3493"/>
    <w:rsid w:val="00CE5525"/>
    <w:rsid w:val="00D03792"/>
    <w:rsid w:val="00D3473F"/>
    <w:rsid w:val="00DD631C"/>
    <w:rsid w:val="00E028E2"/>
    <w:rsid w:val="00E558BA"/>
    <w:rsid w:val="00E81FDF"/>
    <w:rsid w:val="00E85492"/>
    <w:rsid w:val="00F521E4"/>
    <w:rsid w:val="00F71158"/>
    <w:rsid w:val="00F85974"/>
    <w:rsid w:val="00FA472F"/>
    <w:rsid w:val="00FD44BA"/>
    <w:rsid w:val="00FD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15ABB"/>
  <w15:chartTrackingRefBased/>
  <w15:docId w15:val="{1FD0BF9C-4BDC-D74B-9E52-B4CFE6C35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152F64"/>
    <w:pPr>
      <w:keepNext/>
      <w:keepLines/>
      <w:spacing w:before="40" w:after="120"/>
      <w:outlineLvl w:val="3"/>
    </w:pPr>
    <w:rPr>
      <w:rFonts w:eastAsiaTheme="majorEastAsia" w:cstheme="majorBidi"/>
      <w:b/>
      <w:iCs/>
      <w:color w:val="000000" w:themeColor="text1"/>
      <w:sz w:val="2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3">
    <w:name w:val="Style 3"/>
    <w:basedOn w:val="Normal"/>
    <w:rsid w:val="00152F64"/>
    <w:pPr>
      <w:spacing w:line="360" w:lineRule="auto"/>
      <w:jc w:val="both"/>
    </w:pPr>
    <w:rPr>
      <w:rFonts w:eastAsia="Times New Roman" w:cstheme="minorHAnsi"/>
      <w:b/>
      <w:bCs/>
      <w:color w:val="2F5496" w:themeColor="accent1" w:themeShade="BF"/>
      <w:lang w:eastAsia="en-GB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pacing w:before="360" w:after="360"/>
    </w:pPr>
    <w:rPr>
      <w:rFonts w:eastAsia="Times New Roman" w:cstheme="minorHAnsi"/>
      <w:b/>
      <w:bCs/>
      <w:color w:val="000000" w:themeColor="text1"/>
      <w:sz w:val="28"/>
      <w:szCs w:val="28"/>
      <w:lang w:eastAsia="en-GB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napToGrid w:val="0"/>
      <w:spacing w:line="360" w:lineRule="auto"/>
    </w:pPr>
    <w:rPr>
      <w:rFonts w:eastAsiaTheme="majorEastAsia" w:cstheme="minorHAnsi"/>
      <w:b/>
      <w:bCs/>
      <w:noProof/>
      <w:color w:val="2F5496" w:themeColor="accent1" w:themeShade="BF"/>
      <w:szCs w:val="28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pacing w:after="120"/>
    </w:pPr>
    <w:rPr>
      <w:rFonts w:eastAsia="Times New Roman" w:cstheme="minorHAnsi"/>
      <w:b/>
      <w:bCs/>
      <w:lang w:eastAsia="en-GB"/>
    </w:rPr>
  </w:style>
  <w:style w:type="paragraph" w:styleId="TOC4">
    <w:name w:val="toc 4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pacing w:after="120"/>
    </w:pPr>
    <w:rPr>
      <w:rFonts w:eastAsia="Times New Roman" w:cstheme="minorHAnsi"/>
      <w:b/>
      <w:bCs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pacing w:after="120"/>
    </w:pPr>
    <w:rPr>
      <w:rFonts w:eastAsia="Times New Roman" w:cstheme="minorHAnsi"/>
      <w:b/>
      <w:bCs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152F64"/>
    <w:rPr>
      <w:rFonts w:eastAsiaTheme="majorEastAsia" w:cstheme="majorBidi"/>
      <w:b/>
      <w:iCs/>
      <w:color w:val="000000" w:themeColor="text1"/>
      <w:sz w:val="28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qFormat/>
    <w:rsid w:val="00152F64"/>
    <w:pPr>
      <w:spacing w:after="120"/>
    </w:pPr>
    <w:rPr>
      <w:rFonts w:eastAsia="Times New Roman" w:cstheme="minorHAnsi"/>
      <w:b/>
      <w:bCs/>
      <w:lang w:eastAsia="en-GB"/>
    </w:rPr>
  </w:style>
  <w:style w:type="table" w:styleId="TableGrid">
    <w:name w:val="Table Grid"/>
    <w:basedOn w:val="TableNormal"/>
    <w:uiPriority w:val="39"/>
    <w:rsid w:val="009A35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9A3582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9A358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9A3582"/>
  </w:style>
  <w:style w:type="table" w:styleId="PlainTable2">
    <w:name w:val="Plain Table 2"/>
    <w:basedOn w:val="TableNormal"/>
    <w:uiPriority w:val="42"/>
    <w:rsid w:val="009A3582"/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Abrar Hassan F Hassan</dc:creator>
  <cp:keywords/>
  <dc:description/>
  <cp:lastModifiedBy>Abrar Hassan F Hassan</cp:lastModifiedBy>
  <cp:revision>2</cp:revision>
  <dcterms:created xsi:type="dcterms:W3CDTF">2024-02-09T13:57:00Z</dcterms:created>
  <dcterms:modified xsi:type="dcterms:W3CDTF">2024-02-09T13:57:00Z</dcterms:modified>
</cp:coreProperties>
</file>