
<file path=[Content_Types].xml><?xml version="1.0" encoding="utf-8"?>
<Types xmlns="http://schemas.openxmlformats.org/package/2006/content-types">
  <Default Extension="xml" ContentType="application/xml"/>
  <Default Extension="tiff" ContentType="image/tif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spacing w:before="312" w:after="312" w:line="480" w:lineRule="auto"/>
        <w:jc w:val="left"/>
        <w:rPr>
          <w:rFonts w:hint="default" w:ascii="Times New Roman" w:hAnsi="Times New Roman" w:cs="Times New Roman"/>
          <w:sz w:val="28"/>
          <w:szCs w:val="28"/>
          <w:lang w:eastAsia="zh-CN"/>
        </w:rPr>
      </w:pPr>
      <w:r>
        <w:rPr>
          <w:rFonts w:hint="default" w:ascii="Times New Roman" w:hAnsi="Times New Roman" w:cs="Times New Roman"/>
          <w:sz w:val="28"/>
          <w:szCs w:val="28"/>
          <w:lang w:val="en-US" w:eastAsia="zh-CN"/>
        </w:rPr>
        <w:t>A</w:t>
      </w:r>
      <w:r>
        <w:rPr>
          <w:rFonts w:hint="default" w:ascii="Times New Roman" w:hAnsi="Times New Roman" w:cs="Times New Roman"/>
          <w:sz w:val="28"/>
          <w:szCs w:val="28"/>
          <w:lang w:eastAsia="zh-CN"/>
        </w:rPr>
        <w:t>dditional files</w:t>
      </w:r>
    </w:p>
    <w:p>
      <w:pPr>
        <w:pStyle w:val="2"/>
        <w:spacing w:before="312" w:after="312" w:line="480" w:lineRule="auto"/>
        <w:rPr>
          <w:rFonts w:hint="default" w:ascii="Times New Roman" w:hAnsi="Times New Roman" w:cs="Times New Roman"/>
        </w:rPr>
      </w:pPr>
      <w:r>
        <w:rPr>
          <w:rFonts w:hint="default" w:ascii="Times New Roman" w:hAnsi="Times New Roman" w:cs="Times New Roman"/>
          <w:sz w:val="28"/>
          <w:szCs w:val="28"/>
          <w:lang w:eastAsia="zh-CN"/>
        </w:rPr>
        <w:t>The prognosis and</w:t>
      </w:r>
      <w:r>
        <w:rPr>
          <w:rFonts w:hint="default" w:ascii="Times New Roman" w:hAnsi="Times New Roman" w:cs="Times New Roman"/>
          <w:sz w:val="28"/>
          <w:szCs w:val="28"/>
        </w:rPr>
        <w:t xml:space="preserve"> immune repertoire characteristics of HBsAg and </w:t>
      </w:r>
      <w:r>
        <w:rPr>
          <w:rFonts w:hint="default" w:ascii="Times New Roman" w:hAnsi="Times New Roman" w:cs="Times New Roman"/>
          <w:sz w:val="28"/>
          <w:szCs w:val="28"/>
          <w:lang w:eastAsia="zh-CN"/>
        </w:rPr>
        <w:t xml:space="preserve">anti-HBs </w:t>
      </w:r>
      <w:r>
        <w:rPr>
          <w:rFonts w:hint="default" w:ascii="Times New Roman" w:hAnsi="Times New Roman" w:cs="Times New Roman"/>
          <w:sz w:val="28"/>
          <w:szCs w:val="28"/>
        </w:rPr>
        <w:t>double</w:t>
      </w:r>
      <w:r>
        <w:rPr>
          <w:rFonts w:hint="default" w:ascii="Times New Roman" w:hAnsi="Times New Roman" w:cs="Times New Roman"/>
          <w:sz w:val="28"/>
          <w:szCs w:val="28"/>
          <w:lang w:eastAsia="zh-CN"/>
        </w:rPr>
        <w:t xml:space="preserve"> </w:t>
      </w:r>
      <w:r>
        <w:rPr>
          <w:rFonts w:hint="default" w:ascii="Times New Roman" w:hAnsi="Times New Roman" w:cs="Times New Roman"/>
          <w:sz w:val="28"/>
          <w:szCs w:val="28"/>
        </w:rPr>
        <w:t>positivity chronic hepatitis B patients</w:t>
      </w:r>
      <w:r>
        <w:rPr>
          <w:rFonts w:hint="default" w:ascii="Times New Roman" w:hAnsi="Times New Roman" w:cs="Times New Roman"/>
        </w:rPr>
        <w:t xml:space="preserve"> </w:t>
      </w:r>
    </w:p>
    <w:p>
      <w:pPr>
        <w:spacing w:line="480" w:lineRule="auto"/>
        <w:jc w:val="both"/>
        <w:rPr>
          <w:rFonts w:hint="default" w:eastAsia="等线"/>
          <w:shd w:val="clear" w:color="auto" w:fill="auto"/>
          <w:vertAlign w:val="superscript"/>
          <w:lang w:val="en-US" w:eastAsia="zh-CN"/>
        </w:rPr>
      </w:pPr>
      <w:r>
        <w:rPr>
          <w:rFonts w:hint="eastAsia"/>
          <w:shd w:val="clear" w:color="auto" w:fill="auto"/>
          <w:lang w:val="en-US" w:eastAsia="zh-CN"/>
        </w:rPr>
        <w:t>Huijun</w:t>
      </w:r>
      <w:r>
        <w:rPr>
          <w:shd w:val="clear" w:color="auto" w:fill="auto"/>
        </w:rPr>
        <w:t xml:space="preserve"> L</w:t>
      </w:r>
      <w:r>
        <w:rPr>
          <w:rFonts w:hint="eastAsia"/>
          <w:shd w:val="clear" w:color="auto" w:fill="auto"/>
          <w:lang w:val="en-US" w:eastAsia="zh-CN"/>
        </w:rPr>
        <w:t>iang</w:t>
      </w:r>
      <w:r>
        <w:rPr>
          <w:shd w:val="clear" w:color="auto" w:fill="auto"/>
          <w:vertAlign w:val="superscript"/>
        </w:rPr>
        <w:t>a,1</w:t>
      </w:r>
      <w:r>
        <w:rPr>
          <w:shd w:val="clear" w:color="auto" w:fill="auto"/>
        </w:rPr>
        <w:t>, Haifang Wang</w:t>
      </w:r>
      <w:r>
        <w:rPr>
          <w:shd w:val="clear" w:color="auto" w:fill="auto"/>
          <w:vertAlign w:val="superscript"/>
        </w:rPr>
        <w:t>b,1</w:t>
      </w:r>
      <w:r>
        <w:rPr>
          <w:shd w:val="clear" w:color="auto" w:fill="auto"/>
        </w:rPr>
        <w:t xml:space="preserve">, </w:t>
      </w:r>
      <w:r>
        <w:rPr>
          <w:rFonts w:hint="eastAsia"/>
          <w:shd w:val="clear" w:color="auto" w:fill="auto"/>
          <w:lang w:val="en-US" w:eastAsia="zh-CN"/>
        </w:rPr>
        <w:t>Minfeng</w:t>
      </w:r>
      <w:r>
        <w:rPr>
          <w:shd w:val="clear" w:color="auto" w:fill="auto"/>
        </w:rPr>
        <w:t xml:space="preserve"> Li</w:t>
      </w:r>
      <w:r>
        <w:rPr>
          <w:rFonts w:hint="eastAsia"/>
          <w:shd w:val="clear" w:color="auto" w:fill="auto"/>
          <w:lang w:val="en-US" w:eastAsia="zh-CN"/>
        </w:rPr>
        <w:t>ang</w:t>
      </w:r>
      <w:r>
        <w:rPr>
          <w:shd w:val="clear" w:color="auto" w:fill="auto"/>
          <w:vertAlign w:val="superscript"/>
        </w:rPr>
        <w:t>c,1</w:t>
      </w:r>
      <w:r>
        <w:rPr>
          <w:shd w:val="clear" w:color="auto" w:fill="auto"/>
        </w:rPr>
        <w:t xml:space="preserve">, </w:t>
      </w:r>
      <w:r>
        <w:rPr>
          <w:rFonts w:hint="default"/>
          <w:shd w:val="clear" w:color="auto" w:fill="auto"/>
          <w:lang w:val="en-US"/>
        </w:rPr>
        <w:t>Xiaobin Zhang</w:t>
      </w:r>
      <w:r>
        <w:rPr>
          <w:shd w:val="clear" w:color="auto" w:fill="auto"/>
          <w:vertAlign w:val="superscript"/>
        </w:rPr>
        <w:t>a</w:t>
      </w:r>
      <w:r>
        <w:rPr>
          <w:shd w:val="clear" w:color="auto" w:fill="auto"/>
        </w:rPr>
        <w:t xml:space="preserve">, </w:t>
      </w:r>
      <w:r>
        <w:rPr>
          <w:rFonts w:hint="default"/>
          <w:shd w:val="clear" w:color="auto" w:fill="auto"/>
          <w:lang w:val="en-US"/>
        </w:rPr>
        <w:t>Meifen Dai</w:t>
      </w:r>
      <w:r>
        <w:rPr>
          <w:shd w:val="clear" w:color="auto" w:fill="auto"/>
          <w:vertAlign w:val="superscript"/>
        </w:rPr>
        <w:t>a</w:t>
      </w:r>
      <w:r>
        <w:rPr>
          <w:shd w:val="clear" w:color="auto" w:fill="auto"/>
        </w:rPr>
        <w:t>,</w:t>
      </w:r>
      <w:r>
        <w:rPr>
          <w:rFonts w:hint="eastAsia"/>
          <w:shd w:val="clear" w:color="auto" w:fill="auto"/>
          <w:lang w:val="en-US" w:eastAsia="zh-CN"/>
        </w:rPr>
        <w:t xml:space="preserve"> Haixia Li</w:t>
      </w:r>
      <w:r>
        <w:rPr>
          <w:shd w:val="clear" w:color="auto" w:fill="auto"/>
          <w:vertAlign w:val="superscript"/>
        </w:rPr>
        <w:t>b</w:t>
      </w:r>
      <w:r>
        <w:rPr>
          <w:shd w:val="clear" w:color="auto" w:fill="auto"/>
        </w:rPr>
        <w:t>,</w:t>
      </w:r>
      <w:r>
        <w:rPr>
          <w:rFonts w:hint="eastAsia"/>
          <w:shd w:val="clear" w:color="auto" w:fill="auto"/>
          <w:lang w:val="en-US" w:eastAsia="zh-CN"/>
        </w:rPr>
        <w:t xml:space="preserve"> Xin Li</w:t>
      </w:r>
      <w:r>
        <w:rPr>
          <w:shd w:val="clear" w:color="auto" w:fill="auto"/>
          <w:vertAlign w:val="superscript"/>
        </w:rPr>
        <w:t>b</w:t>
      </w:r>
      <w:r>
        <w:rPr>
          <w:shd w:val="clear" w:color="auto" w:fill="auto"/>
        </w:rPr>
        <w:t>,</w:t>
      </w:r>
      <w:r>
        <w:rPr>
          <w:rFonts w:hint="eastAsia"/>
          <w:shd w:val="clear" w:color="auto" w:fill="auto"/>
          <w:vertAlign w:val="superscript"/>
          <w:lang w:val="en-US" w:eastAsia="zh-CN"/>
        </w:rPr>
        <w:t xml:space="preserve"> </w:t>
      </w:r>
      <w:r>
        <w:rPr>
          <w:rFonts w:hint="eastAsia"/>
          <w:shd w:val="clear" w:color="auto" w:fill="auto"/>
          <w:lang w:val="en-US" w:eastAsia="zh-CN"/>
        </w:rPr>
        <w:t>Xiaofeng Yin</w:t>
      </w:r>
      <w:r>
        <w:rPr>
          <w:shd w:val="clear" w:color="auto" w:fill="auto"/>
          <w:vertAlign w:val="superscript"/>
        </w:rPr>
        <w:t>b</w:t>
      </w:r>
      <w:r>
        <w:rPr>
          <w:shd w:val="clear" w:color="auto" w:fill="auto"/>
        </w:rPr>
        <w:t xml:space="preserve">, </w:t>
      </w:r>
      <w:r>
        <w:rPr>
          <w:rFonts w:hint="eastAsia"/>
          <w:shd w:val="clear" w:color="auto" w:fill="auto"/>
        </w:rPr>
        <w:t>Xinyao Liu</w:t>
      </w:r>
      <w:r>
        <w:rPr>
          <w:shd w:val="clear" w:color="auto" w:fill="auto"/>
          <w:vertAlign w:val="superscript"/>
        </w:rPr>
        <w:t>b</w:t>
      </w:r>
      <w:r>
        <w:rPr>
          <w:shd w:val="clear" w:color="auto" w:fill="auto"/>
        </w:rPr>
        <w:t xml:space="preserve">, </w:t>
      </w:r>
      <w:r>
        <w:rPr>
          <w:rFonts w:hint="eastAsia"/>
          <w:shd w:val="clear" w:color="auto" w:fill="auto"/>
          <w:lang w:val="en-US" w:eastAsia="zh-CN"/>
        </w:rPr>
        <w:t>Z</w:t>
      </w:r>
      <w:r>
        <w:rPr>
          <w:rFonts w:hint="default"/>
          <w:shd w:val="clear" w:color="auto" w:fill="auto"/>
          <w:lang w:val="en-US" w:eastAsia="zh-CN"/>
        </w:rPr>
        <w:t>iyun Guan</w:t>
      </w:r>
      <w:r>
        <w:rPr>
          <w:shd w:val="clear" w:color="auto" w:fill="auto"/>
          <w:vertAlign w:val="superscript"/>
        </w:rPr>
        <w:t>a,*</w:t>
      </w:r>
      <w:r>
        <w:rPr>
          <w:shd w:val="clear" w:color="auto" w:fill="auto"/>
        </w:rPr>
        <w:t>,</w:t>
      </w:r>
      <w:r>
        <w:rPr>
          <w:rFonts w:hint="eastAsia"/>
          <w:shd w:val="clear" w:color="auto" w:fill="auto"/>
          <w:lang w:val="en-US" w:eastAsia="zh-CN"/>
        </w:rPr>
        <w:t xml:space="preserve"> </w:t>
      </w:r>
      <w:r>
        <w:rPr>
          <w:shd w:val="clear" w:color="auto" w:fill="auto"/>
        </w:rPr>
        <w:t>Yurong Qiu</w:t>
      </w:r>
      <w:r>
        <w:rPr>
          <w:shd w:val="clear" w:color="auto" w:fill="auto"/>
          <w:vertAlign w:val="superscript"/>
        </w:rPr>
        <w:t xml:space="preserve"> d,*</w:t>
      </w:r>
    </w:p>
    <w:p>
      <w:pPr>
        <w:spacing w:line="480" w:lineRule="auto"/>
        <w:jc w:val="both"/>
        <w:rPr>
          <w:shd w:val="clear" w:color="auto" w:fill="auto"/>
          <w:vertAlign w:val="superscript"/>
        </w:rPr>
      </w:pPr>
    </w:p>
    <w:p>
      <w:pPr>
        <w:spacing w:line="480" w:lineRule="auto"/>
        <w:jc w:val="both"/>
        <w:rPr>
          <w:rFonts w:hint="eastAsia" w:eastAsia="等线"/>
          <w:shd w:val="clear" w:color="auto" w:fill="auto"/>
          <w:lang w:val="en-US" w:eastAsia="zh-CN"/>
        </w:rPr>
      </w:pPr>
      <w:r>
        <w:rPr>
          <w:shd w:val="clear" w:color="auto" w:fill="auto"/>
          <w:vertAlign w:val="superscript"/>
        </w:rPr>
        <w:t>a</w:t>
      </w:r>
      <w:r>
        <w:rPr>
          <w:shd w:val="clear" w:color="auto" w:fill="auto"/>
        </w:rPr>
        <w:t xml:space="preserve"> </w:t>
      </w:r>
      <w:bookmarkStart w:id="2" w:name="_GoBack"/>
      <w:bookmarkEnd w:id="2"/>
      <w:r>
        <w:rPr>
          <w:rFonts w:hint="eastAsia"/>
          <w:shd w:val="clear" w:color="auto" w:fill="auto"/>
        </w:rPr>
        <w:t>The Sixth Affiliated Hospital, School of Medicine, South China University of Technology</w:t>
      </w:r>
      <w:r>
        <w:rPr>
          <w:shd w:val="clear" w:color="auto" w:fill="auto"/>
        </w:rPr>
        <w:t xml:space="preserve">, </w:t>
      </w:r>
      <w:r>
        <w:rPr>
          <w:rFonts w:hint="eastAsia"/>
          <w:shd w:val="clear" w:color="auto" w:fill="auto"/>
          <w:lang w:val="en-US" w:eastAsia="zh-CN"/>
        </w:rPr>
        <w:t>Foshan</w:t>
      </w:r>
      <w:r>
        <w:rPr>
          <w:shd w:val="clear" w:color="auto" w:fill="auto"/>
        </w:rPr>
        <w:t>, 5</w:t>
      </w:r>
      <w:r>
        <w:rPr>
          <w:rFonts w:hint="eastAsia"/>
          <w:shd w:val="clear" w:color="auto" w:fill="auto"/>
          <w:lang w:val="en-US" w:eastAsia="zh-CN"/>
        </w:rPr>
        <w:t>28225</w:t>
      </w:r>
      <w:r>
        <w:rPr>
          <w:shd w:val="clear" w:color="auto" w:fill="auto"/>
        </w:rPr>
        <w:t>, China</w:t>
      </w:r>
    </w:p>
    <w:p>
      <w:pPr>
        <w:spacing w:line="480" w:lineRule="auto"/>
        <w:jc w:val="both"/>
        <w:rPr>
          <w:shd w:val="clear" w:color="auto" w:fill="auto"/>
        </w:rPr>
      </w:pPr>
      <w:r>
        <w:rPr>
          <w:shd w:val="clear" w:color="auto" w:fill="auto"/>
          <w:vertAlign w:val="superscript"/>
        </w:rPr>
        <w:t>b</w:t>
      </w:r>
      <w:r>
        <w:rPr>
          <w:rFonts w:hint="eastAsia"/>
          <w:shd w:val="clear" w:color="auto" w:fill="auto"/>
          <w:vertAlign w:val="superscript"/>
          <w:lang w:val="en-US" w:eastAsia="zh-CN"/>
        </w:rPr>
        <w:t xml:space="preserve"> </w:t>
      </w:r>
      <w:r>
        <w:rPr>
          <w:shd w:val="clear" w:color="auto" w:fill="auto"/>
        </w:rPr>
        <w:t>Department of Laboratory Medicine, Nanfang Hospital, Southern Medical University, Guangzhou, 510515, China</w:t>
      </w:r>
    </w:p>
    <w:p>
      <w:pPr>
        <w:spacing w:line="480" w:lineRule="auto"/>
        <w:jc w:val="both"/>
        <w:rPr>
          <w:rFonts w:hint="eastAsia"/>
          <w:shd w:val="clear" w:color="auto" w:fill="auto"/>
        </w:rPr>
      </w:pPr>
      <w:r>
        <w:rPr>
          <w:shd w:val="clear" w:color="auto" w:fill="auto"/>
          <w:vertAlign w:val="superscript"/>
        </w:rPr>
        <w:t>c</w:t>
      </w:r>
      <w:r>
        <w:rPr>
          <w:shd w:val="clear" w:color="auto" w:fill="auto"/>
        </w:rPr>
        <w:t xml:space="preserve"> </w:t>
      </w:r>
      <w:r>
        <w:rPr>
          <w:rFonts w:hint="eastAsia"/>
          <w:shd w:val="clear" w:color="auto" w:fill="auto"/>
        </w:rPr>
        <w:t xml:space="preserve">Department of lnfectious Diseases, The First People's Hospital of Foshan, </w:t>
      </w:r>
      <w:r>
        <w:rPr>
          <w:rFonts w:hint="eastAsia"/>
          <w:shd w:val="clear" w:color="auto" w:fill="auto"/>
          <w:lang w:val="en-US" w:eastAsia="zh-CN"/>
        </w:rPr>
        <w:t>Foshan</w:t>
      </w:r>
      <w:r>
        <w:rPr>
          <w:shd w:val="clear" w:color="auto" w:fill="auto"/>
        </w:rPr>
        <w:t>,</w:t>
      </w:r>
      <w:r>
        <w:rPr>
          <w:rFonts w:hint="eastAsia"/>
          <w:shd w:val="clear" w:color="auto" w:fill="auto"/>
          <w:lang w:val="en-US" w:eastAsia="zh-CN"/>
        </w:rPr>
        <w:t xml:space="preserve"> </w:t>
      </w:r>
      <w:r>
        <w:rPr>
          <w:rFonts w:hint="eastAsia"/>
          <w:shd w:val="clear" w:color="auto" w:fill="auto"/>
        </w:rPr>
        <w:t>528000</w:t>
      </w:r>
      <w:r>
        <w:rPr>
          <w:shd w:val="clear" w:color="auto" w:fill="auto"/>
        </w:rPr>
        <w:t>,</w:t>
      </w:r>
      <w:r>
        <w:rPr>
          <w:rFonts w:hint="eastAsia"/>
          <w:shd w:val="clear" w:color="auto" w:fill="auto"/>
          <w:lang w:val="en-US" w:eastAsia="zh-CN"/>
        </w:rPr>
        <w:t xml:space="preserve"> </w:t>
      </w:r>
      <w:r>
        <w:rPr>
          <w:rFonts w:hint="eastAsia"/>
          <w:shd w:val="clear" w:color="auto" w:fill="auto"/>
        </w:rPr>
        <w:t>China</w:t>
      </w:r>
    </w:p>
    <w:p>
      <w:pPr>
        <w:spacing w:line="480" w:lineRule="auto"/>
        <w:jc w:val="both"/>
        <w:rPr>
          <w:highlight w:val="none"/>
          <w:shd w:val="clear" w:color="auto" w:fill="auto"/>
        </w:rPr>
      </w:pPr>
      <w:r>
        <w:rPr>
          <w:highlight w:val="none"/>
          <w:shd w:val="clear" w:color="auto" w:fill="auto"/>
          <w:vertAlign w:val="superscript"/>
        </w:rPr>
        <w:t>d</w:t>
      </w:r>
      <w:r>
        <w:rPr>
          <w:highlight w:val="none"/>
          <w:shd w:val="clear" w:color="auto" w:fill="auto"/>
        </w:rPr>
        <w:t xml:space="preserve"> </w:t>
      </w:r>
      <w:r>
        <w:rPr>
          <w:rFonts w:hint="eastAsia"/>
          <w:highlight w:val="none"/>
          <w:shd w:val="clear" w:color="auto" w:fill="auto"/>
        </w:rPr>
        <w:t>Guangzhou Huayin Health Medical Group Co., Ltd</w:t>
      </w:r>
      <w:r>
        <w:rPr>
          <w:highlight w:val="none"/>
          <w:shd w:val="clear" w:color="auto" w:fill="auto"/>
        </w:rPr>
        <w:t>., Guangzhou 510515, China</w:t>
      </w:r>
    </w:p>
    <w:p>
      <w:pPr>
        <w:rPr>
          <w:highlight w:val="none"/>
          <w:shd w:val="clear" w:color="auto" w:fill="auto"/>
        </w:rPr>
      </w:pPr>
      <w:r>
        <w:rPr>
          <w:highlight w:val="none"/>
          <w:shd w:val="clear" w:color="auto" w:fill="auto"/>
        </w:rPr>
        <w:br w:type="page"/>
      </w:r>
    </w:p>
    <w:p>
      <w:pPr>
        <w:spacing w:line="480" w:lineRule="auto"/>
        <w:jc w:val="both"/>
        <w:rPr>
          <w:rFonts w:hint="default"/>
          <w:highlight w:val="none"/>
          <w:shd w:val="clear" w:color="auto" w:fill="auto"/>
        </w:rPr>
      </w:pPr>
    </w:p>
    <w:p>
      <w:pPr>
        <w:spacing w:line="480" w:lineRule="auto"/>
        <w:jc w:val="center"/>
        <w:rPr>
          <w:rFonts w:hint="default" w:ascii="Times New Roman" w:hAnsi="Times New Roman" w:cs="Times New Roman"/>
        </w:rPr>
      </w:pPr>
      <w:r>
        <w:rPr>
          <w:rFonts w:hint="default" w:ascii="Times New Roman" w:hAnsi="Times New Roman" w:cs="Times New Roman"/>
        </w:rPr>
        <w:drawing>
          <wp:inline distT="0" distB="0" distL="114300" distR="114300">
            <wp:extent cx="4676140" cy="2817495"/>
            <wp:effectExtent l="0" t="0" r="10160" b="1905"/>
            <wp:docPr id="7" name="图片 7" descr="Fig S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Fig S1-1"/>
                    <pic:cNvPicPr>
                      <a:picLocks noChangeAspect="1"/>
                    </pic:cNvPicPr>
                  </pic:nvPicPr>
                  <pic:blipFill>
                    <a:blip r:embed="rId7"/>
                    <a:stretch>
                      <a:fillRect/>
                    </a:stretch>
                  </pic:blipFill>
                  <pic:spPr>
                    <a:xfrm>
                      <a:off x="0" y="0"/>
                      <a:ext cx="4676140" cy="2817495"/>
                    </a:xfrm>
                    <a:prstGeom prst="rect">
                      <a:avLst/>
                    </a:prstGeom>
                  </pic:spPr>
                </pic:pic>
              </a:graphicData>
            </a:graphic>
          </wp:inline>
        </w:drawing>
      </w:r>
    </w:p>
    <w:p>
      <w:pPr>
        <w:pStyle w:val="3"/>
        <w:spacing w:before="156" w:beforeLines="50" w:line="480" w:lineRule="auto"/>
        <w:jc w:val="both"/>
        <w:rPr>
          <w:rFonts w:hint="default" w:ascii="Times New Roman" w:hAnsi="Times New Roman" w:cs="Times New Roman"/>
          <w:sz w:val="24"/>
        </w:rPr>
      </w:pPr>
      <w:r>
        <w:rPr>
          <w:rFonts w:hint="default" w:ascii="Times New Roman" w:hAnsi="Times New Roman" w:cs="Times New Roman"/>
          <w:sz w:val="24"/>
        </w:rPr>
        <w:t xml:space="preserve">Figure S1. Clonal distribution of TRB and BCR repertoires among HC, RP, and DP groups. </w:t>
      </w:r>
    </w:p>
    <w:p>
      <w:pPr>
        <w:spacing w:line="480" w:lineRule="auto"/>
        <w:jc w:val="both"/>
        <w:rPr>
          <w:rFonts w:hint="default" w:ascii="Times New Roman" w:hAnsi="Times New Roman" w:cs="Times New Roman"/>
          <w:color w:val="auto"/>
        </w:rPr>
      </w:pPr>
      <w:r>
        <w:rPr>
          <w:rFonts w:hint="default" w:ascii="Times New Roman" w:hAnsi="Times New Roman" w:cs="Times New Roman"/>
        </w:rPr>
        <w:t xml:space="preserve">Longitudinal analysis </w:t>
      </w:r>
      <w:r>
        <w:rPr>
          <w:rFonts w:hint="default" w:ascii="Times New Roman" w:hAnsi="Times New Roman" w:cs="Times New Roman"/>
          <w:color w:val="auto"/>
        </w:rPr>
        <w:t xml:space="preserve">of Clones (A, D), CDR3s (B, E), and unique CDR3s (C, F) for TRB and IGH in HC, RP, and DP groups. The box-plot shows the median (25 quantiles, 75 quantiles) score for each index. Data were compared using the Kruskal-Wallis H test, </w:t>
      </w:r>
      <w:r>
        <w:rPr>
          <w:rFonts w:hint="default" w:ascii="Times New Roman" w:hAnsi="Times New Roman" w:cs="Times New Roman"/>
          <w:color w:val="auto"/>
          <w:vertAlign w:val="superscript"/>
        </w:rPr>
        <w:t>*</w:t>
      </w:r>
      <w:r>
        <w:rPr>
          <w:rFonts w:hint="default" w:ascii="Times New Roman" w:hAnsi="Times New Roman" w:cs="Times New Roman"/>
          <w:i/>
          <w:iCs/>
          <w:color w:val="auto"/>
        </w:rPr>
        <w:t xml:space="preserve">p </w:t>
      </w:r>
      <w:r>
        <w:rPr>
          <w:rFonts w:hint="default" w:ascii="Times New Roman" w:hAnsi="Times New Roman" w:cs="Times New Roman"/>
          <w:color w:val="auto"/>
        </w:rPr>
        <w:t xml:space="preserve">&lt; 0.05, </w:t>
      </w:r>
      <w:r>
        <w:rPr>
          <w:rFonts w:hint="default" w:ascii="Times New Roman" w:hAnsi="Times New Roman" w:cs="Times New Roman"/>
          <w:color w:val="auto"/>
          <w:vertAlign w:val="superscript"/>
        </w:rPr>
        <w:t>**</w:t>
      </w:r>
      <w:r>
        <w:rPr>
          <w:rFonts w:hint="default" w:ascii="Times New Roman" w:hAnsi="Times New Roman" w:cs="Times New Roman"/>
          <w:i/>
          <w:iCs/>
          <w:color w:val="auto"/>
        </w:rPr>
        <w:t xml:space="preserve">p </w:t>
      </w:r>
      <w:r>
        <w:rPr>
          <w:rFonts w:hint="default" w:ascii="Times New Roman" w:hAnsi="Times New Roman" w:cs="Times New Roman"/>
          <w:color w:val="auto"/>
        </w:rPr>
        <w:t xml:space="preserve">&lt; 0.01, </w:t>
      </w:r>
      <w:r>
        <w:rPr>
          <w:rFonts w:hint="default" w:ascii="Times New Roman" w:hAnsi="Times New Roman" w:cs="Times New Roman"/>
          <w:color w:val="auto"/>
          <w:vertAlign w:val="superscript"/>
        </w:rPr>
        <w:t>***</w:t>
      </w:r>
      <w:r>
        <w:rPr>
          <w:rFonts w:hint="default" w:ascii="Times New Roman" w:hAnsi="Times New Roman" w:cs="Times New Roman"/>
          <w:i/>
          <w:iCs/>
          <w:color w:val="auto"/>
        </w:rPr>
        <w:t xml:space="preserve">p </w:t>
      </w:r>
      <w:r>
        <w:rPr>
          <w:rFonts w:hint="default" w:ascii="Times New Roman" w:hAnsi="Times New Roman" w:cs="Times New Roman"/>
          <w:color w:val="auto"/>
        </w:rPr>
        <w:t>&lt; 0.001.</w:t>
      </w:r>
    </w:p>
    <w:p>
      <w:pPr>
        <w:spacing w:line="480" w:lineRule="auto"/>
        <w:jc w:val="center"/>
        <w:rPr>
          <w:rFonts w:hint="default" w:ascii="Times New Roman" w:hAnsi="Times New Roman" w:cs="Times New Roman"/>
        </w:rPr>
      </w:pPr>
      <w:r>
        <w:rPr>
          <w:rFonts w:hint="default" w:ascii="Times New Roman" w:hAnsi="Times New Roman" w:cs="Times New Roman"/>
        </w:rPr>
        <w:drawing>
          <wp:inline distT="0" distB="0" distL="114300" distR="114300">
            <wp:extent cx="4286250" cy="3082925"/>
            <wp:effectExtent l="0" t="0" r="0" b="3175"/>
            <wp:docPr id="22" name="图片 22" descr="Fig S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Fig S2"/>
                    <pic:cNvPicPr>
                      <a:picLocks noChangeAspect="1"/>
                    </pic:cNvPicPr>
                  </pic:nvPicPr>
                  <pic:blipFill>
                    <a:blip r:embed="rId8"/>
                    <a:stretch>
                      <a:fillRect/>
                    </a:stretch>
                  </pic:blipFill>
                  <pic:spPr>
                    <a:xfrm>
                      <a:off x="0" y="0"/>
                      <a:ext cx="4286250" cy="3082925"/>
                    </a:xfrm>
                    <a:prstGeom prst="rect">
                      <a:avLst/>
                    </a:prstGeom>
                  </pic:spPr>
                </pic:pic>
              </a:graphicData>
            </a:graphic>
          </wp:inline>
        </w:drawing>
      </w:r>
    </w:p>
    <w:p>
      <w:pPr>
        <w:pStyle w:val="3"/>
        <w:spacing w:before="156" w:beforeLines="50" w:line="480" w:lineRule="auto"/>
        <w:jc w:val="both"/>
        <w:rPr>
          <w:rFonts w:hint="default" w:ascii="Times New Roman" w:hAnsi="Times New Roman" w:cs="Times New Roman"/>
          <w:b w:val="0"/>
          <w:bCs w:val="0"/>
          <w:sz w:val="24"/>
        </w:rPr>
      </w:pPr>
      <w:r>
        <w:rPr>
          <w:rFonts w:hint="default" w:ascii="Times New Roman" w:hAnsi="Times New Roman" w:cs="Times New Roman"/>
          <w:sz w:val="24"/>
        </w:rPr>
        <w:t>Figure S2.</w:t>
      </w:r>
      <w:r>
        <w:rPr>
          <w:rFonts w:hint="default" w:ascii="Times New Roman" w:hAnsi="Times New Roman" w:cs="Times New Roman"/>
          <w:sz w:val="24"/>
          <w:lang w:val="en-US" w:eastAsia="zh-CN"/>
        </w:rPr>
        <w:t xml:space="preserve"> </w:t>
      </w:r>
      <w:r>
        <w:rPr>
          <w:rFonts w:hint="default" w:ascii="Times New Roman" w:hAnsi="Times New Roman" w:eastAsia="宋体" w:cs="Times New Roman"/>
          <w:b/>
          <w:bCs/>
          <w:kern w:val="0"/>
          <w:sz w:val="24"/>
        </w:rPr>
        <w:t>TRB and IGH</w:t>
      </w:r>
      <w:r>
        <w:rPr>
          <w:rFonts w:hint="default" w:ascii="Times New Roman" w:hAnsi="Times New Roman" w:eastAsia="宋体" w:cs="Times New Roman"/>
          <w:b/>
          <w:bCs/>
          <w:color w:val="000000" w:themeColor="text1" w:themeShade="BF"/>
          <w:kern w:val="0"/>
          <w:sz w:val="24"/>
        </w:rPr>
        <w:t xml:space="preserve"> CDR3 length distribution </w:t>
      </w:r>
      <w:r>
        <w:rPr>
          <w:rFonts w:hint="default" w:ascii="Times New Roman" w:hAnsi="Times New Roman" w:eastAsia="宋体" w:cs="Times New Roman"/>
          <w:b/>
          <w:bCs/>
          <w:kern w:val="0"/>
          <w:sz w:val="24"/>
        </w:rPr>
        <w:t xml:space="preserve">profile </w:t>
      </w:r>
      <w:r>
        <w:rPr>
          <w:rFonts w:hint="default" w:ascii="Times New Roman" w:hAnsi="Times New Roman" w:eastAsia="宋体" w:cs="Times New Roman"/>
          <w:b/>
          <w:bCs/>
          <w:color w:val="000000" w:themeColor="text1" w:themeShade="BF"/>
          <w:kern w:val="0"/>
          <w:sz w:val="24"/>
        </w:rPr>
        <w:t xml:space="preserve">with </w:t>
      </w:r>
      <w:bookmarkStart w:id="0" w:name="OLE_LINK51"/>
      <w:r>
        <w:rPr>
          <w:rFonts w:hint="default" w:ascii="Times New Roman" w:hAnsi="Times New Roman" w:eastAsia="宋体" w:cs="Times New Roman"/>
          <w:b/>
          <w:bCs/>
          <w:color w:val="000000" w:themeColor="text1" w:themeShade="BF"/>
          <w:kern w:val="0"/>
          <w:sz w:val="24"/>
        </w:rPr>
        <w:t xml:space="preserve">significantly differential usage </w:t>
      </w:r>
      <w:bookmarkEnd w:id="0"/>
      <w:r>
        <w:rPr>
          <w:rFonts w:hint="default" w:ascii="Times New Roman" w:hAnsi="Times New Roman" w:eastAsia="宋体" w:cs="Times New Roman"/>
          <w:b/>
          <w:bCs/>
          <w:color w:val="000000" w:themeColor="text1" w:themeShade="BF"/>
          <w:kern w:val="0"/>
          <w:sz w:val="24"/>
        </w:rPr>
        <w:t>frequency</w:t>
      </w:r>
      <w:r>
        <w:rPr>
          <w:rFonts w:hint="default" w:ascii="Times New Roman" w:hAnsi="Times New Roman" w:cs="Times New Roman"/>
          <w:b/>
          <w:bCs/>
          <w:color w:val="000000" w:themeColor="text1" w:themeShade="BF"/>
          <w:kern w:val="0"/>
          <w:sz w:val="24"/>
          <w:lang w:val="en-US" w:eastAsia="zh-CN"/>
        </w:rPr>
        <w:t xml:space="preserve"> among three groups</w:t>
      </w:r>
      <w:r>
        <w:rPr>
          <w:rFonts w:hint="default" w:ascii="Times New Roman" w:hAnsi="Times New Roman" w:eastAsia="宋体" w:cs="Times New Roman"/>
          <w:b/>
          <w:bCs/>
          <w:color w:val="000000" w:themeColor="text1" w:themeShade="BF"/>
          <w:kern w:val="0"/>
          <w:sz w:val="24"/>
        </w:rPr>
        <w:t>.</w:t>
      </w:r>
      <w:r>
        <w:rPr>
          <w:rFonts w:hint="default" w:ascii="Times New Roman" w:hAnsi="Times New Roman" w:eastAsia="宋体" w:cs="Times New Roman"/>
          <w:b w:val="0"/>
          <w:bCs w:val="0"/>
          <w:color w:val="000000" w:themeColor="text1" w:themeShade="BF"/>
          <w:kern w:val="0"/>
          <w:sz w:val="24"/>
        </w:rPr>
        <w:t xml:space="preserve"> </w:t>
      </w:r>
      <w:r>
        <w:rPr>
          <w:rFonts w:hint="default" w:ascii="Times New Roman" w:hAnsi="Times New Roman" w:cs="Times New Roman"/>
          <w:b w:val="0"/>
          <w:bCs w:val="0"/>
          <w:color w:val="auto"/>
          <w:sz w:val="24"/>
        </w:rPr>
        <w:t xml:space="preserve">Data show mean (± SEM) frequency of each subject. Data were compared using the Kruskal-Wallis H test, </w:t>
      </w:r>
      <w:r>
        <w:rPr>
          <w:rFonts w:hint="default" w:ascii="Times New Roman" w:hAnsi="Times New Roman" w:cs="Times New Roman"/>
          <w:b w:val="0"/>
          <w:bCs w:val="0"/>
          <w:color w:val="auto"/>
          <w:sz w:val="24"/>
          <w:vertAlign w:val="superscript"/>
        </w:rPr>
        <w:t>*</w:t>
      </w:r>
      <w:r>
        <w:rPr>
          <w:rFonts w:hint="default" w:ascii="Times New Roman" w:hAnsi="Times New Roman" w:cs="Times New Roman"/>
          <w:b w:val="0"/>
          <w:bCs w:val="0"/>
          <w:i/>
          <w:iCs/>
          <w:color w:val="auto"/>
          <w:sz w:val="24"/>
        </w:rPr>
        <w:t xml:space="preserve">p </w:t>
      </w:r>
      <w:r>
        <w:rPr>
          <w:rFonts w:hint="default" w:ascii="Times New Roman" w:hAnsi="Times New Roman" w:cs="Times New Roman"/>
          <w:b w:val="0"/>
          <w:bCs w:val="0"/>
          <w:color w:val="auto"/>
          <w:sz w:val="24"/>
        </w:rPr>
        <w:t xml:space="preserve">&lt; 0.05, </w:t>
      </w:r>
      <w:r>
        <w:rPr>
          <w:rFonts w:hint="default" w:ascii="Times New Roman" w:hAnsi="Times New Roman" w:cs="Times New Roman"/>
          <w:b w:val="0"/>
          <w:bCs w:val="0"/>
          <w:color w:val="auto"/>
          <w:sz w:val="24"/>
          <w:vertAlign w:val="superscript"/>
        </w:rPr>
        <w:t>**</w:t>
      </w:r>
      <w:r>
        <w:rPr>
          <w:rFonts w:hint="default" w:ascii="Times New Roman" w:hAnsi="Times New Roman" w:cs="Times New Roman"/>
          <w:b w:val="0"/>
          <w:bCs w:val="0"/>
          <w:i/>
          <w:iCs/>
          <w:color w:val="auto"/>
          <w:sz w:val="24"/>
        </w:rPr>
        <w:t xml:space="preserve">p </w:t>
      </w:r>
      <w:r>
        <w:rPr>
          <w:rFonts w:hint="default" w:ascii="Times New Roman" w:hAnsi="Times New Roman" w:cs="Times New Roman"/>
          <w:b w:val="0"/>
          <w:bCs w:val="0"/>
          <w:color w:val="auto"/>
          <w:sz w:val="24"/>
        </w:rPr>
        <w:t xml:space="preserve">&lt; 0.01, </w:t>
      </w:r>
      <w:r>
        <w:rPr>
          <w:rFonts w:hint="default" w:ascii="Times New Roman" w:hAnsi="Times New Roman" w:cs="Times New Roman"/>
          <w:b w:val="0"/>
          <w:bCs w:val="0"/>
          <w:color w:val="auto"/>
          <w:sz w:val="24"/>
          <w:vertAlign w:val="superscript"/>
        </w:rPr>
        <w:t>***</w:t>
      </w:r>
      <w:r>
        <w:rPr>
          <w:rFonts w:hint="default" w:ascii="Times New Roman" w:hAnsi="Times New Roman" w:cs="Times New Roman"/>
          <w:b w:val="0"/>
          <w:bCs w:val="0"/>
          <w:i/>
          <w:iCs/>
          <w:color w:val="auto"/>
          <w:sz w:val="24"/>
        </w:rPr>
        <w:t xml:space="preserve">p </w:t>
      </w:r>
      <w:r>
        <w:rPr>
          <w:rFonts w:hint="default" w:ascii="Times New Roman" w:hAnsi="Times New Roman" w:cs="Times New Roman"/>
          <w:b w:val="0"/>
          <w:bCs w:val="0"/>
          <w:color w:val="auto"/>
          <w:sz w:val="24"/>
        </w:rPr>
        <w:t>&lt; 0.001</w:t>
      </w:r>
      <w:r>
        <w:rPr>
          <w:rFonts w:hint="default" w:ascii="Times New Roman" w:hAnsi="Times New Roman" w:cs="Times New Roman"/>
          <w:b w:val="0"/>
          <w:bCs w:val="0"/>
          <w:sz w:val="24"/>
        </w:rPr>
        <w:t>.</w:t>
      </w:r>
    </w:p>
    <w:p>
      <w:pPr>
        <w:rPr>
          <w:rFonts w:hint="default" w:ascii="Times New Roman" w:hAnsi="Times New Roman" w:cs="Times New Roman"/>
        </w:rPr>
      </w:pPr>
    </w:p>
    <w:p>
      <w:pPr>
        <w:spacing w:line="480" w:lineRule="auto"/>
        <w:jc w:val="center"/>
        <w:rPr>
          <w:rFonts w:hint="default" w:ascii="Times New Roman" w:hAnsi="Times New Roman" w:cs="Times New Roman"/>
        </w:rPr>
      </w:pPr>
      <w:r>
        <w:rPr>
          <w:rFonts w:hint="default" w:ascii="Times New Roman" w:hAnsi="Times New Roman" w:cs="Times New Roman"/>
        </w:rPr>
        <w:drawing>
          <wp:inline distT="0" distB="0" distL="114300" distR="114300">
            <wp:extent cx="4390390" cy="3009265"/>
            <wp:effectExtent l="0" t="0" r="10160" b="635"/>
            <wp:docPr id="3" name="图片 3" descr="Fig S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Fig S3"/>
                    <pic:cNvPicPr>
                      <a:picLocks noChangeAspect="1"/>
                    </pic:cNvPicPr>
                  </pic:nvPicPr>
                  <pic:blipFill>
                    <a:blip r:embed="rId9"/>
                    <a:stretch>
                      <a:fillRect/>
                    </a:stretch>
                  </pic:blipFill>
                  <pic:spPr>
                    <a:xfrm>
                      <a:off x="0" y="0"/>
                      <a:ext cx="4390390" cy="3009265"/>
                    </a:xfrm>
                    <a:prstGeom prst="rect">
                      <a:avLst/>
                    </a:prstGeom>
                  </pic:spPr>
                </pic:pic>
              </a:graphicData>
            </a:graphic>
          </wp:inline>
        </w:drawing>
      </w:r>
    </w:p>
    <w:p>
      <w:pPr>
        <w:pStyle w:val="3"/>
        <w:spacing w:before="156" w:beforeLines="50" w:line="480" w:lineRule="auto"/>
        <w:rPr>
          <w:rFonts w:hint="default" w:ascii="Times New Roman" w:hAnsi="Times New Roman" w:cs="Times New Roman"/>
          <w:sz w:val="24"/>
        </w:rPr>
      </w:pPr>
      <w:r>
        <w:rPr>
          <w:rFonts w:hint="default" w:ascii="Times New Roman" w:hAnsi="Times New Roman" w:cs="Times New Roman"/>
          <w:sz w:val="24"/>
        </w:rPr>
        <w:t xml:space="preserve">Figure S3. </w:t>
      </w:r>
      <w:bookmarkStart w:id="1" w:name="OLE_LINK6"/>
      <w:r>
        <w:rPr>
          <w:rFonts w:hint="default" w:ascii="Times New Roman" w:hAnsi="Times New Roman" w:cs="Times New Roman"/>
          <w:sz w:val="24"/>
        </w:rPr>
        <w:t xml:space="preserve">Principal component analysis (PCA) analysis </w:t>
      </w:r>
      <w:bookmarkEnd w:id="1"/>
      <w:r>
        <w:rPr>
          <w:rFonts w:hint="default" w:ascii="Times New Roman" w:hAnsi="Times New Roman" w:cs="Times New Roman"/>
          <w:sz w:val="24"/>
        </w:rPr>
        <w:t xml:space="preserve">of TRB and BCR V, D, and J gene usages in three groups. </w:t>
      </w:r>
    </w:p>
    <w:p>
      <w:pPr>
        <w:spacing w:line="480" w:lineRule="auto"/>
        <w:rPr>
          <w:rFonts w:hint="default" w:ascii="Times New Roman" w:hAnsi="Times New Roman" w:cs="Times New Roman"/>
        </w:rPr>
      </w:pPr>
      <w:r>
        <w:rPr>
          <w:rFonts w:hint="default" w:ascii="Times New Roman" w:hAnsi="Times New Roman" w:cs="Times New Roman"/>
        </w:rPr>
        <w:t xml:space="preserve">The PCA plot shows the distribution of HC, RP, and DP groups in a reduced dimensional space based on the first two principal components (PC1 and PC2). Each point represents an individual sample, and the distance between points reflects the similarity or dissimilarity of samples based on their TCR or BCR repertoire. </w:t>
      </w:r>
    </w:p>
    <w:p>
      <w:pPr>
        <w:spacing w:line="480" w:lineRule="auto"/>
        <w:rPr>
          <w:rFonts w:hint="default" w:ascii="Times New Roman" w:hAnsi="Times New Roman" w:cs="Times New Roman"/>
        </w:rPr>
      </w:pPr>
    </w:p>
    <w:p>
      <w:pPr>
        <w:pStyle w:val="3"/>
        <w:spacing w:before="156" w:beforeLines="50" w:line="480" w:lineRule="auto"/>
        <w:rPr>
          <w:rFonts w:hint="default" w:ascii="Times New Roman" w:hAnsi="Times New Roman" w:cs="Times New Roman"/>
          <w:sz w:val="24"/>
          <w:szCs w:val="28"/>
        </w:rPr>
      </w:pPr>
      <w:r>
        <w:rPr>
          <w:rFonts w:hint="default" w:ascii="Times New Roman" w:hAnsi="Times New Roman" w:cs="Times New Roman"/>
          <w:sz w:val="24"/>
          <w:szCs w:val="28"/>
        </w:rPr>
        <w:t xml:space="preserve">Table S1. General characteristics of HBsAg and anti-HBs double positive CHB patients </w:t>
      </w:r>
    </w:p>
    <w:tbl>
      <w:tblPr>
        <w:tblStyle w:val="7"/>
        <w:tblW w:w="871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918"/>
        <w:gridCol w:w="2214"/>
        <w:gridCol w:w="158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exact"/>
          <w:jc w:val="center"/>
        </w:trPr>
        <w:tc>
          <w:tcPr>
            <w:tcW w:w="4918" w:type="dxa"/>
            <w:tcBorders>
              <w:top w:val="single" w:color="auto" w:sz="4" w:space="0"/>
              <w:left w:val="nil"/>
              <w:bottom w:val="single" w:color="auto" w:sz="4" w:space="0"/>
              <w:right w:val="nil"/>
              <w:insideV w:val="nil"/>
            </w:tcBorders>
          </w:tcPr>
          <w:p>
            <w:pPr>
              <w:spacing w:before="0" w:beforeLines="0" w:beforeAutospacing="0" w:after="0" w:afterLines="0" w:afterAutospacing="0" w:line="480" w:lineRule="auto"/>
              <w:rPr>
                <w:rFonts w:hint="default" w:ascii="Times New Roman" w:hAnsi="Times New Roman" w:cs="Times New Roman"/>
                <w:b w:val="0"/>
                <w:bCs w:val="0"/>
              </w:rPr>
            </w:pPr>
            <w:r>
              <w:rPr>
                <w:rFonts w:hint="default" w:ascii="Times New Roman" w:hAnsi="Times New Roman" w:cs="Times New Roman"/>
                <w:b/>
                <w:bCs/>
              </w:rPr>
              <w:t>Characteristic</w:t>
            </w:r>
          </w:p>
        </w:tc>
        <w:tc>
          <w:tcPr>
            <w:tcW w:w="2214" w:type="dxa"/>
            <w:tcBorders>
              <w:top w:val="single" w:color="auto" w:sz="4" w:space="0"/>
              <w:bottom w:val="single" w:color="auto" w:sz="4" w:space="0"/>
              <w:right w:val="nil"/>
              <w:insideV w:val="nil"/>
            </w:tcBorders>
          </w:tcPr>
          <w:p>
            <w:pPr>
              <w:spacing w:before="0" w:beforeLines="0" w:beforeAutospacing="0" w:after="0" w:afterLines="0" w:afterAutospacing="0" w:line="480" w:lineRule="auto"/>
              <w:jc w:val="left"/>
              <w:rPr>
                <w:rFonts w:hint="default" w:ascii="Times New Roman" w:hAnsi="Times New Roman" w:cs="Times New Roman"/>
                <w:b w:val="0"/>
                <w:bCs w:val="0"/>
              </w:rPr>
            </w:pPr>
            <w:r>
              <w:rPr>
                <w:rFonts w:hint="default" w:ascii="Times New Roman" w:hAnsi="Times New Roman" w:cs="Times New Roman"/>
                <w:b/>
                <w:bCs/>
              </w:rPr>
              <w:t>All Patients (N=305)</w:t>
            </w:r>
          </w:p>
        </w:tc>
        <w:tc>
          <w:tcPr>
            <w:tcW w:w="1587" w:type="dxa"/>
            <w:tcBorders>
              <w:top w:val="single" w:color="auto" w:sz="4" w:space="0"/>
              <w:bottom w:val="single" w:color="auto" w:sz="4" w:space="0"/>
              <w:right w:val="nil"/>
              <w:insideV w:val="nil"/>
            </w:tcBorders>
          </w:tcPr>
          <w:p>
            <w:pPr>
              <w:spacing w:before="0" w:beforeLines="0" w:beforeAutospacing="0" w:after="0" w:afterLines="0" w:afterAutospacing="0" w:line="480" w:lineRule="auto"/>
              <w:rPr>
                <w:rFonts w:hint="default" w:ascii="Times New Roman" w:hAnsi="Times New Roman" w:cs="Times New Roman"/>
                <w:b w:val="0"/>
                <w:bCs w:val="0"/>
              </w:rPr>
            </w:pPr>
            <w:r>
              <w:rPr>
                <w:rFonts w:hint="default" w:ascii="Times New Roman" w:hAnsi="Times New Roman" w:cs="Times New Roman"/>
                <w:b/>
                <w:bCs/>
              </w:rPr>
              <w:t>Percent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exact"/>
          <w:jc w:val="center"/>
        </w:trPr>
        <w:tc>
          <w:tcPr>
            <w:tcW w:w="4918" w:type="dxa"/>
            <w:tcBorders>
              <w:top w:val="single" w:color="auto" w:sz="4" w:space="0"/>
            </w:tcBorders>
          </w:tcPr>
          <w:p>
            <w:pPr>
              <w:spacing w:line="480" w:lineRule="auto"/>
              <w:rPr>
                <w:rFonts w:hint="default" w:ascii="Times New Roman" w:hAnsi="Times New Roman" w:cs="Times New Roman"/>
                <w:b w:val="0"/>
                <w:bCs w:val="0"/>
              </w:rPr>
            </w:pPr>
            <w:r>
              <w:rPr>
                <w:rFonts w:hint="default" w:ascii="Times New Roman" w:hAnsi="Times New Roman" w:cs="Times New Roman"/>
                <w:b/>
                <w:bCs/>
              </w:rPr>
              <w:t>Age (year)</w:t>
            </w:r>
          </w:p>
          <w:p>
            <w:pPr>
              <w:spacing w:line="480" w:lineRule="auto"/>
              <w:ind w:left="240" w:leftChars="100"/>
              <w:rPr>
                <w:rFonts w:hint="default" w:ascii="Times New Roman" w:hAnsi="Times New Roman" w:cs="Times New Roman"/>
                <w:b/>
                <w:bCs/>
              </w:rPr>
            </w:pPr>
            <w:r>
              <w:rPr>
                <w:rFonts w:hint="default" w:ascii="Times New Roman" w:hAnsi="Times New Roman" w:cs="Times New Roman"/>
                <w:b w:val="0"/>
                <w:bCs w:val="0"/>
              </w:rPr>
              <w:t>Median (IQR)</w:t>
            </w:r>
          </w:p>
        </w:tc>
        <w:tc>
          <w:tcPr>
            <w:tcW w:w="2214" w:type="dxa"/>
            <w:tcBorders>
              <w:top w:val="single" w:color="auto" w:sz="4" w:space="0"/>
            </w:tcBorders>
          </w:tcPr>
          <w:p>
            <w:pPr>
              <w:spacing w:line="480" w:lineRule="auto"/>
              <w:rPr>
                <w:rFonts w:hint="default" w:ascii="Times New Roman" w:hAnsi="Times New Roman" w:cs="Times New Roman"/>
              </w:rPr>
            </w:pPr>
          </w:p>
          <w:p>
            <w:pPr>
              <w:spacing w:line="480" w:lineRule="auto"/>
              <w:rPr>
                <w:rFonts w:hint="default" w:ascii="Times New Roman" w:hAnsi="Times New Roman" w:cs="Times New Roman"/>
              </w:rPr>
            </w:pPr>
            <w:r>
              <w:rPr>
                <w:rFonts w:hint="default" w:ascii="Times New Roman" w:hAnsi="Times New Roman" w:cs="Times New Roman"/>
              </w:rPr>
              <w:t>47 (36～62)</w:t>
            </w:r>
          </w:p>
        </w:tc>
        <w:tc>
          <w:tcPr>
            <w:tcW w:w="1587" w:type="dxa"/>
            <w:tcBorders>
              <w:top w:val="single" w:color="auto" w:sz="4" w:space="0"/>
            </w:tcBorders>
          </w:tcPr>
          <w:p>
            <w:pPr>
              <w:spacing w:line="480" w:lineRule="auto"/>
              <w:rPr>
                <w:rFonts w:hint="default" w:ascii="Times New Roman" w:hAnsi="Times New Roman" w:cs="Times New Roman"/>
              </w:rPr>
            </w:pPr>
          </w:p>
          <w:p>
            <w:pPr>
              <w:spacing w:line="480" w:lineRule="auto"/>
              <w:rPr>
                <w:rFonts w:hint="default" w:ascii="Times New Roman" w:hAnsi="Times New Roman" w:cs="Times New Roman"/>
              </w:rPr>
            </w:pPr>
            <w:r>
              <w:rPr>
                <w:rFonts w:hint="default" w:ascii="Times New Roman" w:hAnsi="Times New Roman" w:cs="Times New Roma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exact"/>
          <w:jc w:val="center"/>
        </w:trPr>
        <w:tc>
          <w:tcPr>
            <w:tcW w:w="4918" w:type="dxa"/>
          </w:tcPr>
          <w:p>
            <w:pPr>
              <w:spacing w:line="480" w:lineRule="auto"/>
              <w:ind w:left="240" w:leftChars="100"/>
              <w:rPr>
                <w:rFonts w:hint="default" w:ascii="Times New Roman" w:hAnsi="Times New Roman" w:cs="Times New Roman"/>
                <w:b w:val="0"/>
                <w:bCs w:val="0"/>
              </w:rPr>
            </w:pPr>
            <w:r>
              <w:rPr>
                <w:rFonts w:hint="default" w:ascii="Times New Roman" w:hAnsi="Times New Roman" w:cs="Times New Roman"/>
                <w:b w:val="0"/>
                <w:bCs w:val="0"/>
              </w:rPr>
              <w:t>&lt;30</w:t>
            </w:r>
          </w:p>
        </w:tc>
        <w:tc>
          <w:tcPr>
            <w:tcW w:w="2214" w:type="dxa"/>
          </w:tcPr>
          <w:p>
            <w:pPr>
              <w:spacing w:line="480" w:lineRule="auto"/>
              <w:rPr>
                <w:rFonts w:hint="default" w:ascii="Times New Roman" w:hAnsi="Times New Roman" w:cs="Times New Roman"/>
                <w:b/>
                <w:bCs/>
              </w:rPr>
            </w:pPr>
            <w:r>
              <w:rPr>
                <w:rFonts w:hint="default" w:ascii="Times New Roman" w:hAnsi="Times New Roman" w:cs="Times New Roman"/>
              </w:rPr>
              <w:t>30</w:t>
            </w:r>
          </w:p>
        </w:tc>
        <w:tc>
          <w:tcPr>
            <w:tcW w:w="1587" w:type="dxa"/>
          </w:tcPr>
          <w:p>
            <w:pPr>
              <w:spacing w:line="480" w:lineRule="auto"/>
              <w:rPr>
                <w:rFonts w:hint="default" w:ascii="Times New Roman" w:hAnsi="Times New Roman" w:cs="Times New Roman"/>
                <w:b/>
                <w:bCs/>
              </w:rPr>
            </w:pPr>
            <w:r>
              <w:rPr>
                <w:rFonts w:hint="default" w:ascii="Times New Roman" w:hAnsi="Times New Roman" w:cs="Times New Roman"/>
              </w:rPr>
              <w:t>9.84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exact"/>
          <w:jc w:val="center"/>
        </w:trPr>
        <w:tc>
          <w:tcPr>
            <w:tcW w:w="4918" w:type="dxa"/>
          </w:tcPr>
          <w:p>
            <w:pPr>
              <w:spacing w:line="480" w:lineRule="auto"/>
              <w:ind w:left="240" w:leftChars="100"/>
              <w:rPr>
                <w:rFonts w:hint="default" w:ascii="Times New Roman" w:hAnsi="Times New Roman" w:cs="Times New Roman"/>
                <w:b w:val="0"/>
                <w:bCs w:val="0"/>
              </w:rPr>
            </w:pPr>
            <w:r>
              <w:rPr>
                <w:rFonts w:hint="default" w:ascii="Times New Roman" w:hAnsi="Times New Roman" w:cs="Times New Roman"/>
                <w:b w:val="0"/>
                <w:bCs w:val="0"/>
              </w:rPr>
              <w:t>30～60</w:t>
            </w:r>
          </w:p>
        </w:tc>
        <w:tc>
          <w:tcPr>
            <w:tcW w:w="2214" w:type="dxa"/>
          </w:tcPr>
          <w:p>
            <w:pPr>
              <w:spacing w:line="480" w:lineRule="auto"/>
              <w:rPr>
                <w:rFonts w:hint="default" w:ascii="Times New Roman" w:hAnsi="Times New Roman" w:cs="Times New Roman"/>
                <w:b/>
                <w:bCs/>
              </w:rPr>
            </w:pPr>
            <w:r>
              <w:rPr>
                <w:rFonts w:hint="default" w:ascii="Times New Roman" w:hAnsi="Times New Roman" w:cs="Times New Roman"/>
              </w:rPr>
              <w:t>191</w:t>
            </w:r>
          </w:p>
        </w:tc>
        <w:tc>
          <w:tcPr>
            <w:tcW w:w="1587" w:type="dxa"/>
          </w:tcPr>
          <w:p>
            <w:pPr>
              <w:spacing w:line="480" w:lineRule="auto"/>
              <w:rPr>
                <w:rFonts w:hint="default" w:ascii="Times New Roman" w:hAnsi="Times New Roman" w:cs="Times New Roman"/>
                <w:b/>
                <w:bCs/>
              </w:rPr>
            </w:pPr>
            <w:r>
              <w:rPr>
                <w:rFonts w:hint="default" w:ascii="Times New Roman" w:hAnsi="Times New Roman" w:cs="Times New Roman"/>
              </w:rPr>
              <w:t>62.62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exact"/>
          <w:jc w:val="center"/>
        </w:trPr>
        <w:tc>
          <w:tcPr>
            <w:tcW w:w="4918" w:type="dxa"/>
          </w:tcPr>
          <w:p>
            <w:pPr>
              <w:spacing w:line="480" w:lineRule="auto"/>
              <w:ind w:left="240" w:leftChars="100"/>
              <w:rPr>
                <w:rFonts w:hint="default" w:ascii="Times New Roman" w:hAnsi="Times New Roman" w:cs="Times New Roman"/>
                <w:b w:val="0"/>
                <w:bCs w:val="0"/>
              </w:rPr>
            </w:pPr>
            <w:r>
              <w:rPr>
                <w:rFonts w:hint="default" w:ascii="Times New Roman" w:hAnsi="Times New Roman" w:cs="Times New Roman"/>
                <w:b w:val="0"/>
                <w:bCs w:val="0"/>
              </w:rPr>
              <w:t>&gt;60</w:t>
            </w:r>
          </w:p>
        </w:tc>
        <w:tc>
          <w:tcPr>
            <w:tcW w:w="2214" w:type="dxa"/>
          </w:tcPr>
          <w:p>
            <w:pPr>
              <w:spacing w:line="480" w:lineRule="auto"/>
              <w:rPr>
                <w:rFonts w:hint="default" w:ascii="Times New Roman" w:hAnsi="Times New Roman" w:cs="Times New Roman"/>
                <w:b/>
                <w:bCs/>
              </w:rPr>
            </w:pPr>
            <w:r>
              <w:rPr>
                <w:rFonts w:hint="default" w:ascii="Times New Roman" w:hAnsi="Times New Roman" w:cs="Times New Roman"/>
              </w:rPr>
              <w:t>84</w:t>
            </w:r>
          </w:p>
        </w:tc>
        <w:tc>
          <w:tcPr>
            <w:tcW w:w="1587" w:type="dxa"/>
          </w:tcPr>
          <w:p>
            <w:pPr>
              <w:spacing w:line="480" w:lineRule="auto"/>
              <w:rPr>
                <w:rFonts w:hint="default" w:ascii="Times New Roman" w:hAnsi="Times New Roman" w:cs="Times New Roman"/>
                <w:b/>
                <w:bCs/>
              </w:rPr>
            </w:pPr>
            <w:r>
              <w:rPr>
                <w:rFonts w:hint="default" w:ascii="Times New Roman" w:hAnsi="Times New Roman" w:cs="Times New Roman"/>
              </w:rPr>
              <w:t>27.54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exact"/>
          <w:jc w:val="center"/>
        </w:trPr>
        <w:tc>
          <w:tcPr>
            <w:tcW w:w="4918" w:type="dxa"/>
          </w:tcPr>
          <w:p>
            <w:pPr>
              <w:spacing w:line="480" w:lineRule="auto"/>
              <w:rPr>
                <w:rFonts w:hint="default" w:ascii="Times New Roman" w:hAnsi="Times New Roman" w:cs="Times New Roman"/>
                <w:b/>
                <w:bCs/>
              </w:rPr>
            </w:pPr>
            <w:r>
              <w:rPr>
                <w:rFonts w:hint="default" w:ascii="Times New Roman" w:hAnsi="Times New Roman" w:cs="Times New Roman"/>
                <w:b/>
                <w:bCs/>
              </w:rPr>
              <w:t>Gender</w:t>
            </w:r>
          </w:p>
        </w:tc>
        <w:tc>
          <w:tcPr>
            <w:tcW w:w="2214" w:type="dxa"/>
          </w:tcPr>
          <w:p>
            <w:pPr>
              <w:spacing w:line="480" w:lineRule="auto"/>
              <w:rPr>
                <w:rFonts w:hint="default" w:ascii="Times New Roman" w:hAnsi="Times New Roman" w:cs="Times New Roman"/>
              </w:rPr>
            </w:pPr>
          </w:p>
        </w:tc>
        <w:tc>
          <w:tcPr>
            <w:tcW w:w="1587" w:type="dxa"/>
          </w:tcPr>
          <w:p>
            <w:pPr>
              <w:spacing w:line="480" w:lineRule="auto"/>
              <w:rPr>
                <w:rFonts w:hint="default" w:ascii="Times New Roman" w:hAnsi="Times New Roman" w:cs="Times New Roma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exact"/>
          <w:jc w:val="center"/>
        </w:trPr>
        <w:tc>
          <w:tcPr>
            <w:tcW w:w="4918" w:type="dxa"/>
          </w:tcPr>
          <w:p>
            <w:pPr>
              <w:spacing w:line="480" w:lineRule="auto"/>
              <w:ind w:left="240" w:leftChars="100"/>
              <w:rPr>
                <w:rFonts w:hint="default" w:ascii="Times New Roman" w:hAnsi="Times New Roman" w:cs="Times New Roman"/>
                <w:b w:val="0"/>
                <w:bCs w:val="0"/>
              </w:rPr>
            </w:pPr>
            <w:r>
              <w:rPr>
                <w:rFonts w:hint="default" w:ascii="Times New Roman" w:hAnsi="Times New Roman" w:cs="Times New Roman"/>
                <w:b w:val="0"/>
                <w:bCs w:val="0"/>
              </w:rPr>
              <w:t>Male</w:t>
            </w:r>
          </w:p>
        </w:tc>
        <w:tc>
          <w:tcPr>
            <w:tcW w:w="2214" w:type="dxa"/>
          </w:tcPr>
          <w:p>
            <w:pPr>
              <w:spacing w:line="480" w:lineRule="auto"/>
              <w:rPr>
                <w:rFonts w:hint="default" w:ascii="Times New Roman" w:hAnsi="Times New Roman" w:cs="Times New Roman"/>
              </w:rPr>
            </w:pPr>
            <w:r>
              <w:rPr>
                <w:rFonts w:hint="default" w:ascii="Times New Roman" w:hAnsi="Times New Roman" w:cs="Times New Roman"/>
              </w:rPr>
              <w:t>177</w:t>
            </w:r>
          </w:p>
        </w:tc>
        <w:tc>
          <w:tcPr>
            <w:tcW w:w="1587" w:type="dxa"/>
          </w:tcPr>
          <w:p>
            <w:pPr>
              <w:spacing w:line="480" w:lineRule="auto"/>
              <w:rPr>
                <w:rFonts w:hint="default" w:ascii="Times New Roman" w:hAnsi="Times New Roman" w:cs="Times New Roman"/>
              </w:rPr>
            </w:pPr>
            <w:r>
              <w:rPr>
                <w:rFonts w:hint="default" w:ascii="Times New Roman" w:hAnsi="Times New Roman" w:cs="Times New Roman"/>
              </w:rPr>
              <w:t>58.03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exact"/>
          <w:jc w:val="center"/>
        </w:trPr>
        <w:tc>
          <w:tcPr>
            <w:tcW w:w="4918" w:type="dxa"/>
            <w:vAlign w:val="center"/>
          </w:tcPr>
          <w:p>
            <w:pPr>
              <w:spacing w:line="480" w:lineRule="auto"/>
              <w:ind w:left="240" w:leftChars="100"/>
              <w:rPr>
                <w:rFonts w:hint="default" w:ascii="Times New Roman" w:hAnsi="Times New Roman" w:cs="Times New Roman"/>
                <w:b w:val="0"/>
                <w:bCs w:val="0"/>
              </w:rPr>
            </w:pPr>
            <w:r>
              <w:rPr>
                <w:rFonts w:hint="default" w:ascii="Times New Roman" w:hAnsi="Times New Roman" w:cs="Times New Roman"/>
                <w:b w:val="0"/>
                <w:bCs w:val="0"/>
              </w:rPr>
              <w:t>Female</w:t>
            </w:r>
          </w:p>
        </w:tc>
        <w:tc>
          <w:tcPr>
            <w:tcW w:w="2214" w:type="dxa"/>
          </w:tcPr>
          <w:p>
            <w:pPr>
              <w:spacing w:line="480" w:lineRule="auto"/>
              <w:rPr>
                <w:rFonts w:hint="default" w:ascii="Times New Roman" w:hAnsi="Times New Roman" w:cs="Times New Roman"/>
              </w:rPr>
            </w:pPr>
            <w:r>
              <w:rPr>
                <w:rFonts w:hint="default" w:ascii="Times New Roman" w:hAnsi="Times New Roman" w:cs="Times New Roman"/>
              </w:rPr>
              <w:t>128</w:t>
            </w:r>
          </w:p>
        </w:tc>
        <w:tc>
          <w:tcPr>
            <w:tcW w:w="1587" w:type="dxa"/>
          </w:tcPr>
          <w:p>
            <w:pPr>
              <w:spacing w:line="480" w:lineRule="auto"/>
              <w:rPr>
                <w:rFonts w:hint="default" w:ascii="Times New Roman" w:hAnsi="Times New Roman" w:cs="Times New Roman"/>
              </w:rPr>
            </w:pPr>
            <w:r>
              <w:rPr>
                <w:rFonts w:hint="default" w:ascii="Times New Roman" w:hAnsi="Times New Roman" w:cs="Times New Roman"/>
              </w:rPr>
              <w:t>41.97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exact"/>
          <w:jc w:val="center"/>
        </w:trPr>
        <w:tc>
          <w:tcPr>
            <w:tcW w:w="4918" w:type="dxa"/>
          </w:tcPr>
          <w:p>
            <w:pPr>
              <w:spacing w:line="480" w:lineRule="auto"/>
              <w:rPr>
                <w:rFonts w:hint="default" w:ascii="Times New Roman" w:hAnsi="Times New Roman" w:cs="Times New Roman"/>
                <w:b/>
                <w:bCs/>
              </w:rPr>
            </w:pPr>
            <w:r>
              <w:rPr>
                <w:rFonts w:hint="default" w:ascii="Times New Roman" w:hAnsi="Times New Roman" w:cs="Times New Roman"/>
                <w:b/>
                <w:bCs/>
              </w:rPr>
              <w:t>Serologic pattern</w:t>
            </w:r>
          </w:p>
          <w:p>
            <w:pPr>
              <w:spacing w:line="480" w:lineRule="auto"/>
              <w:rPr>
                <w:rFonts w:hint="default" w:ascii="Times New Roman" w:hAnsi="Times New Roman" w:cs="Times New Roman"/>
                <w:b/>
                <w:bCs/>
              </w:rPr>
            </w:pPr>
          </w:p>
        </w:tc>
        <w:tc>
          <w:tcPr>
            <w:tcW w:w="2214" w:type="dxa"/>
          </w:tcPr>
          <w:p>
            <w:pPr>
              <w:spacing w:line="480" w:lineRule="auto"/>
              <w:rPr>
                <w:rFonts w:hint="default" w:ascii="Times New Roman" w:hAnsi="Times New Roman" w:cs="Times New Roman"/>
              </w:rPr>
            </w:pPr>
          </w:p>
          <w:p>
            <w:pPr>
              <w:spacing w:line="480" w:lineRule="auto"/>
              <w:rPr>
                <w:rFonts w:hint="default" w:ascii="Times New Roman" w:hAnsi="Times New Roman" w:cs="Times New Roman"/>
              </w:rPr>
            </w:pPr>
          </w:p>
        </w:tc>
        <w:tc>
          <w:tcPr>
            <w:tcW w:w="1587" w:type="dxa"/>
          </w:tcPr>
          <w:p>
            <w:pPr>
              <w:spacing w:line="480" w:lineRule="auto"/>
              <w:rPr>
                <w:rFonts w:hint="default" w:ascii="Times New Roman" w:hAnsi="Times New Roman" w:cs="Times New Roman"/>
              </w:rPr>
            </w:pPr>
          </w:p>
          <w:p>
            <w:pPr>
              <w:spacing w:line="480" w:lineRule="auto"/>
              <w:rPr>
                <w:rFonts w:hint="default" w:ascii="Times New Roman" w:hAnsi="Times New Roman" w:cs="Times New Roma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exact"/>
          <w:jc w:val="center"/>
        </w:trPr>
        <w:tc>
          <w:tcPr>
            <w:tcW w:w="4918" w:type="dxa"/>
          </w:tcPr>
          <w:p>
            <w:pPr>
              <w:spacing w:line="480" w:lineRule="auto"/>
              <w:ind w:left="240" w:leftChars="100"/>
              <w:rPr>
                <w:rFonts w:hint="default" w:ascii="Times New Roman" w:hAnsi="Times New Roman" w:cs="Times New Roman"/>
                <w:b/>
                <w:bCs/>
              </w:rPr>
            </w:pPr>
            <w:r>
              <w:rPr>
                <w:rFonts w:hint="default" w:ascii="Times New Roman" w:hAnsi="Times New Roman" w:cs="Times New Roman"/>
                <w:b w:val="0"/>
                <w:bCs/>
              </w:rPr>
              <w:t>A (HBsAg</w:t>
            </w:r>
            <w:r>
              <w:rPr>
                <w:rFonts w:hint="default" w:ascii="Times New Roman" w:hAnsi="Times New Roman" w:cs="Times New Roman"/>
                <w:b w:val="0"/>
                <w:bCs/>
                <w:vertAlign w:val="superscript"/>
              </w:rPr>
              <w:t>+</w:t>
            </w:r>
            <w:r>
              <w:rPr>
                <w:rFonts w:hint="default" w:ascii="Times New Roman" w:hAnsi="Times New Roman" w:cs="Times New Roman"/>
                <w:b w:val="0"/>
                <w:bCs/>
              </w:rPr>
              <w:t>HBsAb</w:t>
            </w:r>
            <w:r>
              <w:rPr>
                <w:rFonts w:hint="default" w:ascii="Times New Roman" w:hAnsi="Times New Roman" w:cs="Times New Roman"/>
                <w:b w:val="0"/>
                <w:bCs/>
                <w:vertAlign w:val="superscript"/>
              </w:rPr>
              <w:t>+</w:t>
            </w:r>
            <w:r>
              <w:rPr>
                <w:rFonts w:hint="default" w:ascii="Times New Roman" w:hAnsi="Times New Roman" w:cs="Times New Roman"/>
                <w:b w:val="0"/>
                <w:bCs/>
              </w:rPr>
              <w:t>)</w:t>
            </w:r>
          </w:p>
          <w:p>
            <w:pPr>
              <w:spacing w:line="480" w:lineRule="auto"/>
              <w:ind w:left="240" w:leftChars="100"/>
              <w:rPr>
                <w:rFonts w:hint="default" w:ascii="Times New Roman" w:hAnsi="Times New Roman" w:cs="Times New Roman"/>
                <w:b/>
                <w:bCs w:val="0"/>
              </w:rPr>
            </w:pPr>
          </w:p>
        </w:tc>
        <w:tc>
          <w:tcPr>
            <w:tcW w:w="2214" w:type="dxa"/>
          </w:tcPr>
          <w:p>
            <w:pPr>
              <w:spacing w:line="480" w:lineRule="auto"/>
              <w:rPr>
                <w:rFonts w:hint="default" w:ascii="Times New Roman" w:hAnsi="Times New Roman" w:cs="Times New Roman"/>
              </w:rPr>
            </w:pPr>
            <w:r>
              <w:rPr>
                <w:rFonts w:hint="default" w:ascii="Times New Roman" w:hAnsi="Times New Roman" w:cs="Times New Roman"/>
              </w:rPr>
              <w:t>17</w:t>
            </w:r>
          </w:p>
          <w:p>
            <w:pPr>
              <w:spacing w:line="480" w:lineRule="auto"/>
              <w:rPr>
                <w:rFonts w:hint="default" w:ascii="Times New Roman" w:hAnsi="Times New Roman" w:cs="Times New Roman"/>
                <w:bCs/>
              </w:rPr>
            </w:pPr>
          </w:p>
        </w:tc>
        <w:tc>
          <w:tcPr>
            <w:tcW w:w="1587" w:type="dxa"/>
          </w:tcPr>
          <w:p>
            <w:pPr>
              <w:spacing w:line="480" w:lineRule="auto"/>
              <w:rPr>
                <w:rFonts w:hint="default" w:ascii="Times New Roman" w:hAnsi="Times New Roman" w:cs="Times New Roman"/>
              </w:rPr>
            </w:pPr>
            <w:r>
              <w:rPr>
                <w:rFonts w:hint="default" w:ascii="Times New Roman" w:hAnsi="Times New Roman" w:cs="Times New Roman"/>
              </w:rPr>
              <w:t>5.57</w:t>
            </w:r>
          </w:p>
          <w:p>
            <w:pPr>
              <w:spacing w:line="480" w:lineRule="auto"/>
              <w:rPr>
                <w:rFonts w:hint="default" w:ascii="Times New Roman" w:hAnsi="Times New Roman" w:cs="Times New Roman"/>
                <w:bCs/>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exact"/>
          <w:jc w:val="center"/>
        </w:trPr>
        <w:tc>
          <w:tcPr>
            <w:tcW w:w="4918" w:type="dxa"/>
          </w:tcPr>
          <w:p>
            <w:pPr>
              <w:spacing w:line="480" w:lineRule="auto"/>
              <w:ind w:left="240" w:leftChars="100"/>
              <w:rPr>
                <w:rFonts w:hint="default" w:ascii="Times New Roman" w:hAnsi="Times New Roman" w:cs="Times New Roman"/>
                <w:b/>
                <w:bCs/>
              </w:rPr>
            </w:pPr>
            <w:r>
              <w:rPr>
                <w:rFonts w:hint="default" w:ascii="Times New Roman" w:hAnsi="Times New Roman" w:cs="Times New Roman"/>
                <w:b w:val="0"/>
                <w:bCs/>
              </w:rPr>
              <w:t>B (HBsAg</w:t>
            </w:r>
            <w:r>
              <w:rPr>
                <w:rFonts w:hint="default" w:ascii="Times New Roman" w:hAnsi="Times New Roman" w:cs="Times New Roman"/>
                <w:b w:val="0"/>
                <w:bCs/>
                <w:vertAlign w:val="superscript"/>
              </w:rPr>
              <w:t>+</w:t>
            </w:r>
            <w:r>
              <w:rPr>
                <w:rFonts w:hint="default" w:ascii="Times New Roman" w:hAnsi="Times New Roman" w:cs="Times New Roman"/>
                <w:b w:val="0"/>
                <w:bCs/>
              </w:rPr>
              <w:t>HBsAb</w:t>
            </w:r>
            <w:r>
              <w:rPr>
                <w:rFonts w:hint="default" w:ascii="Times New Roman" w:hAnsi="Times New Roman" w:cs="Times New Roman"/>
                <w:b w:val="0"/>
                <w:bCs/>
                <w:vertAlign w:val="superscript"/>
              </w:rPr>
              <w:t>+</w:t>
            </w:r>
            <w:r>
              <w:rPr>
                <w:rFonts w:hint="default" w:ascii="Times New Roman" w:hAnsi="Times New Roman" w:cs="Times New Roman"/>
                <w:b w:val="0"/>
                <w:bCs/>
              </w:rPr>
              <w:t>HBeAg</w:t>
            </w:r>
            <w:r>
              <w:rPr>
                <w:rFonts w:hint="default" w:ascii="Times New Roman" w:hAnsi="Times New Roman" w:cs="Times New Roman"/>
                <w:b w:val="0"/>
                <w:bCs/>
                <w:vertAlign w:val="superscript"/>
              </w:rPr>
              <w:t>+</w:t>
            </w:r>
            <w:r>
              <w:rPr>
                <w:rFonts w:hint="default" w:ascii="Times New Roman" w:hAnsi="Times New Roman" w:cs="Times New Roman"/>
                <w:b w:val="0"/>
                <w:bCs/>
              </w:rPr>
              <w:t>)</w:t>
            </w:r>
          </w:p>
          <w:p>
            <w:pPr>
              <w:spacing w:line="480" w:lineRule="auto"/>
              <w:ind w:left="240" w:leftChars="100"/>
              <w:rPr>
                <w:rFonts w:hint="default" w:ascii="Times New Roman" w:hAnsi="Times New Roman" w:cs="Times New Roman"/>
                <w:b/>
                <w:bCs/>
              </w:rPr>
            </w:pPr>
          </w:p>
        </w:tc>
        <w:tc>
          <w:tcPr>
            <w:tcW w:w="2214" w:type="dxa"/>
          </w:tcPr>
          <w:p>
            <w:pPr>
              <w:spacing w:line="480" w:lineRule="auto"/>
              <w:rPr>
                <w:rFonts w:hint="default" w:ascii="Times New Roman" w:hAnsi="Times New Roman" w:cs="Times New Roman"/>
              </w:rPr>
            </w:pPr>
            <w:r>
              <w:rPr>
                <w:rFonts w:hint="default" w:ascii="Times New Roman" w:hAnsi="Times New Roman" w:cs="Times New Roman"/>
              </w:rPr>
              <w:t>8</w:t>
            </w:r>
          </w:p>
          <w:p>
            <w:pPr>
              <w:spacing w:line="480" w:lineRule="auto"/>
              <w:rPr>
                <w:rFonts w:hint="default" w:ascii="Times New Roman" w:hAnsi="Times New Roman" w:cs="Times New Roman"/>
                <w:bCs/>
              </w:rPr>
            </w:pPr>
          </w:p>
        </w:tc>
        <w:tc>
          <w:tcPr>
            <w:tcW w:w="1587" w:type="dxa"/>
          </w:tcPr>
          <w:p>
            <w:pPr>
              <w:spacing w:line="480" w:lineRule="auto"/>
              <w:rPr>
                <w:rFonts w:hint="default" w:ascii="Times New Roman" w:hAnsi="Times New Roman" w:cs="Times New Roman"/>
              </w:rPr>
            </w:pPr>
            <w:r>
              <w:rPr>
                <w:rFonts w:hint="default" w:ascii="Times New Roman" w:hAnsi="Times New Roman" w:cs="Times New Roman"/>
              </w:rPr>
              <w:t>2.62</w:t>
            </w:r>
          </w:p>
          <w:p>
            <w:pPr>
              <w:spacing w:line="480" w:lineRule="auto"/>
              <w:rPr>
                <w:rFonts w:hint="default" w:ascii="Times New Roman" w:hAnsi="Times New Roman" w:cs="Times New Roman"/>
                <w:bCs/>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exact"/>
          <w:jc w:val="center"/>
        </w:trPr>
        <w:tc>
          <w:tcPr>
            <w:tcW w:w="4918" w:type="dxa"/>
          </w:tcPr>
          <w:p>
            <w:pPr>
              <w:spacing w:line="480" w:lineRule="auto"/>
              <w:ind w:left="240" w:leftChars="100"/>
              <w:rPr>
                <w:rFonts w:hint="default" w:ascii="Times New Roman" w:hAnsi="Times New Roman" w:cs="Times New Roman"/>
                <w:b/>
                <w:bCs/>
              </w:rPr>
            </w:pPr>
            <w:r>
              <w:rPr>
                <w:rFonts w:hint="default" w:ascii="Times New Roman" w:hAnsi="Times New Roman" w:cs="Times New Roman"/>
                <w:b w:val="0"/>
                <w:bCs/>
              </w:rPr>
              <w:t>C (HBsAg</w:t>
            </w:r>
            <w:r>
              <w:rPr>
                <w:rFonts w:hint="default" w:ascii="Times New Roman" w:hAnsi="Times New Roman" w:cs="Times New Roman"/>
                <w:b w:val="0"/>
                <w:bCs/>
                <w:vertAlign w:val="superscript"/>
              </w:rPr>
              <w:t>+</w:t>
            </w:r>
            <w:r>
              <w:rPr>
                <w:rFonts w:hint="default" w:ascii="Times New Roman" w:hAnsi="Times New Roman" w:cs="Times New Roman"/>
                <w:b w:val="0"/>
                <w:bCs/>
              </w:rPr>
              <w:t xml:space="preserve"> HBsAb</w:t>
            </w:r>
            <w:r>
              <w:rPr>
                <w:rFonts w:hint="default" w:ascii="Times New Roman" w:hAnsi="Times New Roman" w:cs="Times New Roman"/>
                <w:b w:val="0"/>
                <w:bCs/>
                <w:vertAlign w:val="superscript"/>
              </w:rPr>
              <w:t>+</w:t>
            </w:r>
            <w:r>
              <w:rPr>
                <w:rFonts w:hint="default" w:ascii="Times New Roman" w:hAnsi="Times New Roman" w:cs="Times New Roman"/>
                <w:b w:val="0"/>
                <w:bCs/>
              </w:rPr>
              <w:t>HBeAb</w:t>
            </w:r>
            <w:r>
              <w:rPr>
                <w:rFonts w:hint="default" w:ascii="Times New Roman" w:hAnsi="Times New Roman" w:cs="Times New Roman"/>
                <w:b w:val="0"/>
                <w:bCs/>
                <w:vertAlign w:val="superscript"/>
              </w:rPr>
              <w:t>+</w:t>
            </w:r>
            <w:r>
              <w:rPr>
                <w:rFonts w:hint="default" w:ascii="Times New Roman" w:hAnsi="Times New Roman" w:cs="Times New Roman"/>
                <w:b w:val="0"/>
                <w:bCs/>
              </w:rPr>
              <w:t>)</w:t>
            </w:r>
          </w:p>
          <w:p>
            <w:pPr>
              <w:spacing w:line="480" w:lineRule="auto"/>
              <w:ind w:left="240" w:leftChars="100"/>
              <w:rPr>
                <w:rFonts w:hint="default" w:ascii="Times New Roman" w:hAnsi="Times New Roman" w:cs="Times New Roman"/>
                <w:b/>
                <w:bCs/>
              </w:rPr>
            </w:pPr>
          </w:p>
        </w:tc>
        <w:tc>
          <w:tcPr>
            <w:tcW w:w="2214" w:type="dxa"/>
          </w:tcPr>
          <w:p>
            <w:pPr>
              <w:spacing w:line="480" w:lineRule="auto"/>
              <w:rPr>
                <w:rFonts w:hint="default" w:ascii="Times New Roman" w:hAnsi="Times New Roman" w:cs="Times New Roman"/>
              </w:rPr>
            </w:pPr>
            <w:r>
              <w:rPr>
                <w:rFonts w:hint="default" w:ascii="Times New Roman" w:hAnsi="Times New Roman" w:cs="Times New Roman"/>
              </w:rPr>
              <w:t>1</w:t>
            </w:r>
          </w:p>
          <w:p>
            <w:pPr>
              <w:spacing w:line="480" w:lineRule="auto"/>
              <w:rPr>
                <w:rFonts w:hint="default" w:ascii="Times New Roman" w:hAnsi="Times New Roman" w:cs="Times New Roman"/>
                <w:bCs/>
              </w:rPr>
            </w:pPr>
          </w:p>
        </w:tc>
        <w:tc>
          <w:tcPr>
            <w:tcW w:w="1587" w:type="dxa"/>
          </w:tcPr>
          <w:p>
            <w:pPr>
              <w:spacing w:line="480" w:lineRule="auto"/>
              <w:rPr>
                <w:rFonts w:hint="default" w:ascii="Times New Roman" w:hAnsi="Times New Roman" w:cs="Times New Roman"/>
              </w:rPr>
            </w:pPr>
            <w:r>
              <w:rPr>
                <w:rFonts w:hint="default" w:ascii="Times New Roman" w:hAnsi="Times New Roman" w:cs="Times New Roman"/>
              </w:rPr>
              <w:t>0.33</w:t>
            </w:r>
          </w:p>
          <w:p>
            <w:pPr>
              <w:spacing w:line="480" w:lineRule="auto"/>
              <w:rPr>
                <w:rFonts w:hint="default" w:ascii="Times New Roman" w:hAnsi="Times New Roman" w:cs="Times New Roman"/>
                <w:bCs/>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exact"/>
          <w:jc w:val="center"/>
        </w:trPr>
        <w:tc>
          <w:tcPr>
            <w:tcW w:w="4918" w:type="dxa"/>
          </w:tcPr>
          <w:p>
            <w:pPr>
              <w:spacing w:line="480" w:lineRule="auto"/>
              <w:ind w:left="240" w:leftChars="100"/>
              <w:rPr>
                <w:rFonts w:hint="default" w:ascii="Times New Roman" w:hAnsi="Times New Roman" w:cs="Times New Roman"/>
                <w:b/>
                <w:bCs w:val="0"/>
              </w:rPr>
            </w:pPr>
            <w:r>
              <w:rPr>
                <w:rFonts w:hint="default" w:ascii="Times New Roman" w:hAnsi="Times New Roman" w:cs="Times New Roman"/>
                <w:b w:val="0"/>
                <w:bCs w:val="0"/>
              </w:rPr>
              <w:t>D(HBsAg</w:t>
            </w:r>
            <w:r>
              <w:rPr>
                <w:rFonts w:hint="default" w:ascii="Times New Roman" w:hAnsi="Times New Roman" w:cs="Times New Roman"/>
                <w:b w:val="0"/>
                <w:bCs w:val="0"/>
                <w:vertAlign w:val="superscript"/>
              </w:rPr>
              <w:t>+</w:t>
            </w:r>
            <w:r>
              <w:rPr>
                <w:rFonts w:hint="default" w:ascii="Times New Roman" w:hAnsi="Times New Roman" w:cs="Times New Roman"/>
                <w:b w:val="0"/>
                <w:bCs w:val="0"/>
              </w:rPr>
              <w:t>HBsAb</w:t>
            </w:r>
            <w:r>
              <w:rPr>
                <w:rFonts w:hint="default" w:ascii="Times New Roman" w:hAnsi="Times New Roman" w:cs="Times New Roman"/>
                <w:b w:val="0"/>
                <w:bCs w:val="0"/>
                <w:vertAlign w:val="superscript"/>
              </w:rPr>
              <w:t>+</w:t>
            </w:r>
            <w:r>
              <w:rPr>
                <w:rFonts w:hint="default" w:ascii="Times New Roman" w:hAnsi="Times New Roman" w:cs="Times New Roman"/>
                <w:b w:val="0"/>
                <w:bCs w:val="0"/>
              </w:rPr>
              <w:t>HBeAg</w:t>
            </w:r>
            <w:r>
              <w:rPr>
                <w:rFonts w:hint="default" w:ascii="Times New Roman" w:hAnsi="Times New Roman" w:cs="Times New Roman"/>
                <w:b w:val="0"/>
                <w:bCs w:val="0"/>
                <w:vertAlign w:val="superscript"/>
              </w:rPr>
              <w:t>+</w:t>
            </w:r>
            <w:r>
              <w:rPr>
                <w:rFonts w:hint="default" w:ascii="Times New Roman" w:hAnsi="Times New Roman" w:cs="Times New Roman"/>
                <w:b w:val="0"/>
                <w:bCs w:val="0"/>
              </w:rPr>
              <w:t>HBeAb</w:t>
            </w:r>
            <w:r>
              <w:rPr>
                <w:rFonts w:hint="default" w:ascii="Times New Roman" w:hAnsi="Times New Roman" w:cs="Times New Roman"/>
                <w:b w:val="0"/>
                <w:bCs w:val="0"/>
                <w:vertAlign w:val="superscript"/>
              </w:rPr>
              <w:t>+</w:t>
            </w:r>
            <w:r>
              <w:rPr>
                <w:rFonts w:hint="default" w:ascii="Times New Roman" w:hAnsi="Times New Roman" w:cs="Times New Roman"/>
                <w:b w:val="0"/>
                <w:bCs w:val="0"/>
              </w:rPr>
              <w:t>HBcAb</w:t>
            </w:r>
            <w:r>
              <w:rPr>
                <w:rFonts w:hint="default" w:ascii="Times New Roman" w:hAnsi="Times New Roman" w:cs="Times New Roman"/>
                <w:b w:val="0"/>
                <w:bCs w:val="0"/>
                <w:vertAlign w:val="superscript"/>
              </w:rPr>
              <w:t>+</w:t>
            </w:r>
            <w:r>
              <w:rPr>
                <w:rFonts w:hint="default" w:ascii="Times New Roman" w:hAnsi="Times New Roman" w:cs="Times New Roman"/>
                <w:b w:val="0"/>
                <w:bCs w:val="0"/>
              </w:rPr>
              <w:t>)</w:t>
            </w:r>
          </w:p>
          <w:p>
            <w:pPr>
              <w:spacing w:line="480" w:lineRule="auto"/>
              <w:ind w:left="240" w:leftChars="100"/>
              <w:rPr>
                <w:rFonts w:hint="default" w:ascii="Times New Roman" w:hAnsi="Times New Roman" w:cs="Times New Roman"/>
                <w:b/>
                <w:bCs w:val="0"/>
              </w:rPr>
            </w:pPr>
          </w:p>
        </w:tc>
        <w:tc>
          <w:tcPr>
            <w:tcW w:w="2214" w:type="dxa"/>
          </w:tcPr>
          <w:p>
            <w:pPr>
              <w:spacing w:line="480" w:lineRule="auto"/>
              <w:rPr>
                <w:rFonts w:hint="default" w:ascii="Times New Roman" w:hAnsi="Times New Roman" w:cs="Times New Roman"/>
              </w:rPr>
            </w:pPr>
            <w:r>
              <w:rPr>
                <w:rFonts w:hint="default" w:ascii="Times New Roman" w:hAnsi="Times New Roman" w:cs="Times New Roman"/>
              </w:rPr>
              <w:t>7</w:t>
            </w:r>
          </w:p>
          <w:p>
            <w:pPr>
              <w:spacing w:line="480" w:lineRule="auto"/>
              <w:rPr>
                <w:rFonts w:hint="default" w:ascii="Times New Roman" w:hAnsi="Times New Roman" w:cs="Times New Roman"/>
                <w:bCs/>
              </w:rPr>
            </w:pPr>
          </w:p>
        </w:tc>
        <w:tc>
          <w:tcPr>
            <w:tcW w:w="1587" w:type="dxa"/>
          </w:tcPr>
          <w:p>
            <w:pPr>
              <w:spacing w:line="480" w:lineRule="auto"/>
              <w:rPr>
                <w:rFonts w:hint="default" w:ascii="Times New Roman" w:hAnsi="Times New Roman" w:cs="Times New Roman"/>
              </w:rPr>
            </w:pPr>
            <w:r>
              <w:rPr>
                <w:rFonts w:hint="default" w:ascii="Times New Roman" w:hAnsi="Times New Roman" w:cs="Times New Roman"/>
              </w:rPr>
              <w:t>2.30</w:t>
            </w:r>
          </w:p>
          <w:p>
            <w:pPr>
              <w:spacing w:line="480" w:lineRule="auto"/>
              <w:rPr>
                <w:rFonts w:hint="default" w:ascii="Times New Roman" w:hAnsi="Times New Roman" w:cs="Times New Roman"/>
                <w:bCs/>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exact"/>
          <w:jc w:val="center"/>
        </w:trPr>
        <w:tc>
          <w:tcPr>
            <w:tcW w:w="4918" w:type="dxa"/>
          </w:tcPr>
          <w:p>
            <w:pPr>
              <w:spacing w:line="480" w:lineRule="auto"/>
              <w:ind w:left="240" w:leftChars="100"/>
              <w:rPr>
                <w:rFonts w:hint="default" w:ascii="Times New Roman" w:hAnsi="Times New Roman" w:cs="Times New Roman"/>
                <w:b/>
                <w:bCs w:val="0"/>
              </w:rPr>
            </w:pPr>
            <w:r>
              <w:rPr>
                <w:rFonts w:hint="default" w:ascii="Times New Roman" w:hAnsi="Times New Roman" w:cs="Times New Roman"/>
                <w:b w:val="0"/>
                <w:bCs w:val="0"/>
              </w:rPr>
              <w:t>E (HBsAg</w:t>
            </w:r>
            <w:r>
              <w:rPr>
                <w:rFonts w:hint="default" w:ascii="Times New Roman" w:hAnsi="Times New Roman" w:cs="Times New Roman"/>
                <w:b w:val="0"/>
                <w:bCs w:val="0"/>
                <w:vertAlign w:val="superscript"/>
              </w:rPr>
              <w:t>+</w:t>
            </w:r>
            <w:r>
              <w:rPr>
                <w:rFonts w:hint="default" w:ascii="Times New Roman" w:hAnsi="Times New Roman" w:cs="Times New Roman"/>
                <w:b w:val="0"/>
                <w:bCs w:val="0"/>
              </w:rPr>
              <w:t xml:space="preserve"> HBsAb</w:t>
            </w:r>
            <w:r>
              <w:rPr>
                <w:rFonts w:hint="default" w:ascii="Times New Roman" w:hAnsi="Times New Roman" w:cs="Times New Roman"/>
                <w:b w:val="0"/>
                <w:bCs w:val="0"/>
                <w:vertAlign w:val="superscript"/>
              </w:rPr>
              <w:t>+</w:t>
            </w:r>
            <w:r>
              <w:rPr>
                <w:rFonts w:hint="default" w:ascii="Times New Roman" w:hAnsi="Times New Roman" w:cs="Times New Roman"/>
                <w:b w:val="0"/>
                <w:bCs w:val="0"/>
              </w:rPr>
              <w:t>HBeAg</w:t>
            </w:r>
            <w:r>
              <w:rPr>
                <w:rFonts w:hint="default" w:ascii="Times New Roman" w:hAnsi="Times New Roman" w:cs="Times New Roman"/>
                <w:b w:val="0"/>
                <w:bCs w:val="0"/>
                <w:vertAlign w:val="superscript"/>
              </w:rPr>
              <w:t>+</w:t>
            </w:r>
            <w:r>
              <w:rPr>
                <w:rFonts w:hint="default" w:ascii="Times New Roman" w:hAnsi="Times New Roman" w:cs="Times New Roman"/>
                <w:b w:val="0"/>
                <w:bCs w:val="0"/>
              </w:rPr>
              <w:t>HBcAb</w:t>
            </w:r>
            <w:r>
              <w:rPr>
                <w:rFonts w:hint="default" w:ascii="Times New Roman" w:hAnsi="Times New Roman" w:cs="Times New Roman"/>
                <w:b w:val="0"/>
                <w:bCs w:val="0"/>
                <w:vertAlign w:val="superscript"/>
              </w:rPr>
              <w:t>+</w:t>
            </w:r>
            <w:r>
              <w:rPr>
                <w:rFonts w:hint="default" w:ascii="Times New Roman" w:hAnsi="Times New Roman" w:cs="Times New Roman"/>
                <w:b w:val="0"/>
                <w:bCs w:val="0"/>
              </w:rPr>
              <w:t>)</w:t>
            </w:r>
          </w:p>
          <w:p>
            <w:pPr>
              <w:spacing w:line="480" w:lineRule="auto"/>
              <w:ind w:left="240" w:leftChars="100"/>
              <w:rPr>
                <w:rFonts w:hint="default" w:ascii="Times New Roman" w:hAnsi="Times New Roman" w:cs="Times New Roman"/>
                <w:b/>
                <w:bCs w:val="0"/>
              </w:rPr>
            </w:pPr>
          </w:p>
        </w:tc>
        <w:tc>
          <w:tcPr>
            <w:tcW w:w="2214" w:type="dxa"/>
          </w:tcPr>
          <w:p>
            <w:pPr>
              <w:spacing w:line="480" w:lineRule="auto"/>
              <w:rPr>
                <w:rFonts w:hint="default" w:ascii="Times New Roman" w:hAnsi="Times New Roman" w:cs="Times New Roman"/>
              </w:rPr>
            </w:pPr>
            <w:r>
              <w:rPr>
                <w:rFonts w:hint="default" w:ascii="Times New Roman" w:hAnsi="Times New Roman" w:cs="Times New Roman"/>
              </w:rPr>
              <w:t>134</w:t>
            </w:r>
          </w:p>
          <w:p>
            <w:pPr>
              <w:spacing w:line="480" w:lineRule="auto"/>
              <w:rPr>
                <w:rFonts w:hint="default" w:ascii="Times New Roman" w:hAnsi="Times New Roman" w:cs="Times New Roman"/>
                <w:bCs/>
              </w:rPr>
            </w:pPr>
          </w:p>
        </w:tc>
        <w:tc>
          <w:tcPr>
            <w:tcW w:w="1587" w:type="dxa"/>
          </w:tcPr>
          <w:p>
            <w:pPr>
              <w:spacing w:line="480" w:lineRule="auto"/>
              <w:rPr>
                <w:rFonts w:hint="default" w:ascii="Times New Roman" w:hAnsi="Times New Roman" w:cs="Times New Roman"/>
              </w:rPr>
            </w:pPr>
            <w:r>
              <w:rPr>
                <w:rFonts w:hint="default" w:ascii="Times New Roman" w:hAnsi="Times New Roman" w:cs="Times New Roman"/>
              </w:rPr>
              <w:t>43.93</w:t>
            </w:r>
          </w:p>
          <w:p>
            <w:pPr>
              <w:spacing w:line="480" w:lineRule="auto"/>
              <w:rPr>
                <w:rFonts w:hint="default" w:ascii="Times New Roman" w:hAnsi="Times New Roman" w:cs="Times New Roman"/>
                <w:bCs/>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exact"/>
          <w:jc w:val="center"/>
        </w:trPr>
        <w:tc>
          <w:tcPr>
            <w:tcW w:w="4918" w:type="dxa"/>
          </w:tcPr>
          <w:p>
            <w:pPr>
              <w:spacing w:line="480" w:lineRule="auto"/>
              <w:ind w:left="240" w:leftChars="100"/>
              <w:rPr>
                <w:rFonts w:hint="default" w:ascii="Times New Roman" w:hAnsi="Times New Roman" w:cs="Times New Roman"/>
                <w:b/>
                <w:bCs w:val="0"/>
              </w:rPr>
            </w:pPr>
            <w:r>
              <w:rPr>
                <w:rFonts w:hint="default" w:ascii="Times New Roman" w:hAnsi="Times New Roman" w:cs="Times New Roman"/>
                <w:b w:val="0"/>
                <w:bCs w:val="0"/>
              </w:rPr>
              <w:t>F (HBsAg</w:t>
            </w:r>
            <w:r>
              <w:rPr>
                <w:rFonts w:hint="default" w:ascii="Times New Roman" w:hAnsi="Times New Roman" w:cs="Times New Roman"/>
                <w:b w:val="0"/>
                <w:bCs w:val="0"/>
                <w:vertAlign w:val="superscript"/>
              </w:rPr>
              <w:t>+</w:t>
            </w:r>
            <w:r>
              <w:rPr>
                <w:rFonts w:hint="default" w:ascii="Times New Roman" w:hAnsi="Times New Roman" w:cs="Times New Roman"/>
                <w:b w:val="0"/>
                <w:bCs w:val="0"/>
              </w:rPr>
              <w:t xml:space="preserve"> HBsAb</w:t>
            </w:r>
            <w:r>
              <w:rPr>
                <w:rFonts w:hint="default" w:ascii="Times New Roman" w:hAnsi="Times New Roman" w:cs="Times New Roman"/>
                <w:b w:val="0"/>
                <w:bCs w:val="0"/>
                <w:vertAlign w:val="superscript"/>
              </w:rPr>
              <w:t>+</w:t>
            </w:r>
            <w:r>
              <w:rPr>
                <w:rFonts w:hint="default" w:ascii="Times New Roman" w:hAnsi="Times New Roman" w:cs="Times New Roman"/>
                <w:b w:val="0"/>
                <w:bCs w:val="0"/>
              </w:rPr>
              <w:t>HBeAb</w:t>
            </w:r>
            <w:r>
              <w:rPr>
                <w:rFonts w:hint="default" w:ascii="Times New Roman" w:hAnsi="Times New Roman" w:cs="Times New Roman"/>
                <w:b w:val="0"/>
                <w:bCs w:val="0"/>
                <w:vertAlign w:val="superscript"/>
              </w:rPr>
              <w:t>+</w:t>
            </w:r>
            <w:r>
              <w:rPr>
                <w:rFonts w:hint="default" w:ascii="Times New Roman" w:hAnsi="Times New Roman" w:cs="Times New Roman"/>
                <w:b w:val="0"/>
                <w:bCs w:val="0"/>
              </w:rPr>
              <w:t>HBcAb</w:t>
            </w:r>
            <w:r>
              <w:rPr>
                <w:rFonts w:hint="default" w:ascii="Times New Roman" w:hAnsi="Times New Roman" w:cs="Times New Roman"/>
                <w:b w:val="0"/>
                <w:bCs w:val="0"/>
                <w:vertAlign w:val="superscript"/>
              </w:rPr>
              <w:t>+</w:t>
            </w:r>
            <w:r>
              <w:rPr>
                <w:rFonts w:hint="default" w:ascii="Times New Roman" w:hAnsi="Times New Roman" w:cs="Times New Roman"/>
                <w:b w:val="0"/>
                <w:bCs w:val="0"/>
              </w:rPr>
              <w:t>)</w:t>
            </w:r>
          </w:p>
        </w:tc>
        <w:tc>
          <w:tcPr>
            <w:tcW w:w="2214" w:type="dxa"/>
          </w:tcPr>
          <w:p>
            <w:pPr>
              <w:spacing w:line="480" w:lineRule="auto"/>
              <w:rPr>
                <w:rFonts w:hint="default" w:ascii="Times New Roman" w:hAnsi="Times New Roman" w:cs="Times New Roman"/>
                <w:bCs/>
              </w:rPr>
            </w:pPr>
            <w:r>
              <w:rPr>
                <w:rFonts w:hint="default" w:ascii="Times New Roman" w:hAnsi="Times New Roman" w:cs="Times New Roman"/>
              </w:rPr>
              <w:t>131</w:t>
            </w:r>
          </w:p>
        </w:tc>
        <w:tc>
          <w:tcPr>
            <w:tcW w:w="1587" w:type="dxa"/>
          </w:tcPr>
          <w:p>
            <w:pPr>
              <w:spacing w:line="480" w:lineRule="auto"/>
              <w:rPr>
                <w:rFonts w:hint="default" w:ascii="Times New Roman" w:hAnsi="Times New Roman" w:cs="Times New Roman"/>
                <w:bCs/>
              </w:rPr>
            </w:pPr>
            <w:r>
              <w:rPr>
                <w:rFonts w:hint="default" w:ascii="Times New Roman" w:hAnsi="Times New Roman" w:cs="Times New Roman"/>
              </w:rPr>
              <w:t>42.95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exact"/>
          <w:jc w:val="center"/>
        </w:trPr>
        <w:tc>
          <w:tcPr>
            <w:tcW w:w="4918" w:type="dxa"/>
          </w:tcPr>
          <w:p>
            <w:pPr>
              <w:spacing w:line="480" w:lineRule="auto"/>
              <w:ind w:left="240" w:leftChars="100"/>
              <w:rPr>
                <w:rFonts w:hint="default" w:ascii="Times New Roman" w:hAnsi="Times New Roman" w:cs="Times New Roman"/>
                <w:b/>
                <w:bCs w:val="0"/>
              </w:rPr>
            </w:pPr>
            <w:r>
              <w:rPr>
                <w:rFonts w:hint="default" w:ascii="Times New Roman" w:hAnsi="Times New Roman" w:cs="Times New Roman"/>
                <w:b w:val="0"/>
                <w:bCs w:val="0"/>
              </w:rPr>
              <w:t>G (HBsAg</w:t>
            </w:r>
            <w:r>
              <w:rPr>
                <w:rFonts w:hint="default" w:ascii="Times New Roman" w:hAnsi="Times New Roman" w:cs="Times New Roman"/>
                <w:b w:val="0"/>
                <w:bCs w:val="0"/>
                <w:vertAlign w:val="superscript"/>
              </w:rPr>
              <w:t>+</w:t>
            </w:r>
            <w:r>
              <w:rPr>
                <w:rFonts w:hint="default" w:ascii="Times New Roman" w:hAnsi="Times New Roman" w:cs="Times New Roman"/>
                <w:b w:val="0"/>
                <w:bCs w:val="0"/>
              </w:rPr>
              <w:t xml:space="preserve"> HBsAb</w:t>
            </w:r>
            <w:r>
              <w:rPr>
                <w:rFonts w:hint="default" w:ascii="Times New Roman" w:hAnsi="Times New Roman" w:cs="Times New Roman"/>
                <w:b w:val="0"/>
                <w:bCs w:val="0"/>
                <w:vertAlign w:val="superscript"/>
              </w:rPr>
              <w:t>+</w:t>
            </w:r>
            <w:r>
              <w:rPr>
                <w:rFonts w:hint="default" w:ascii="Times New Roman" w:hAnsi="Times New Roman" w:cs="Times New Roman"/>
                <w:b w:val="0"/>
                <w:bCs w:val="0"/>
              </w:rPr>
              <w:t xml:space="preserve"> HBcAb</w:t>
            </w:r>
            <w:r>
              <w:rPr>
                <w:rFonts w:hint="default" w:ascii="Times New Roman" w:hAnsi="Times New Roman" w:cs="Times New Roman"/>
                <w:b w:val="0"/>
                <w:bCs w:val="0"/>
                <w:vertAlign w:val="superscript"/>
              </w:rPr>
              <w:t>+</w:t>
            </w:r>
            <w:r>
              <w:rPr>
                <w:rFonts w:hint="default" w:ascii="Times New Roman" w:hAnsi="Times New Roman" w:cs="Times New Roman"/>
                <w:b w:val="0"/>
                <w:bCs w:val="0"/>
              </w:rPr>
              <w:t>)</w:t>
            </w:r>
          </w:p>
        </w:tc>
        <w:tc>
          <w:tcPr>
            <w:tcW w:w="2214" w:type="dxa"/>
          </w:tcPr>
          <w:p>
            <w:pPr>
              <w:spacing w:line="480" w:lineRule="auto"/>
              <w:rPr>
                <w:rFonts w:hint="default" w:ascii="Times New Roman" w:hAnsi="Times New Roman" w:cs="Times New Roman"/>
                <w:bCs/>
              </w:rPr>
            </w:pPr>
            <w:r>
              <w:rPr>
                <w:rFonts w:hint="default" w:ascii="Times New Roman" w:hAnsi="Times New Roman" w:cs="Times New Roman"/>
              </w:rPr>
              <w:t>7</w:t>
            </w:r>
          </w:p>
        </w:tc>
        <w:tc>
          <w:tcPr>
            <w:tcW w:w="1587" w:type="dxa"/>
          </w:tcPr>
          <w:p>
            <w:pPr>
              <w:spacing w:line="480" w:lineRule="auto"/>
              <w:rPr>
                <w:rFonts w:hint="default" w:ascii="Times New Roman" w:hAnsi="Times New Roman" w:cs="Times New Roman"/>
                <w:bCs/>
              </w:rPr>
            </w:pPr>
            <w:r>
              <w:rPr>
                <w:rFonts w:hint="default" w:ascii="Times New Roman" w:hAnsi="Times New Roman" w:cs="Times New Roman"/>
              </w:rPr>
              <w:t>2.30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exact"/>
          <w:jc w:val="center"/>
        </w:trPr>
        <w:tc>
          <w:tcPr>
            <w:tcW w:w="4918" w:type="dxa"/>
          </w:tcPr>
          <w:p>
            <w:pPr>
              <w:spacing w:line="480" w:lineRule="auto"/>
              <w:rPr>
                <w:rFonts w:hint="default" w:ascii="Times New Roman" w:hAnsi="Times New Roman" w:cs="Times New Roman"/>
                <w:b/>
                <w:bCs/>
              </w:rPr>
            </w:pPr>
            <w:r>
              <w:rPr>
                <w:rFonts w:hint="default" w:ascii="Times New Roman" w:hAnsi="Times New Roman" w:cs="Times New Roman"/>
                <w:b/>
                <w:bCs/>
              </w:rPr>
              <w:t>HBsAb (mIU/mL)</w:t>
            </w:r>
          </w:p>
        </w:tc>
        <w:tc>
          <w:tcPr>
            <w:tcW w:w="2214" w:type="dxa"/>
          </w:tcPr>
          <w:p>
            <w:pPr>
              <w:spacing w:line="480" w:lineRule="auto"/>
              <w:rPr>
                <w:rFonts w:hint="default" w:ascii="Times New Roman" w:hAnsi="Times New Roman" w:cs="Times New Roman"/>
              </w:rPr>
            </w:pPr>
          </w:p>
        </w:tc>
        <w:tc>
          <w:tcPr>
            <w:tcW w:w="1587" w:type="dxa"/>
          </w:tcPr>
          <w:p>
            <w:pPr>
              <w:spacing w:line="480" w:lineRule="auto"/>
              <w:rPr>
                <w:rFonts w:hint="default" w:ascii="Times New Roman" w:hAnsi="Times New Roman" w:cs="Times New Roma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exact"/>
          <w:jc w:val="center"/>
        </w:trPr>
        <w:tc>
          <w:tcPr>
            <w:tcW w:w="4918" w:type="dxa"/>
          </w:tcPr>
          <w:p>
            <w:pPr>
              <w:spacing w:line="480" w:lineRule="auto"/>
              <w:ind w:left="240" w:leftChars="100"/>
              <w:rPr>
                <w:rFonts w:hint="default" w:ascii="Times New Roman" w:hAnsi="Times New Roman" w:cs="Times New Roman"/>
                <w:b w:val="0"/>
                <w:bCs w:val="0"/>
              </w:rPr>
            </w:pPr>
            <w:r>
              <w:rPr>
                <w:rFonts w:hint="default" w:ascii="Times New Roman" w:hAnsi="Times New Roman" w:cs="Times New Roman"/>
                <w:b w:val="0"/>
                <w:bCs w:val="0"/>
              </w:rPr>
              <w:t>10.00～99.99</w:t>
            </w:r>
          </w:p>
        </w:tc>
        <w:tc>
          <w:tcPr>
            <w:tcW w:w="2214" w:type="dxa"/>
          </w:tcPr>
          <w:p>
            <w:pPr>
              <w:spacing w:line="480" w:lineRule="auto"/>
              <w:rPr>
                <w:rFonts w:hint="default" w:ascii="Times New Roman" w:hAnsi="Times New Roman" w:cs="Times New Roman"/>
              </w:rPr>
            </w:pPr>
            <w:r>
              <w:rPr>
                <w:rFonts w:hint="default" w:ascii="Times New Roman" w:hAnsi="Times New Roman" w:cs="Times New Roman"/>
              </w:rPr>
              <w:t>256</w:t>
            </w:r>
          </w:p>
        </w:tc>
        <w:tc>
          <w:tcPr>
            <w:tcW w:w="1587" w:type="dxa"/>
          </w:tcPr>
          <w:p>
            <w:pPr>
              <w:spacing w:line="480" w:lineRule="auto"/>
              <w:rPr>
                <w:rFonts w:hint="default" w:ascii="Times New Roman" w:hAnsi="Times New Roman" w:cs="Times New Roman"/>
              </w:rPr>
            </w:pPr>
            <w:r>
              <w:rPr>
                <w:rFonts w:hint="default" w:ascii="Times New Roman" w:hAnsi="Times New Roman" w:cs="Times New Roman"/>
              </w:rPr>
              <w:t>83.93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exact"/>
          <w:jc w:val="center"/>
        </w:trPr>
        <w:tc>
          <w:tcPr>
            <w:tcW w:w="4918" w:type="dxa"/>
          </w:tcPr>
          <w:p>
            <w:pPr>
              <w:spacing w:line="480" w:lineRule="auto"/>
              <w:ind w:left="240" w:leftChars="100"/>
              <w:rPr>
                <w:rFonts w:hint="default" w:ascii="Times New Roman" w:hAnsi="Times New Roman" w:cs="Times New Roman"/>
                <w:b w:val="0"/>
                <w:bCs w:val="0"/>
              </w:rPr>
            </w:pPr>
            <w:r>
              <w:rPr>
                <w:rFonts w:hint="default" w:ascii="Times New Roman" w:hAnsi="Times New Roman" w:cs="Times New Roman"/>
                <w:b w:val="0"/>
                <w:bCs w:val="0"/>
              </w:rPr>
              <w:t>≥100.00</w:t>
            </w:r>
          </w:p>
        </w:tc>
        <w:tc>
          <w:tcPr>
            <w:tcW w:w="2214" w:type="dxa"/>
          </w:tcPr>
          <w:p>
            <w:pPr>
              <w:spacing w:line="480" w:lineRule="auto"/>
              <w:rPr>
                <w:rFonts w:hint="default" w:ascii="Times New Roman" w:hAnsi="Times New Roman" w:cs="Times New Roman"/>
              </w:rPr>
            </w:pPr>
            <w:r>
              <w:rPr>
                <w:rFonts w:hint="default" w:ascii="Times New Roman" w:hAnsi="Times New Roman" w:cs="Times New Roman"/>
              </w:rPr>
              <w:t>49</w:t>
            </w:r>
          </w:p>
        </w:tc>
        <w:tc>
          <w:tcPr>
            <w:tcW w:w="1587" w:type="dxa"/>
          </w:tcPr>
          <w:p>
            <w:pPr>
              <w:spacing w:line="480" w:lineRule="auto"/>
              <w:rPr>
                <w:rFonts w:hint="default" w:ascii="Times New Roman" w:hAnsi="Times New Roman" w:cs="Times New Roman"/>
              </w:rPr>
            </w:pPr>
            <w:r>
              <w:rPr>
                <w:rFonts w:hint="default" w:ascii="Times New Roman" w:hAnsi="Times New Roman" w:cs="Times New Roman"/>
              </w:rPr>
              <w:t>16.07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exact"/>
          <w:jc w:val="center"/>
        </w:trPr>
        <w:tc>
          <w:tcPr>
            <w:tcW w:w="4918" w:type="dxa"/>
          </w:tcPr>
          <w:p>
            <w:pPr>
              <w:spacing w:line="480" w:lineRule="auto"/>
              <w:rPr>
                <w:rFonts w:hint="default" w:ascii="Times New Roman" w:hAnsi="Times New Roman" w:cs="Times New Roman"/>
                <w:b w:val="0"/>
                <w:bCs w:val="0"/>
              </w:rPr>
            </w:pPr>
            <w:r>
              <w:rPr>
                <w:rFonts w:hint="default" w:ascii="Times New Roman" w:hAnsi="Times New Roman" w:cs="Times New Roman"/>
                <w:b/>
                <w:bCs/>
              </w:rPr>
              <w:t>HBsAg (IU/mL)</w:t>
            </w:r>
          </w:p>
        </w:tc>
        <w:tc>
          <w:tcPr>
            <w:tcW w:w="2214" w:type="dxa"/>
          </w:tcPr>
          <w:p>
            <w:pPr>
              <w:spacing w:line="480" w:lineRule="auto"/>
              <w:rPr>
                <w:rFonts w:hint="default" w:ascii="Times New Roman" w:hAnsi="Times New Roman" w:cs="Times New Roman"/>
              </w:rPr>
            </w:pPr>
          </w:p>
        </w:tc>
        <w:tc>
          <w:tcPr>
            <w:tcW w:w="1587" w:type="dxa"/>
          </w:tcPr>
          <w:p>
            <w:pPr>
              <w:spacing w:line="480" w:lineRule="auto"/>
              <w:rPr>
                <w:rFonts w:hint="default" w:ascii="Times New Roman" w:hAnsi="Times New Roman" w:cs="Times New Roma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exact"/>
          <w:jc w:val="center"/>
        </w:trPr>
        <w:tc>
          <w:tcPr>
            <w:tcW w:w="4918" w:type="dxa"/>
          </w:tcPr>
          <w:p>
            <w:pPr>
              <w:spacing w:line="480" w:lineRule="auto"/>
              <w:ind w:left="240" w:leftChars="100"/>
              <w:rPr>
                <w:rFonts w:hint="default" w:ascii="Times New Roman" w:hAnsi="Times New Roman" w:cs="Times New Roman"/>
                <w:b w:val="0"/>
                <w:bCs w:val="0"/>
              </w:rPr>
            </w:pPr>
            <w:r>
              <w:rPr>
                <w:rFonts w:hint="default" w:ascii="Times New Roman" w:hAnsi="Times New Roman" w:cs="Times New Roman"/>
                <w:b w:val="0"/>
                <w:bCs w:val="0"/>
              </w:rPr>
              <w:t>0.1～10.00</w:t>
            </w:r>
          </w:p>
        </w:tc>
        <w:tc>
          <w:tcPr>
            <w:tcW w:w="2214" w:type="dxa"/>
          </w:tcPr>
          <w:p>
            <w:pPr>
              <w:spacing w:line="480" w:lineRule="auto"/>
              <w:rPr>
                <w:rFonts w:hint="default" w:ascii="Times New Roman" w:hAnsi="Times New Roman" w:cs="Times New Roman"/>
              </w:rPr>
            </w:pPr>
            <w:r>
              <w:rPr>
                <w:rFonts w:hint="default" w:ascii="Times New Roman" w:hAnsi="Times New Roman" w:cs="Times New Roman"/>
              </w:rPr>
              <w:t>63</w:t>
            </w:r>
          </w:p>
        </w:tc>
        <w:tc>
          <w:tcPr>
            <w:tcW w:w="1587" w:type="dxa"/>
          </w:tcPr>
          <w:p>
            <w:pPr>
              <w:spacing w:line="480" w:lineRule="auto"/>
              <w:rPr>
                <w:rFonts w:hint="default" w:ascii="Times New Roman" w:hAnsi="Times New Roman" w:cs="Times New Roman"/>
              </w:rPr>
            </w:pPr>
            <w:r>
              <w:rPr>
                <w:rFonts w:hint="default" w:ascii="Times New Roman" w:hAnsi="Times New Roman" w:cs="Times New Roman"/>
              </w:rPr>
              <w:t>20.66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exact"/>
          <w:jc w:val="center"/>
        </w:trPr>
        <w:tc>
          <w:tcPr>
            <w:tcW w:w="4918" w:type="dxa"/>
            <w:vAlign w:val="center"/>
          </w:tcPr>
          <w:p>
            <w:pPr>
              <w:spacing w:line="480" w:lineRule="auto"/>
              <w:ind w:left="240" w:leftChars="100"/>
              <w:rPr>
                <w:rFonts w:hint="default" w:ascii="Times New Roman" w:hAnsi="Times New Roman" w:cs="Times New Roman"/>
                <w:b w:val="0"/>
                <w:bCs w:val="0"/>
              </w:rPr>
            </w:pPr>
            <w:r>
              <w:rPr>
                <w:rFonts w:hint="default" w:ascii="Times New Roman" w:hAnsi="Times New Roman" w:cs="Times New Roman"/>
                <w:b w:val="0"/>
                <w:bCs w:val="0"/>
              </w:rPr>
              <w:t>10.00～250.00</w:t>
            </w:r>
          </w:p>
        </w:tc>
        <w:tc>
          <w:tcPr>
            <w:tcW w:w="2214" w:type="dxa"/>
          </w:tcPr>
          <w:p>
            <w:pPr>
              <w:spacing w:line="480" w:lineRule="auto"/>
              <w:rPr>
                <w:rFonts w:hint="default" w:ascii="Times New Roman" w:hAnsi="Times New Roman" w:cs="Times New Roman"/>
              </w:rPr>
            </w:pPr>
            <w:r>
              <w:rPr>
                <w:rFonts w:hint="default" w:ascii="Times New Roman" w:hAnsi="Times New Roman" w:cs="Times New Roman"/>
              </w:rPr>
              <w:t>85</w:t>
            </w:r>
          </w:p>
        </w:tc>
        <w:tc>
          <w:tcPr>
            <w:tcW w:w="1587" w:type="dxa"/>
          </w:tcPr>
          <w:p>
            <w:pPr>
              <w:spacing w:line="480" w:lineRule="auto"/>
              <w:rPr>
                <w:rFonts w:hint="default" w:ascii="Times New Roman" w:hAnsi="Times New Roman" w:cs="Times New Roman"/>
              </w:rPr>
            </w:pPr>
            <w:r>
              <w:rPr>
                <w:rFonts w:hint="default" w:ascii="Times New Roman" w:hAnsi="Times New Roman" w:cs="Times New Roman"/>
              </w:rPr>
              <w:t>27.87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exact"/>
          <w:jc w:val="center"/>
        </w:trPr>
        <w:tc>
          <w:tcPr>
            <w:tcW w:w="4918" w:type="dxa"/>
            <w:vAlign w:val="center"/>
          </w:tcPr>
          <w:p>
            <w:pPr>
              <w:spacing w:line="480" w:lineRule="auto"/>
              <w:ind w:left="240" w:leftChars="100"/>
              <w:rPr>
                <w:rFonts w:hint="default" w:ascii="Times New Roman" w:hAnsi="Times New Roman" w:cs="Times New Roman"/>
                <w:b w:val="0"/>
                <w:bCs w:val="0"/>
              </w:rPr>
            </w:pPr>
            <w:r>
              <w:rPr>
                <w:rFonts w:hint="default" w:ascii="Times New Roman" w:hAnsi="Times New Roman" w:cs="Times New Roman"/>
                <w:b w:val="0"/>
                <w:bCs w:val="0"/>
              </w:rPr>
              <w:t>250～1000</w:t>
            </w:r>
          </w:p>
        </w:tc>
        <w:tc>
          <w:tcPr>
            <w:tcW w:w="2214" w:type="dxa"/>
          </w:tcPr>
          <w:p>
            <w:pPr>
              <w:spacing w:line="480" w:lineRule="auto"/>
              <w:rPr>
                <w:rFonts w:hint="default" w:ascii="Times New Roman" w:hAnsi="Times New Roman" w:cs="Times New Roman"/>
              </w:rPr>
            </w:pPr>
            <w:r>
              <w:rPr>
                <w:rFonts w:hint="default" w:ascii="Times New Roman" w:hAnsi="Times New Roman" w:cs="Times New Roman"/>
              </w:rPr>
              <w:t>61</w:t>
            </w:r>
          </w:p>
        </w:tc>
        <w:tc>
          <w:tcPr>
            <w:tcW w:w="1587" w:type="dxa"/>
          </w:tcPr>
          <w:p>
            <w:pPr>
              <w:spacing w:line="480" w:lineRule="auto"/>
              <w:rPr>
                <w:rFonts w:hint="default" w:ascii="Times New Roman" w:hAnsi="Times New Roman" w:cs="Times New Roman"/>
              </w:rPr>
            </w:pPr>
            <w:r>
              <w:rPr>
                <w:rFonts w:hint="default" w:ascii="Times New Roman" w:hAnsi="Times New Roman" w:cs="Times New Roman"/>
              </w:rPr>
              <w:t>20.00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exact"/>
          <w:jc w:val="center"/>
        </w:trPr>
        <w:tc>
          <w:tcPr>
            <w:tcW w:w="4918" w:type="dxa"/>
            <w:vAlign w:val="center"/>
          </w:tcPr>
          <w:p>
            <w:pPr>
              <w:spacing w:line="480" w:lineRule="auto"/>
              <w:ind w:left="240" w:leftChars="100"/>
              <w:rPr>
                <w:rFonts w:hint="default" w:ascii="Times New Roman" w:hAnsi="Times New Roman" w:cs="Times New Roman"/>
                <w:b w:val="0"/>
                <w:bCs w:val="0"/>
              </w:rPr>
            </w:pPr>
            <w:r>
              <w:rPr>
                <w:rFonts w:hint="default" w:ascii="Times New Roman" w:hAnsi="Times New Roman" w:cs="Times New Roman"/>
                <w:b w:val="0"/>
                <w:bCs w:val="0"/>
              </w:rPr>
              <w:t>≥1000</w:t>
            </w:r>
          </w:p>
        </w:tc>
        <w:tc>
          <w:tcPr>
            <w:tcW w:w="2214" w:type="dxa"/>
          </w:tcPr>
          <w:p>
            <w:pPr>
              <w:spacing w:line="480" w:lineRule="auto"/>
              <w:rPr>
                <w:rFonts w:hint="default" w:ascii="Times New Roman" w:hAnsi="Times New Roman" w:cs="Times New Roman"/>
              </w:rPr>
            </w:pPr>
            <w:r>
              <w:rPr>
                <w:rFonts w:hint="default" w:ascii="Times New Roman" w:hAnsi="Times New Roman" w:cs="Times New Roman"/>
              </w:rPr>
              <w:t>96</w:t>
            </w:r>
          </w:p>
        </w:tc>
        <w:tc>
          <w:tcPr>
            <w:tcW w:w="1587" w:type="dxa"/>
          </w:tcPr>
          <w:p>
            <w:pPr>
              <w:spacing w:line="480" w:lineRule="auto"/>
              <w:rPr>
                <w:rFonts w:hint="default" w:ascii="Times New Roman" w:hAnsi="Times New Roman" w:cs="Times New Roman"/>
              </w:rPr>
            </w:pPr>
            <w:r>
              <w:rPr>
                <w:rFonts w:hint="default" w:ascii="Times New Roman" w:hAnsi="Times New Roman" w:cs="Times New Roman"/>
              </w:rPr>
              <w:t>31.47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exact"/>
          <w:jc w:val="center"/>
        </w:trPr>
        <w:tc>
          <w:tcPr>
            <w:tcW w:w="4918" w:type="dxa"/>
          </w:tcPr>
          <w:p>
            <w:pPr>
              <w:spacing w:line="480" w:lineRule="auto"/>
              <w:rPr>
                <w:rFonts w:hint="default" w:ascii="Times New Roman" w:hAnsi="Times New Roman" w:cs="Times New Roman"/>
                <w:b w:val="0"/>
                <w:bCs w:val="0"/>
              </w:rPr>
            </w:pPr>
            <w:r>
              <w:rPr>
                <w:rFonts w:hint="default" w:ascii="Times New Roman" w:hAnsi="Times New Roman" w:cs="Times New Roman"/>
                <w:b/>
                <w:bCs/>
              </w:rPr>
              <w:t>HBV DNA (IU/mL)</w:t>
            </w:r>
          </w:p>
          <w:p>
            <w:pPr>
              <w:spacing w:line="480" w:lineRule="auto"/>
              <w:rPr>
                <w:rFonts w:hint="default" w:ascii="Times New Roman" w:hAnsi="Times New Roman" w:cs="Times New Roman"/>
                <w:b/>
                <w:bCs/>
              </w:rPr>
            </w:pPr>
          </w:p>
        </w:tc>
        <w:tc>
          <w:tcPr>
            <w:tcW w:w="2214" w:type="dxa"/>
          </w:tcPr>
          <w:p>
            <w:pPr>
              <w:spacing w:line="480" w:lineRule="auto"/>
              <w:rPr>
                <w:rFonts w:hint="default" w:ascii="Times New Roman" w:hAnsi="Times New Roman" w:cs="Times New Roman"/>
              </w:rPr>
            </w:pPr>
          </w:p>
          <w:p>
            <w:pPr>
              <w:spacing w:line="480" w:lineRule="auto"/>
              <w:rPr>
                <w:rFonts w:hint="default" w:ascii="Times New Roman" w:hAnsi="Times New Roman" w:cs="Times New Roman"/>
              </w:rPr>
            </w:pPr>
          </w:p>
        </w:tc>
        <w:tc>
          <w:tcPr>
            <w:tcW w:w="1587" w:type="dxa"/>
          </w:tcPr>
          <w:p>
            <w:pPr>
              <w:spacing w:line="480" w:lineRule="auto"/>
              <w:rPr>
                <w:rFonts w:hint="default" w:ascii="Times New Roman" w:hAnsi="Times New Roman" w:cs="Times New Roman"/>
              </w:rPr>
            </w:pPr>
          </w:p>
          <w:p>
            <w:pPr>
              <w:spacing w:line="480" w:lineRule="auto"/>
              <w:rPr>
                <w:rFonts w:hint="default" w:ascii="Times New Roman" w:hAnsi="Times New Roman" w:cs="Times New Roma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exact"/>
          <w:jc w:val="center"/>
        </w:trPr>
        <w:tc>
          <w:tcPr>
            <w:tcW w:w="4918" w:type="dxa"/>
          </w:tcPr>
          <w:p>
            <w:pPr>
              <w:spacing w:line="480" w:lineRule="auto"/>
              <w:ind w:left="240" w:leftChars="100"/>
              <w:rPr>
                <w:rFonts w:hint="default" w:ascii="Times New Roman" w:hAnsi="Times New Roman" w:cs="Times New Roman"/>
                <w:b w:val="0"/>
                <w:bCs w:val="0"/>
              </w:rPr>
            </w:pPr>
            <w:r>
              <w:rPr>
                <w:rFonts w:hint="default" w:ascii="Times New Roman" w:hAnsi="Times New Roman" w:cs="Times New Roman"/>
                <w:b w:val="0"/>
                <w:bCs w:val="0"/>
              </w:rPr>
              <w:t>≥100</w:t>
            </w:r>
          </w:p>
          <w:p>
            <w:pPr>
              <w:spacing w:line="480" w:lineRule="auto"/>
              <w:ind w:left="240" w:leftChars="100"/>
              <w:rPr>
                <w:rFonts w:hint="default" w:ascii="Times New Roman" w:hAnsi="Times New Roman" w:cs="Times New Roman"/>
                <w:b w:val="0"/>
                <w:bCs w:val="0"/>
              </w:rPr>
            </w:pPr>
          </w:p>
        </w:tc>
        <w:tc>
          <w:tcPr>
            <w:tcW w:w="2214" w:type="dxa"/>
          </w:tcPr>
          <w:p>
            <w:pPr>
              <w:spacing w:line="480" w:lineRule="auto"/>
              <w:rPr>
                <w:rFonts w:hint="default" w:ascii="Times New Roman" w:hAnsi="Times New Roman" w:cs="Times New Roman"/>
              </w:rPr>
            </w:pPr>
            <w:r>
              <w:rPr>
                <w:rFonts w:hint="default" w:ascii="Times New Roman" w:hAnsi="Times New Roman" w:cs="Times New Roman"/>
              </w:rPr>
              <w:t>166</w:t>
            </w:r>
          </w:p>
        </w:tc>
        <w:tc>
          <w:tcPr>
            <w:tcW w:w="1587" w:type="dxa"/>
          </w:tcPr>
          <w:p>
            <w:pPr>
              <w:spacing w:line="480" w:lineRule="auto"/>
              <w:rPr>
                <w:rFonts w:hint="default" w:ascii="Times New Roman" w:hAnsi="Times New Roman" w:cs="Times New Roman"/>
              </w:rPr>
            </w:pPr>
            <w:r>
              <w:rPr>
                <w:rFonts w:hint="default" w:ascii="Times New Roman" w:hAnsi="Times New Roman" w:cs="Times New Roman"/>
              </w:rPr>
              <w:t>54.43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exact"/>
          <w:jc w:val="center"/>
        </w:trPr>
        <w:tc>
          <w:tcPr>
            <w:tcW w:w="4918" w:type="dxa"/>
            <w:vAlign w:val="center"/>
          </w:tcPr>
          <w:p>
            <w:pPr>
              <w:spacing w:line="480" w:lineRule="auto"/>
              <w:ind w:left="240" w:leftChars="100"/>
              <w:rPr>
                <w:rFonts w:hint="default" w:ascii="Times New Roman" w:hAnsi="Times New Roman" w:cs="Times New Roman"/>
                <w:b w:val="0"/>
                <w:bCs w:val="0"/>
              </w:rPr>
            </w:pPr>
            <w:r>
              <w:rPr>
                <w:rFonts w:hint="default" w:ascii="Times New Roman" w:hAnsi="Times New Roman" w:cs="Times New Roman"/>
                <w:b w:val="0"/>
                <w:bCs w:val="0"/>
              </w:rPr>
              <w:t>&lt;100</w:t>
            </w:r>
          </w:p>
          <w:p>
            <w:pPr>
              <w:spacing w:line="480" w:lineRule="auto"/>
              <w:ind w:left="240" w:leftChars="100"/>
              <w:rPr>
                <w:rFonts w:hint="default" w:ascii="Times New Roman" w:hAnsi="Times New Roman" w:cs="Times New Roman"/>
                <w:b w:val="0"/>
                <w:bCs w:val="0"/>
              </w:rPr>
            </w:pPr>
          </w:p>
        </w:tc>
        <w:tc>
          <w:tcPr>
            <w:tcW w:w="2214" w:type="dxa"/>
          </w:tcPr>
          <w:p>
            <w:pPr>
              <w:spacing w:line="480" w:lineRule="auto"/>
              <w:rPr>
                <w:rFonts w:hint="default" w:ascii="Times New Roman" w:hAnsi="Times New Roman" w:cs="Times New Roman"/>
              </w:rPr>
            </w:pPr>
            <w:r>
              <w:rPr>
                <w:rFonts w:hint="default" w:ascii="Times New Roman" w:hAnsi="Times New Roman" w:cs="Times New Roman"/>
              </w:rPr>
              <w:t>73</w:t>
            </w:r>
          </w:p>
        </w:tc>
        <w:tc>
          <w:tcPr>
            <w:tcW w:w="1587" w:type="dxa"/>
          </w:tcPr>
          <w:p>
            <w:pPr>
              <w:spacing w:line="480" w:lineRule="auto"/>
              <w:rPr>
                <w:rFonts w:hint="default" w:ascii="Times New Roman" w:hAnsi="Times New Roman" w:cs="Times New Roman"/>
              </w:rPr>
            </w:pPr>
            <w:r>
              <w:rPr>
                <w:rFonts w:hint="default" w:ascii="Times New Roman" w:hAnsi="Times New Roman" w:cs="Times New Roman"/>
              </w:rPr>
              <w:t>23.93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exact"/>
          <w:jc w:val="center"/>
        </w:trPr>
        <w:tc>
          <w:tcPr>
            <w:tcW w:w="4918" w:type="dxa"/>
            <w:vAlign w:val="center"/>
          </w:tcPr>
          <w:p>
            <w:pPr>
              <w:spacing w:line="480" w:lineRule="auto"/>
              <w:ind w:left="240" w:leftChars="100"/>
              <w:rPr>
                <w:rFonts w:hint="default" w:ascii="Times New Roman" w:hAnsi="Times New Roman" w:cs="Times New Roman"/>
                <w:b w:val="0"/>
                <w:bCs w:val="0"/>
              </w:rPr>
            </w:pPr>
            <w:r>
              <w:rPr>
                <w:rFonts w:hint="default" w:ascii="Times New Roman" w:hAnsi="Times New Roman" w:cs="Times New Roman"/>
                <w:b w:val="0"/>
                <w:bCs w:val="0"/>
              </w:rPr>
              <w:t>Data missing</w:t>
            </w:r>
          </w:p>
        </w:tc>
        <w:tc>
          <w:tcPr>
            <w:tcW w:w="2214" w:type="dxa"/>
          </w:tcPr>
          <w:p>
            <w:pPr>
              <w:spacing w:line="480" w:lineRule="auto"/>
              <w:rPr>
                <w:rFonts w:hint="default" w:ascii="Times New Roman" w:hAnsi="Times New Roman" w:cs="Times New Roman"/>
              </w:rPr>
            </w:pPr>
            <w:r>
              <w:rPr>
                <w:rFonts w:hint="default" w:ascii="Times New Roman" w:hAnsi="Times New Roman" w:cs="Times New Roman"/>
              </w:rPr>
              <w:t>66</w:t>
            </w:r>
          </w:p>
        </w:tc>
        <w:tc>
          <w:tcPr>
            <w:tcW w:w="1587" w:type="dxa"/>
          </w:tcPr>
          <w:p>
            <w:pPr>
              <w:spacing w:line="480" w:lineRule="auto"/>
              <w:rPr>
                <w:rFonts w:hint="default" w:ascii="Times New Roman" w:hAnsi="Times New Roman" w:cs="Times New Roman"/>
              </w:rPr>
            </w:pPr>
            <w:r>
              <w:rPr>
                <w:rFonts w:hint="default" w:ascii="Times New Roman" w:hAnsi="Times New Roman" w:cs="Times New Roman"/>
              </w:rPr>
              <w:t>21.64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exact"/>
          <w:jc w:val="center"/>
        </w:trPr>
        <w:tc>
          <w:tcPr>
            <w:tcW w:w="4918" w:type="dxa"/>
          </w:tcPr>
          <w:p>
            <w:pPr>
              <w:spacing w:line="480" w:lineRule="auto"/>
              <w:rPr>
                <w:rFonts w:hint="default" w:ascii="Times New Roman" w:hAnsi="Times New Roman" w:cs="Times New Roman"/>
                <w:b w:val="0"/>
                <w:bCs w:val="0"/>
              </w:rPr>
            </w:pPr>
            <w:r>
              <w:rPr>
                <w:rFonts w:hint="default" w:ascii="Times New Roman" w:hAnsi="Times New Roman" w:cs="Times New Roman"/>
                <w:b/>
                <w:bCs/>
              </w:rPr>
              <w:t>ALT (U/L)</w:t>
            </w:r>
          </w:p>
          <w:p>
            <w:pPr>
              <w:spacing w:line="480" w:lineRule="auto"/>
              <w:rPr>
                <w:rFonts w:hint="default" w:ascii="Times New Roman" w:hAnsi="Times New Roman" w:cs="Times New Roman"/>
                <w:b/>
                <w:bCs/>
              </w:rPr>
            </w:pPr>
          </w:p>
        </w:tc>
        <w:tc>
          <w:tcPr>
            <w:tcW w:w="2214" w:type="dxa"/>
          </w:tcPr>
          <w:p>
            <w:pPr>
              <w:spacing w:line="480" w:lineRule="auto"/>
              <w:rPr>
                <w:rFonts w:hint="default" w:ascii="Times New Roman" w:hAnsi="Times New Roman" w:cs="Times New Roman"/>
              </w:rPr>
            </w:pPr>
          </w:p>
          <w:p>
            <w:pPr>
              <w:spacing w:line="480" w:lineRule="auto"/>
              <w:rPr>
                <w:rFonts w:hint="default" w:ascii="Times New Roman" w:hAnsi="Times New Roman" w:cs="Times New Roman"/>
              </w:rPr>
            </w:pPr>
          </w:p>
        </w:tc>
        <w:tc>
          <w:tcPr>
            <w:tcW w:w="1587" w:type="dxa"/>
          </w:tcPr>
          <w:p>
            <w:pPr>
              <w:spacing w:line="480" w:lineRule="auto"/>
              <w:rPr>
                <w:rFonts w:hint="default" w:ascii="Times New Roman" w:hAnsi="Times New Roman" w:cs="Times New Roman"/>
              </w:rPr>
            </w:pPr>
          </w:p>
          <w:p>
            <w:pPr>
              <w:spacing w:line="480" w:lineRule="auto"/>
              <w:rPr>
                <w:rFonts w:hint="default" w:ascii="Times New Roman" w:hAnsi="Times New Roman" w:cs="Times New Roma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exact"/>
          <w:jc w:val="center"/>
        </w:trPr>
        <w:tc>
          <w:tcPr>
            <w:tcW w:w="4918" w:type="dxa"/>
          </w:tcPr>
          <w:p>
            <w:pPr>
              <w:spacing w:line="480" w:lineRule="auto"/>
              <w:ind w:left="240" w:leftChars="100"/>
              <w:rPr>
                <w:rFonts w:hint="default" w:ascii="Times New Roman" w:hAnsi="Times New Roman" w:cs="Times New Roman"/>
                <w:b/>
                <w:bCs/>
              </w:rPr>
            </w:pPr>
            <w:r>
              <w:rPr>
                <w:rFonts w:hint="default" w:ascii="Times New Roman" w:hAnsi="Times New Roman" w:cs="Times New Roman"/>
                <w:b w:val="0"/>
                <w:bCs w:val="0"/>
              </w:rPr>
              <w:t>Median (IQR)</w:t>
            </w:r>
          </w:p>
        </w:tc>
        <w:tc>
          <w:tcPr>
            <w:tcW w:w="2214" w:type="dxa"/>
          </w:tcPr>
          <w:p>
            <w:pPr>
              <w:spacing w:line="480" w:lineRule="auto"/>
              <w:rPr>
                <w:rFonts w:hint="default" w:ascii="Times New Roman" w:hAnsi="Times New Roman" w:cs="Times New Roman"/>
                <w:b/>
                <w:bCs/>
              </w:rPr>
            </w:pPr>
            <w:r>
              <w:rPr>
                <w:rFonts w:hint="default" w:ascii="Times New Roman" w:hAnsi="Times New Roman" w:cs="Times New Roman"/>
              </w:rPr>
              <w:t>26.00 (16～50)</w:t>
            </w:r>
          </w:p>
        </w:tc>
        <w:tc>
          <w:tcPr>
            <w:tcW w:w="1587" w:type="dxa"/>
          </w:tcPr>
          <w:p>
            <w:pPr>
              <w:spacing w:line="480" w:lineRule="auto"/>
              <w:rPr>
                <w:rFonts w:hint="default" w:ascii="Times New Roman" w:hAnsi="Times New Roman" w:cs="Times New Roman"/>
                <w:b/>
                <w:bCs/>
              </w:rPr>
            </w:pPr>
            <w:r>
              <w:rPr>
                <w:rFonts w:hint="default" w:ascii="Times New Roman" w:hAnsi="Times New Roman" w:cs="Times New Roma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exact"/>
          <w:jc w:val="center"/>
        </w:trPr>
        <w:tc>
          <w:tcPr>
            <w:tcW w:w="4918" w:type="dxa"/>
          </w:tcPr>
          <w:p>
            <w:pPr>
              <w:spacing w:line="480" w:lineRule="auto"/>
              <w:rPr>
                <w:rFonts w:hint="default" w:ascii="Times New Roman" w:hAnsi="Times New Roman" w:cs="Times New Roman"/>
                <w:b w:val="0"/>
                <w:bCs w:val="0"/>
              </w:rPr>
            </w:pPr>
            <w:r>
              <w:rPr>
                <w:rFonts w:hint="default" w:ascii="Times New Roman" w:hAnsi="Times New Roman" w:cs="Times New Roman"/>
                <w:b/>
                <w:bCs/>
              </w:rPr>
              <w:t>AST (U/L)</w:t>
            </w:r>
            <w:r>
              <w:rPr>
                <w:rFonts w:hint="default" w:ascii="Times New Roman" w:hAnsi="Times New Roman" w:cs="Times New Roman"/>
                <w:b/>
                <w:bCs/>
                <w:color w:val="FF0000"/>
                <w:vertAlign w:val="superscript"/>
              </w:rPr>
              <w:t xml:space="preserve"> </w:t>
            </w:r>
          </w:p>
          <w:p>
            <w:pPr>
              <w:spacing w:line="480" w:lineRule="auto"/>
              <w:rPr>
                <w:rFonts w:hint="default" w:ascii="Times New Roman" w:hAnsi="Times New Roman" w:cs="Times New Roman"/>
                <w:b/>
                <w:bCs/>
              </w:rPr>
            </w:pPr>
          </w:p>
        </w:tc>
        <w:tc>
          <w:tcPr>
            <w:tcW w:w="2214" w:type="dxa"/>
          </w:tcPr>
          <w:p>
            <w:pPr>
              <w:spacing w:line="480" w:lineRule="auto"/>
              <w:rPr>
                <w:rFonts w:hint="default" w:ascii="Times New Roman" w:hAnsi="Times New Roman" w:cs="Times New Roman"/>
              </w:rPr>
            </w:pPr>
          </w:p>
          <w:p>
            <w:pPr>
              <w:spacing w:line="480" w:lineRule="auto"/>
              <w:rPr>
                <w:rFonts w:hint="default" w:ascii="Times New Roman" w:hAnsi="Times New Roman" w:cs="Times New Roman"/>
              </w:rPr>
            </w:pPr>
          </w:p>
        </w:tc>
        <w:tc>
          <w:tcPr>
            <w:tcW w:w="1587" w:type="dxa"/>
          </w:tcPr>
          <w:p>
            <w:pPr>
              <w:spacing w:line="480" w:lineRule="auto"/>
              <w:rPr>
                <w:rFonts w:hint="default" w:ascii="Times New Roman" w:hAnsi="Times New Roman" w:cs="Times New Roman"/>
              </w:rPr>
            </w:pPr>
          </w:p>
          <w:p>
            <w:pPr>
              <w:spacing w:line="480" w:lineRule="auto"/>
              <w:rPr>
                <w:rFonts w:hint="default" w:ascii="Times New Roman" w:hAnsi="Times New Roman" w:cs="Times New Roma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exact"/>
          <w:jc w:val="center"/>
        </w:trPr>
        <w:tc>
          <w:tcPr>
            <w:tcW w:w="4918" w:type="dxa"/>
          </w:tcPr>
          <w:p>
            <w:pPr>
              <w:spacing w:line="480" w:lineRule="auto"/>
              <w:ind w:left="240" w:leftChars="100"/>
              <w:rPr>
                <w:rFonts w:hint="default" w:ascii="Times New Roman" w:hAnsi="Times New Roman" w:cs="Times New Roman"/>
                <w:b/>
                <w:bCs/>
              </w:rPr>
            </w:pPr>
            <w:r>
              <w:rPr>
                <w:rFonts w:hint="default" w:ascii="Times New Roman" w:hAnsi="Times New Roman" w:cs="Times New Roman"/>
                <w:b w:val="0"/>
                <w:bCs w:val="0"/>
              </w:rPr>
              <w:t>Median (IQR)</w:t>
            </w:r>
          </w:p>
        </w:tc>
        <w:tc>
          <w:tcPr>
            <w:tcW w:w="2214" w:type="dxa"/>
          </w:tcPr>
          <w:p>
            <w:pPr>
              <w:spacing w:line="480" w:lineRule="auto"/>
              <w:rPr>
                <w:rFonts w:hint="default" w:ascii="Times New Roman" w:hAnsi="Times New Roman" w:cs="Times New Roman"/>
                <w:b/>
                <w:bCs/>
              </w:rPr>
            </w:pPr>
            <w:r>
              <w:rPr>
                <w:rFonts w:hint="default" w:ascii="Times New Roman" w:hAnsi="Times New Roman" w:cs="Times New Roman"/>
              </w:rPr>
              <w:t>27.00 (19～47.5)</w:t>
            </w:r>
          </w:p>
        </w:tc>
        <w:tc>
          <w:tcPr>
            <w:tcW w:w="1587" w:type="dxa"/>
          </w:tcPr>
          <w:p>
            <w:pPr>
              <w:spacing w:line="480" w:lineRule="auto"/>
              <w:rPr>
                <w:rFonts w:hint="default" w:ascii="Times New Roman" w:hAnsi="Times New Roman" w:cs="Times New Roman"/>
                <w:b/>
                <w:bCs/>
              </w:rPr>
            </w:pPr>
            <w:r>
              <w:rPr>
                <w:rFonts w:hint="default" w:ascii="Times New Roman" w:hAnsi="Times New Roman" w:cs="Times New Roma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exact"/>
          <w:jc w:val="center"/>
        </w:trPr>
        <w:tc>
          <w:tcPr>
            <w:tcW w:w="4918" w:type="dxa"/>
          </w:tcPr>
          <w:p>
            <w:pPr>
              <w:spacing w:line="480" w:lineRule="auto"/>
              <w:rPr>
                <w:rFonts w:hint="default" w:ascii="Times New Roman" w:hAnsi="Times New Roman" w:cs="Times New Roman"/>
                <w:b w:val="0"/>
                <w:bCs w:val="0"/>
              </w:rPr>
            </w:pPr>
            <w:r>
              <w:rPr>
                <w:rFonts w:hint="default" w:ascii="Times New Roman" w:hAnsi="Times New Roman" w:cs="Times New Roman"/>
                <w:b/>
                <w:bCs/>
              </w:rPr>
              <w:t>AFP (ng/mL)</w:t>
            </w:r>
          </w:p>
          <w:p>
            <w:pPr>
              <w:spacing w:line="480" w:lineRule="auto"/>
              <w:rPr>
                <w:rFonts w:hint="default" w:ascii="Times New Roman" w:hAnsi="Times New Roman" w:cs="Times New Roman"/>
                <w:b/>
                <w:bCs/>
              </w:rPr>
            </w:pPr>
          </w:p>
        </w:tc>
        <w:tc>
          <w:tcPr>
            <w:tcW w:w="2214" w:type="dxa"/>
          </w:tcPr>
          <w:p>
            <w:pPr>
              <w:spacing w:line="480" w:lineRule="auto"/>
              <w:rPr>
                <w:rFonts w:hint="default" w:ascii="Times New Roman" w:hAnsi="Times New Roman" w:cs="Times New Roman"/>
              </w:rPr>
            </w:pPr>
          </w:p>
          <w:p>
            <w:pPr>
              <w:spacing w:line="480" w:lineRule="auto"/>
              <w:rPr>
                <w:rFonts w:hint="default" w:ascii="Times New Roman" w:hAnsi="Times New Roman" w:cs="Times New Roman"/>
              </w:rPr>
            </w:pPr>
          </w:p>
        </w:tc>
        <w:tc>
          <w:tcPr>
            <w:tcW w:w="1587" w:type="dxa"/>
          </w:tcPr>
          <w:p>
            <w:pPr>
              <w:spacing w:line="480" w:lineRule="auto"/>
              <w:rPr>
                <w:rFonts w:hint="default" w:ascii="Times New Roman" w:hAnsi="Times New Roman" w:cs="Times New Roman"/>
              </w:rPr>
            </w:pPr>
          </w:p>
          <w:p>
            <w:pPr>
              <w:spacing w:line="480" w:lineRule="auto"/>
              <w:rPr>
                <w:rFonts w:hint="default" w:ascii="Times New Roman" w:hAnsi="Times New Roman" w:cs="Times New Roma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exact"/>
          <w:jc w:val="center"/>
        </w:trPr>
        <w:tc>
          <w:tcPr>
            <w:tcW w:w="4918" w:type="dxa"/>
          </w:tcPr>
          <w:p>
            <w:pPr>
              <w:spacing w:line="480" w:lineRule="auto"/>
              <w:ind w:left="240" w:leftChars="100"/>
              <w:rPr>
                <w:rFonts w:hint="default" w:ascii="Times New Roman" w:hAnsi="Times New Roman" w:cs="Times New Roman"/>
                <w:b w:val="0"/>
                <w:bCs w:val="0"/>
              </w:rPr>
            </w:pPr>
            <w:r>
              <w:rPr>
                <w:rFonts w:hint="default" w:ascii="Times New Roman" w:hAnsi="Times New Roman" w:cs="Times New Roman"/>
                <w:b w:val="0"/>
                <w:bCs w:val="0"/>
              </w:rPr>
              <w:t>&gt;8</w:t>
            </w:r>
          </w:p>
          <w:p>
            <w:pPr>
              <w:spacing w:line="480" w:lineRule="auto"/>
              <w:ind w:left="240" w:leftChars="100"/>
              <w:rPr>
                <w:rFonts w:hint="default" w:ascii="Times New Roman" w:hAnsi="Times New Roman" w:cs="Times New Roman"/>
                <w:b w:val="0"/>
                <w:bCs w:val="0"/>
              </w:rPr>
            </w:pPr>
          </w:p>
        </w:tc>
        <w:tc>
          <w:tcPr>
            <w:tcW w:w="2214" w:type="dxa"/>
          </w:tcPr>
          <w:p>
            <w:pPr>
              <w:spacing w:line="480" w:lineRule="auto"/>
              <w:rPr>
                <w:rFonts w:hint="default" w:ascii="Times New Roman" w:hAnsi="Times New Roman" w:cs="Times New Roman"/>
              </w:rPr>
            </w:pPr>
            <w:r>
              <w:rPr>
                <w:rFonts w:hint="default" w:ascii="Times New Roman" w:hAnsi="Times New Roman" w:cs="Times New Roman"/>
              </w:rPr>
              <w:t>58</w:t>
            </w:r>
          </w:p>
        </w:tc>
        <w:tc>
          <w:tcPr>
            <w:tcW w:w="1587" w:type="dxa"/>
          </w:tcPr>
          <w:p>
            <w:pPr>
              <w:spacing w:line="480" w:lineRule="auto"/>
              <w:rPr>
                <w:rFonts w:hint="default" w:ascii="Times New Roman" w:hAnsi="Times New Roman" w:cs="Times New Roman"/>
              </w:rPr>
            </w:pPr>
            <w:r>
              <w:rPr>
                <w:rFonts w:hint="default" w:ascii="Times New Roman" w:hAnsi="Times New Roman" w:cs="Times New Roman"/>
              </w:rPr>
              <w:t>19.02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exact"/>
          <w:jc w:val="center"/>
        </w:trPr>
        <w:tc>
          <w:tcPr>
            <w:tcW w:w="4918" w:type="dxa"/>
            <w:vAlign w:val="center"/>
          </w:tcPr>
          <w:p>
            <w:pPr>
              <w:spacing w:line="480" w:lineRule="auto"/>
              <w:ind w:left="240" w:leftChars="100"/>
              <w:rPr>
                <w:rFonts w:hint="default" w:ascii="Times New Roman" w:hAnsi="Times New Roman" w:cs="Times New Roman"/>
                <w:b w:val="0"/>
                <w:bCs w:val="0"/>
              </w:rPr>
            </w:pPr>
            <w:r>
              <w:rPr>
                <w:rFonts w:hint="default" w:ascii="Times New Roman" w:hAnsi="Times New Roman" w:cs="Times New Roman"/>
                <w:b w:val="0"/>
                <w:bCs w:val="0"/>
              </w:rPr>
              <w:t>≤8</w:t>
            </w:r>
          </w:p>
          <w:p>
            <w:pPr>
              <w:spacing w:line="480" w:lineRule="auto"/>
              <w:ind w:left="240" w:leftChars="100"/>
              <w:rPr>
                <w:rFonts w:hint="default" w:ascii="Times New Roman" w:hAnsi="Times New Roman" w:cs="Times New Roman"/>
                <w:b w:val="0"/>
                <w:bCs w:val="0"/>
              </w:rPr>
            </w:pPr>
          </w:p>
        </w:tc>
        <w:tc>
          <w:tcPr>
            <w:tcW w:w="2214" w:type="dxa"/>
          </w:tcPr>
          <w:p>
            <w:pPr>
              <w:spacing w:line="480" w:lineRule="auto"/>
              <w:rPr>
                <w:rFonts w:hint="default" w:ascii="Times New Roman" w:hAnsi="Times New Roman" w:cs="Times New Roman"/>
              </w:rPr>
            </w:pPr>
            <w:r>
              <w:rPr>
                <w:rFonts w:hint="default" w:ascii="Times New Roman" w:hAnsi="Times New Roman" w:cs="Times New Roman"/>
              </w:rPr>
              <w:t>168</w:t>
            </w:r>
          </w:p>
        </w:tc>
        <w:tc>
          <w:tcPr>
            <w:tcW w:w="1587" w:type="dxa"/>
          </w:tcPr>
          <w:p>
            <w:pPr>
              <w:spacing w:line="480" w:lineRule="auto"/>
              <w:rPr>
                <w:rFonts w:hint="default" w:ascii="Times New Roman" w:hAnsi="Times New Roman" w:cs="Times New Roman"/>
              </w:rPr>
            </w:pPr>
            <w:r>
              <w:rPr>
                <w:rFonts w:hint="default" w:ascii="Times New Roman" w:hAnsi="Times New Roman" w:cs="Times New Roman"/>
              </w:rPr>
              <w:t>55.08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exact"/>
          <w:jc w:val="center"/>
        </w:trPr>
        <w:tc>
          <w:tcPr>
            <w:tcW w:w="4918" w:type="dxa"/>
            <w:tcBorders>
              <w:bottom w:val="single" w:color="auto" w:sz="4" w:space="0"/>
            </w:tcBorders>
            <w:vAlign w:val="center"/>
          </w:tcPr>
          <w:p>
            <w:pPr>
              <w:spacing w:line="480" w:lineRule="auto"/>
              <w:ind w:left="240" w:leftChars="100"/>
              <w:rPr>
                <w:rFonts w:hint="default" w:ascii="Times New Roman" w:hAnsi="Times New Roman" w:cs="Times New Roman"/>
                <w:b w:val="0"/>
                <w:bCs w:val="0"/>
              </w:rPr>
            </w:pPr>
            <w:r>
              <w:rPr>
                <w:rFonts w:hint="default" w:ascii="Times New Roman" w:hAnsi="Times New Roman" w:cs="Times New Roman"/>
                <w:b w:val="0"/>
                <w:bCs w:val="0"/>
              </w:rPr>
              <w:t>Data missing</w:t>
            </w:r>
          </w:p>
        </w:tc>
        <w:tc>
          <w:tcPr>
            <w:tcW w:w="2214" w:type="dxa"/>
            <w:tcBorders>
              <w:bottom w:val="single" w:color="auto" w:sz="4" w:space="0"/>
            </w:tcBorders>
          </w:tcPr>
          <w:p>
            <w:pPr>
              <w:spacing w:line="480" w:lineRule="auto"/>
              <w:rPr>
                <w:rFonts w:hint="default" w:ascii="Times New Roman" w:hAnsi="Times New Roman" w:cs="Times New Roman"/>
              </w:rPr>
            </w:pPr>
            <w:r>
              <w:rPr>
                <w:rFonts w:hint="default" w:ascii="Times New Roman" w:hAnsi="Times New Roman" w:cs="Times New Roman"/>
              </w:rPr>
              <w:t>79</w:t>
            </w:r>
          </w:p>
        </w:tc>
        <w:tc>
          <w:tcPr>
            <w:tcW w:w="1587" w:type="dxa"/>
            <w:tcBorders>
              <w:bottom w:val="single" w:color="auto" w:sz="4" w:space="0"/>
            </w:tcBorders>
          </w:tcPr>
          <w:p>
            <w:pPr>
              <w:spacing w:line="480" w:lineRule="auto"/>
              <w:rPr>
                <w:rFonts w:hint="default" w:ascii="Times New Roman" w:hAnsi="Times New Roman" w:cs="Times New Roman"/>
              </w:rPr>
            </w:pPr>
            <w:r>
              <w:rPr>
                <w:rFonts w:hint="default" w:ascii="Times New Roman" w:hAnsi="Times New Roman" w:cs="Times New Roman"/>
              </w:rPr>
              <w:t>25.90</w:t>
            </w:r>
          </w:p>
        </w:tc>
      </w:tr>
    </w:tbl>
    <w:p>
      <w:pPr>
        <w:rPr>
          <w:rFonts w:hint="default" w:ascii="Times New Roman" w:hAnsi="Times New Roman" w:cs="Times New Roman"/>
        </w:rPr>
      </w:pPr>
    </w:p>
    <w:sectPr>
      <w:footerReference r:id="rId5" w:type="default"/>
      <w:pgSz w:w="11906" w:h="16838"/>
      <w:pgMar w:top="1440" w:right="1800" w:bottom="1440" w:left="1800" w:header="851" w:footer="992" w:gutter="0"/>
      <w:lnNumType w:countBy="1" w:restart="continuous"/>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4"/>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IyNGMzMWQwYzViOGNhMTlhNzI2MTU0ZjU5NGJiNTcifQ=="/>
  </w:docVars>
  <w:rsids>
    <w:rsidRoot w:val="7A6F692C"/>
    <w:rsid w:val="01F75A51"/>
    <w:rsid w:val="22DD4CAB"/>
    <w:rsid w:val="4F2C5674"/>
    <w:rsid w:val="6EB85E85"/>
    <w:rsid w:val="7A6F69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qFormat="1"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line="360" w:lineRule="auto"/>
      <w:jc w:val="both"/>
    </w:pPr>
    <w:rPr>
      <w:rFonts w:ascii="Times New Roman" w:hAnsi="Times New Roman" w:cs="Times New Roman" w:eastAsiaTheme="minorEastAsia"/>
      <w:color w:val="000000" w:themeColor="text1" w:themeShade="BF"/>
      <w:kern w:val="2"/>
      <w:sz w:val="24"/>
      <w:szCs w:val="24"/>
      <w:lang w:val="en-US" w:eastAsia="zh-CN" w:bidi="ar-SA"/>
    </w:rPr>
  </w:style>
  <w:style w:type="paragraph" w:styleId="2">
    <w:name w:val="heading 1"/>
    <w:basedOn w:val="1"/>
    <w:next w:val="1"/>
    <w:qFormat/>
    <w:uiPriority w:val="1"/>
    <w:pPr>
      <w:autoSpaceDE w:val="0"/>
      <w:autoSpaceDN w:val="0"/>
      <w:adjustRightInd w:val="0"/>
      <w:snapToGrid w:val="0"/>
      <w:spacing w:before="100" w:beforeLines="100" w:after="100" w:afterLines="100"/>
      <w:jc w:val="center"/>
      <w:outlineLvl w:val="0"/>
    </w:pPr>
    <w:rPr>
      <w:rFonts w:eastAsia="宋体" w:cs="宋体"/>
      <w:b/>
      <w:bCs/>
      <w:kern w:val="0"/>
      <w:sz w:val="32"/>
      <w:szCs w:val="30"/>
      <w:lang w:eastAsia="en-US"/>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8">
    <w:name w:val="Default Paragraph Font"/>
    <w:semiHidden/>
    <w:qFormat/>
    <w:uiPriority w:val="0"/>
  </w:style>
  <w:style w:type="table" w:default="1" w:styleId="6">
    <w:name w:val="Normal Table"/>
    <w:autoRedefine/>
    <w:semiHidden/>
    <w:uiPriority w:val="0"/>
    <w:tblPr>
      <w:tblCellMar>
        <w:top w:w="0" w:type="dxa"/>
        <w:left w:w="108" w:type="dxa"/>
        <w:bottom w:w="0" w:type="dxa"/>
        <w:right w:w="108" w:type="dxa"/>
      </w:tblCellMar>
    </w:tblPr>
  </w:style>
  <w:style w:type="paragraph" w:styleId="4">
    <w:name w:val="footer"/>
    <w:basedOn w:val="1"/>
    <w:unhideWhenUsed/>
    <w:qFormat/>
    <w:uiPriority w:val="99"/>
    <w:pPr>
      <w:tabs>
        <w:tab w:val="center" w:pos="4153"/>
        <w:tab w:val="right" w:pos="8306"/>
      </w:tabs>
      <w:snapToGrid w:val="0"/>
      <w:jc w:val="left"/>
    </w:pPr>
    <w:rPr>
      <w:sz w:val="18"/>
      <w:szCs w:val="18"/>
    </w:rPr>
  </w:style>
  <w:style w:type="paragraph" w:styleId="5">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table" w:styleId="7">
    <w:name w:val="Light Shading"/>
    <w:basedOn w:val="6"/>
    <w:unhideWhenUsed/>
    <w:qFormat/>
    <w:uiPriority w:val="60"/>
    <w:rPr>
      <w:color w:val="000000" w:themeColor="text1" w:themeShade="BF"/>
    </w:rPr>
    <w:tblPr>
      <w:tblBorders>
        <w:top w:val="single" w:color="000000" w:themeColor="text1" w:sz="8" w:space="0"/>
        <w:bottom w:val="single" w:color="000000" w:themeColor="text1" w:sz="8" w:space="0"/>
      </w:tblBorders>
    </w:tblPr>
    <w:tblStylePr w:type="firstRow">
      <w:pPr>
        <w:spacing w:before="0" w:beforeLines="0" w:beforeAutospacing="0" w:after="0" w:afterLines="0" w:afterAutospacing="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beforeLines="0" w:beforeAutospacing="0" w:after="0" w:afterLines="0" w:afterAutospacing="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left w:val="nil"/>
          <w:right w:val="nil"/>
          <w:insideH w:val="nil"/>
          <w:insideV w:val="nil"/>
        </w:tcBorders>
        <w:shd w:val="clear" w:color="auto" w:fill="BFBFBF" w:themeFill="text1" w:themeFillTint="3F"/>
      </w:tcPr>
    </w:tblStylePr>
  </w:style>
</w:styles>
</file>

<file path=word/_rels/document.xml.rels><?xml version="1.0" encoding="UTF-8" standalone="yes"?>
<Relationships xmlns="http://schemas.openxmlformats.org/package/2006/relationships"><Relationship Id="rId9" Type="http://schemas.openxmlformats.org/officeDocument/2006/relationships/image" Target="media/image3.tiff"/><Relationship Id="rId8" Type="http://schemas.openxmlformats.org/officeDocument/2006/relationships/image" Target="media/image2.tiff"/><Relationship Id="rId7" Type="http://schemas.openxmlformats.org/officeDocument/2006/relationships/image" Target="media/image1.tiff"/><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2024-02-04T03:26:00Z</dcterms:created>
  <dc:creator>烟雨楼台</dc:creator>
  <cp:lastModifiedBy>风中的歌</cp:lastModifiedBy>
  <dcterms:modified xsi:type="dcterms:W3CDTF">2024-02-05T15:00:24Z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88E2F36E7B314EB6A221C490ECB0986F_11</vt:lpwstr>
  </property>
</Properties>
</file>