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97F" w:rsidRDefault="00B5497F" w:rsidP="00B5497F">
      <w:pPr>
        <w:pStyle w:val="western"/>
        <w:spacing w:after="0" w:line="480" w:lineRule="auto"/>
        <w:rPr>
          <w:lang w:val="en-US"/>
        </w:rPr>
      </w:pPr>
      <w:r>
        <w:rPr>
          <w:b/>
          <w:bCs/>
          <w:sz w:val="44"/>
          <w:szCs w:val="44"/>
          <w:lang w:val="en-US"/>
        </w:rPr>
        <w:t>Supplementary Material</w:t>
      </w:r>
    </w:p>
    <w:p w:rsidR="00310879" w:rsidRDefault="00B5497F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Experimental</w:t>
      </w:r>
      <w:r w:rsidRPr="00B5497F">
        <w:rPr>
          <w:sz w:val="28"/>
          <w:szCs w:val="28"/>
          <w:lang w:val="en-US"/>
        </w:rPr>
        <w:t xml:space="preserve"> model is printed on a </w:t>
      </w:r>
      <w:proofErr w:type="spellStart"/>
      <w:r w:rsidRPr="00B5497F">
        <w:rPr>
          <w:sz w:val="28"/>
          <w:szCs w:val="28"/>
          <w:lang w:val="en-US"/>
        </w:rPr>
        <w:t>Picaso</w:t>
      </w:r>
      <w:proofErr w:type="spellEnd"/>
      <w:r w:rsidRPr="00B5497F">
        <w:rPr>
          <w:sz w:val="28"/>
          <w:szCs w:val="28"/>
          <w:lang w:val="en-US"/>
        </w:rPr>
        <w:t xml:space="preserve"> 3D printer using ABS plastic. The printing area of the </w:t>
      </w:r>
      <w:proofErr w:type="spellStart"/>
      <w:r w:rsidRPr="00B5497F">
        <w:rPr>
          <w:sz w:val="28"/>
          <w:szCs w:val="28"/>
          <w:lang w:val="en-US"/>
        </w:rPr>
        <w:t>Picaso</w:t>
      </w:r>
      <w:proofErr w:type="spellEnd"/>
      <w:r w:rsidRPr="00B5497F">
        <w:rPr>
          <w:sz w:val="28"/>
          <w:szCs w:val="28"/>
          <w:lang w:val="en-US"/>
        </w:rPr>
        <w:t xml:space="preserve"> printer is 200×200×210 mm</w:t>
      </w:r>
      <w:r w:rsidRPr="00B5497F">
        <w:rPr>
          <w:sz w:val="28"/>
          <w:szCs w:val="28"/>
          <w:vertAlign w:val="superscript"/>
          <w:lang w:val="en-US"/>
        </w:rPr>
        <w:t>3</w:t>
      </w:r>
      <w:r w:rsidRPr="00B5497F">
        <w:rPr>
          <w:sz w:val="28"/>
          <w:szCs w:val="28"/>
          <w:lang w:val="en-US"/>
        </w:rPr>
        <w:t>, thus, the working model was build of 9 patches replicating the area of 700×700 m</w:t>
      </w:r>
      <w:r w:rsidRPr="00B5497F">
        <w:rPr>
          <w:sz w:val="28"/>
          <w:szCs w:val="28"/>
          <w:vertAlign w:val="superscript"/>
          <w:lang w:val="en-US"/>
        </w:rPr>
        <w:t>2</w:t>
      </w:r>
      <w:r w:rsidRPr="00B5497F">
        <w:rPr>
          <w:sz w:val="28"/>
          <w:szCs w:val="28"/>
          <w:lang w:val="en-US"/>
        </w:rPr>
        <w:t xml:space="preserve">. Fig. 1 shows an </w:t>
      </w:r>
      <w:r>
        <w:rPr>
          <w:sz w:val="28"/>
          <w:szCs w:val="28"/>
          <w:lang w:val="en-US"/>
        </w:rPr>
        <w:t>overall view of experimental model</w:t>
      </w:r>
      <w:r w:rsidRPr="00B5497F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T</w:t>
      </w:r>
      <w:r w:rsidRPr="00B5497F">
        <w:rPr>
          <w:sz w:val="28"/>
          <w:szCs w:val="28"/>
          <w:lang w:val="en-US"/>
        </w:rPr>
        <w:t>he location</w:t>
      </w:r>
      <w:r>
        <w:rPr>
          <w:sz w:val="28"/>
          <w:szCs w:val="28"/>
          <w:lang w:val="en-US"/>
        </w:rPr>
        <w:t xml:space="preserve"> </w:t>
      </w:r>
      <w:r w:rsidRPr="00B5497F">
        <w:rPr>
          <w:sz w:val="28"/>
          <w:szCs w:val="28"/>
          <w:lang w:val="en-US"/>
        </w:rPr>
        <w:t xml:space="preserve">of the extended source of impurity is indicated by a </w:t>
      </w:r>
      <w:r w:rsidR="00336524">
        <w:rPr>
          <w:sz w:val="28"/>
          <w:szCs w:val="28"/>
          <w:lang w:val="en-US"/>
        </w:rPr>
        <w:t>red</w:t>
      </w:r>
      <w:r w:rsidRPr="00B5497F">
        <w:rPr>
          <w:sz w:val="28"/>
          <w:szCs w:val="28"/>
          <w:lang w:val="en-US"/>
        </w:rPr>
        <w:t xml:space="preserve"> frame, black color indicates the</w:t>
      </w:r>
      <w:r>
        <w:rPr>
          <w:sz w:val="28"/>
          <w:szCs w:val="28"/>
          <w:lang w:val="en-US"/>
        </w:rPr>
        <w:t xml:space="preserve"> </w:t>
      </w:r>
      <w:r w:rsidRPr="00B5497F">
        <w:rPr>
          <w:sz w:val="28"/>
          <w:szCs w:val="28"/>
          <w:lang w:val="en-US"/>
        </w:rPr>
        <w:t>observation area</w:t>
      </w:r>
      <w:r w:rsidR="00336524">
        <w:rPr>
          <w:sz w:val="28"/>
          <w:szCs w:val="28"/>
          <w:lang w:val="en-US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5"/>
        <w:gridCol w:w="4836"/>
      </w:tblGrid>
      <w:tr w:rsidR="00336524" w:rsidTr="001149B1">
        <w:tc>
          <w:tcPr>
            <w:tcW w:w="4735" w:type="dxa"/>
          </w:tcPr>
          <w:p w:rsidR="00336524" w:rsidRDefault="00336524">
            <w:pPr>
              <w:ind w:firstLine="0"/>
              <w:rPr>
                <w:sz w:val="28"/>
                <w:szCs w:val="28"/>
                <w:lang w:val="en-US"/>
              </w:rPr>
            </w:pPr>
            <w:r w:rsidRPr="00336524">
              <w:rPr>
                <w:sz w:val="28"/>
                <w:szCs w:val="28"/>
                <w:lang w:val="en-US"/>
              </w:rPr>
              <w:drawing>
                <wp:inline distT="0" distB="0" distL="0" distR="0">
                  <wp:extent cx="2664195" cy="3552165"/>
                  <wp:effectExtent l="19050" t="0" r="2805" b="0"/>
                  <wp:docPr id="2" name="Рисунок 0" descr="photo_2024-01-15_13-15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2024-01-15_13-15-44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537" cy="3552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  <w:vAlign w:val="center"/>
          </w:tcPr>
          <w:p w:rsidR="00336524" w:rsidRDefault="001149B1" w:rsidP="00336524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rect id="_x0000_s1027" style="position:absolute;left:0;text-align:left;margin-left:59.6pt;margin-top:5.65pt;width:153.75pt;height:202.75pt;z-index:251659264;mso-position-horizontal-relative:text;mso-position-vertical-relative:text" filled="f" strokecolor="black [3213]" strokeweight="1pt"/>
              </w:pict>
            </w:r>
            <w:r w:rsidR="00336524">
              <w:rPr>
                <w:noProof/>
                <w:sz w:val="28"/>
                <w:szCs w:val="28"/>
                <w:lang w:eastAsia="ru-RU"/>
              </w:rPr>
              <w:pict>
                <v:rect id="_x0000_s1026" style="position:absolute;left:0;text-align:left;margin-left:177.6pt;margin-top:-15.1pt;width:8.05pt;height:205pt;rotation:330;z-index:251658240;mso-position-horizontal-relative:text;mso-position-vertical-relative:text" filled="f" strokecolor="red" strokeweight="1pt"/>
              </w:pict>
            </w:r>
            <w:r w:rsidR="0033652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14345" cy="2802818"/>
                  <wp:effectExtent l="19050" t="0" r="305" b="0"/>
                  <wp:docPr id="3" name="Рисунок 2" descr="photo_2024-01-15_13-15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2024-01-15_13-15-47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413" cy="2806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9B1" w:rsidTr="001149B1">
        <w:tc>
          <w:tcPr>
            <w:tcW w:w="4735" w:type="dxa"/>
          </w:tcPr>
          <w:p w:rsidR="001149B1" w:rsidRPr="00336524" w:rsidRDefault="001149B1" w:rsidP="001149B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(a)</w:t>
            </w:r>
          </w:p>
        </w:tc>
        <w:tc>
          <w:tcPr>
            <w:tcW w:w="4836" w:type="dxa"/>
            <w:vAlign w:val="center"/>
          </w:tcPr>
          <w:p w:rsidR="001149B1" w:rsidRPr="001149B1" w:rsidRDefault="001149B1" w:rsidP="00336524">
            <w:pPr>
              <w:ind w:firstLine="0"/>
              <w:jc w:val="center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>(b)</w:t>
            </w:r>
          </w:p>
        </w:tc>
      </w:tr>
      <w:tr w:rsidR="00336524" w:rsidTr="001149B1">
        <w:tc>
          <w:tcPr>
            <w:tcW w:w="9571" w:type="dxa"/>
            <w:gridSpan w:val="2"/>
          </w:tcPr>
          <w:p w:rsidR="00336524" w:rsidRPr="00336524" w:rsidRDefault="00336524" w:rsidP="00336524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Fig. 1 Overall view of experimental model</w:t>
            </w:r>
            <w:r w:rsidRPr="00336524">
              <w:rPr>
                <w:sz w:val="28"/>
                <w:szCs w:val="28"/>
                <w:lang w:val="en-US"/>
              </w:rPr>
              <w:t>: (</w:t>
            </w:r>
            <w:r>
              <w:rPr>
                <w:sz w:val="28"/>
                <w:szCs w:val="28"/>
                <w:lang w:val="en-US"/>
              </w:rPr>
              <w:t xml:space="preserve">a) - </w:t>
            </w:r>
            <w:r w:rsidRPr="00336524">
              <w:rPr>
                <w:sz w:val="28"/>
                <w:szCs w:val="28"/>
                <w:lang w:val="en-US"/>
              </w:rPr>
              <w:t>volumetric image</w:t>
            </w:r>
            <w:r>
              <w:rPr>
                <w:sz w:val="28"/>
                <w:szCs w:val="28"/>
                <w:lang w:val="en-US"/>
              </w:rPr>
              <w:t xml:space="preserve">; (b) - </w:t>
            </w:r>
            <w:r w:rsidRPr="00336524">
              <w:rPr>
                <w:sz w:val="28"/>
                <w:szCs w:val="28"/>
                <w:lang w:val="en-US"/>
              </w:rPr>
              <w:t>top view</w:t>
            </w:r>
          </w:p>
        </w:tc>
      </w:tr>
    </w:tbl>
    <w:p w:rsidR="00336524" w:rsidRDefault="00336524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765481" w:rsidRDefault="00765481">
      <w:pPr>
        <w:rPr>
          <w:sz w:val="28"/>
          <w:szCs w:val="28"/>
          <w:lang w:val="en-US"/>
        </w:rPr>
      </w:pPr>
    </w:p>
    <w:p w:rsidR="00336524" w:rsidRDefault="001149B1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The process of impurity propagation is shown in Fig. 2.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  <w:gridCol w:w="4664"/>
      </w:tblGrid>
      <w:tr w:rsidR="001149B1" w:rsidTr="00765481">
        <w:trPr>
          <w:jc w:val="center"/>
        </w:trPr>
        <w:tc>
          <w:tcPr>
            <w:tcW w:w="4686" w:type="dxa"/>
          </w:tcPr>
          <w:p w:rsidR="001149B1" w:rsidRDefault="001149B1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88195" cy="2520000"/>
                  <wp:effectExtent l="19050" t="0" r="0" b="0"/>
                  <wp:docPr id="8" name="Рисунок 3" descr="field_50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eld_50s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195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4" w:type="dxa"/>
          </w:tcPr>
          <w:p w:rsidR="001149B1" w:rsidRDefault="001149B1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2568" cy="2520000"/>
                  <wp:effectExtent l="19050" t="0" r="0" b="0"/>
                  <wp:docPr id="9" name="Рисунок 4" descr="field_100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eld_100s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56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9B1" w:rsidTr="00765481">
        <w:trPr>
          <w:jc w:val="center"/>
        </w:trPr>
        <w:tc>
          <w:tcPr>
            <w:tcW w:w="4686" w:type="dxa"/>
          </w:tcPr>
          <w:p w:rsidR="001149B1" w:rsidRDefault="00765481" w:rsidP="0076548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 s</w:t>
            </w:r>
          </w:p>
        </w:tc>
        <w:tc>
          <w:tcPr>
            <w:tcW w:w="4664" w:type="dxa"/>
          </w:tcPr>
          <w:p w:rsidR="001149B1" w:rsidRDefault="00765481" w:rsidP="0076548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 s</w:t>
            </w:r>
          </w:p>
        </w:tc>
      </w:tr>
      <w:tr w:rsidR="001149B1" w:rsidTr="00765481">
        <w:trPr>
          <w:jc w:val="center"/>
        </w:trPr>
        <w:tc>
          <w:tcPr>
            <w:tcW w:w="4686" w:type="dxa"/>
          </w:tcPr>
          <w:p w:rsidR="001149B1" w:rsidRDefault="001149B1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9653" cy="2520000"/>
                  <wp:effectExtent l="19050" t="0" r="1647" b="0"/>
                  <wp:docPr id="10" name="Рисунок 5" descr="field_150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eld_150s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653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4" w:type="dxa"/>
          </w:tcPr>
          <w:p w:rsidR="001149B1" w:rsidRDefault="00765481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9652" cy="2520000"/>
                  <wp:effectExtent l="19050" t="0" r="1648" b="0"/>
                  <wp:docPr id="11" name="Рисунок 10" descr="field_200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eld_200s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65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9B1" w:rsidTr="00765481">
        <w:trPr>
          <w:jc w:val="center"/>
        </w:trPr>
        <w:tc>
          <w:tcPr>
            <w:tcW w:w="4686" w:type="dxa"/>
          </w:tcPr>
          <w:p w:rsidR="001149B1" w:rsidRDefault="00765481" w:rsidP="0076548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150 s</w:t>
            </w:r>
          </w:p>
        </w:tc>
        <w:tc>
          <w:tcPr>
            <w:tcW w:w="4664" w:type="dxa"/>
          </w:tcPr>
          <w:p w:rsidR="001149B1" w:rsidRDefault="00765481" w:rsidP="00765481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 s</w:t>
            </w:r>
          </w:p>
        </w:tc>
      </w:tr>
      <w:tr w:rsidR="001149B1" w:rsidTr="00765481">
        <w:trPr>
          <w:jc w:val="center"/>
        </w:trPr>
        <w:tc>
          <w:tcPr>
            <w:tcW w:w="4686" w:type="dxa"/>
          </w:tcPr>
          <w:p w:rsidR="001149B1" w:rsidRDefault="00765481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6433" cy="2520000"/>
                  <wp:effectExtent l="19050" t="0" r="2967" b="0"/>
                  <wp:docPr id="12" name="Рисунок 11" descr="field_250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eld_250s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433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4" w:type="dxa"/>
          </w:tcPr>
          <w:p w:rsidR="001149B1" w:rsidRDefault="00765481">
            <w:pPr>
              <w:ind w:firstLine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5279" cy="2520000"/>
                  <wp:effectExtent l="19050" t="0" r="0" b="0"/>
                  <wp:docPr id="13" name="Рисунок 12" descr="field_300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eld_300s_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279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481" w:rsidTr="00765481">
        <w:trPr>
          <w:jc w:val="center"/>
        </w:trPr>
        <w:tc>
          <w:tcPr>
            <w:tcW w:w="4686" w:type="dxa"/>
          </w:tcPr>
          <w:p w:rsidR="00765481" w:rsidRPr="00765481" w:rsidRDefault="00765481" w:rsidP="00765481">
            <w:pPr>
              <w:ind w:firstLine="0"/>
              <w:jc w:val="center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>250 s</w:t>
            </w:r>
          </w:p>
        </w:tc>
        <w:tc>
          <w:tcPr>
            <w:tcW w:w="4664" w:type="dxa"/>
          </w:tcPr>
          <w:p w:rsidR="00765481" w:rsidRPr="00765481" w:rsidRDefault="00765481" w:rsidP="00765481">
            <w:pPr>
              <w:ind w:firstLine="0"/>
              <w:jc w:val="center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>300 s</w:t>
            </w:r>
          </w:p>
        </w:tc>
      </w:tr>
      <w:tr w:rsidR="00765481" w:rsidTr="00765481">
        <w:trPr>
          <w:jc w:val="center"/>
        </w:trPr>
        <w:tc>
          <w:tcPr>
            <w:tcW w:w="9350" w:type="dxa"/>
            <w:gridSpan w:val="2"/>
          </w:tcPr>
          <w:p w:rsidR="00765481" w:rsidRPr="00765481" w:rsidRDefault="00765481" w:rsidP="00765481">
            <w:pPr>
              <w:ind w:firstLine="0"/>
              <w:jc w:val="center"/>
              <w:rPr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sz w:val="28"/>
                <w:szCs w:val="28"/>
                <w:lang w:val="en-US" w:eastAsia="ru-RU"/>
              </w:rPr>
              <w:t xml:space="preserve">Fig. 2 </w:t>
            </w:r>
            <w:r w:rsidRPr="00765481">
              <w:rPr>
                <w:noProof/>
                <w:sz w:val="28"/>
                <w:szCs w:val="28"/>
                <w:lang w:val="en-US" w:eastAsia="ru-RU"/>
              </w:rPr>
              <w:t>Visualization of impurity distribution</w:t>
            </w:r>
          </w:p>
        </w:tc>
      </w:tr>
    </w:tbl>
    <w:p w:rsidR="001149B1" w:rsidRPr="00B5497F" w:rsidRDefault="001149B1">
      <w:pPr>
        <w:rPr>
          <w:sz w:val="28"/>
          <w:szCs w:val="28"/>
          <w:lang w:val="en-US"/>
        </w:rPr>
      </w:pPr>
    </w:p>
    <w:p w:rsidR="00B5497F" w:rsidRPr="00B5497F" w:rsidRDefault="00B5497F">
      <w:pPr>
        <w:rPr>
          <w:sz w:val="28"/>
          <w:szCs w:val="28"/>
          <w:lang w:val="en-US"/>
        </w:rPr>
      </w:pPr>
    </w:p>
    <w:sectPr w:rsidR="00B5497F" w:rsidRPr="00B5497F" w:rsidSect="0031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5497F"/>
    <w:rsid w:val="00041D09"/>
    <w:rsid w:val="001149B1"/>
    <w:rsid w:val="00310879"/>
    <w:rsid w:val="00336524"/>
    <w:rsid w:val="004E5C8D"/>
    <w:rsid w:val="00765481"/>
    <w:rsid w:val="00B54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5497F"/>
    <w:pPr>
      <w:spacing w:before="100" w:beforeAutospacing="1" w:after="142" w:line="276" w:lineRule="auto"/>
      <w:ind w:firstLine="0"/>
      <w:jc w:val="left"/>
    </w:pPr>
    <w:rPr>
      <w:rFonts w:eastAsia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65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5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652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3</cp:revision>
  <dcterms:created xsi:type="dcterms:W3CDTF">2024-01-15T08:17:00Z</dcterms:created>
  <dcterms:modified xsi:type="dcterms:W3CDTF">2024-01-15T08:47:00Z</dcterms:modified>
</cp:coreProperties>
</file>