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7771" w14:textId="77777777" w:rsidR="003C1BD9" w:rsidRDefault="003C1BD9" w:rsidP="003C1BD9">
      <w:pPr>
        <w:pStyle w:val="NormalWeb"/>
      </w:pPr>
      <w:r>
        <w:rPr>
          <w:noProof/>
        </w:rPr>
        <w:drawing>
          <wp:inline distT="0" distB="0" distL="0" distR="0" wp14:anchorId="54EAB53A" wp14:editId="4B375101">
            <wp:extent cx="5274310" cy="1485265"/>
            <wp:effectExtent l="0" t="0" r="8890" b="635"/>
            <wp:docPr id="1346304625" name="图片 1" descr="A graph with colorful bar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304625" name="图片 1" descr="A graph with colorful bars and number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icrosoft YaHei"/>
          <w:color w:val="000000"/>
          <w:kern w:val="24"/>
          <w:sz w:val="28"/>
          <w:szCs w:val="28"/>
        </w:rPr>
        <w:t xml:space="preserve"> </w:t>
      </w:r>
      <w:r>
        <w:t>Fig.S1 Cities of PPI Surgery less than 10 cases in 2023 (1-10 month).</w:t>
      </w:r>
    </w:p>
    <w:p w14:paraId="304EF8CD" w14:textId="77777777" w:rsidR="003C1BD9" w:rsidRDefault="003C1BD9" w:rsidP="003C1BD9">
      <w:pPr>
        <w:pStyle w:val="NormalWeb"/>
        <w:rPr>
          <w:rFonts w:ascii="Times New Roman" w:hAnsi="Times New Roman"/>
          <w:kern w:val="2"/>
          <w:sz w:val="21"/>
          <w:szCs w:val="22"/>
        </w:rPr>
      </w:pPr>
      <w:r>
        <w:rPr>
          <w:rFonts w:hint="eastAsia"/>
          <w:noProof/>
        </w:rPr>
        <w:drawing>
          <wp:inline distT="0" distB="0" distL="0" distR="0" wp14:anchorId="242B7286" wp14:editId="31D54C62">
            <wp:extent cx="5274310" cy="2966720"/>
            <wp:effectExtent l="0" t="0" r="8890" b="5080"/>
            <wp:docPr id="1525820055" name="图片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20055" name="图片 7" descr="A screenshot of a graph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BA6A3" w14:textId="77777777" w:rsidR="003C1BD9" w:rsidRDefault="003C1BD9" w:rsidP="003C1BD9">
      <w:pPr>
        <w:pStyle w:val="NormalWeb"/>
      </w:pPr>
      <w:r>
        <w:t>Fig.S2 Numbers and provinces of surgeons performed PPI surgury from 2019-2023(1-10m):(a)-(e)Numbers and provinces of surgeons performed PPI surgury from 2019-2023(1-10m)</w:t>
      </w:r>
      <w:r>
        <w:rPr>
          <w:rFonts w:hint="eastAsia"/>
        </w:rPr>
        <w:t>；</w:t>
      </w:r>
      <w:r>
        <w:t>(f)Total number of surgeons performed PPI surgury from 2019-2023(1-10m) in China.</w:t>
      </w:r>
    </w:p>
    <w:p w14:paraId="3424B713" w14:textId="77777777" w:rsidR="003C1BD9" w:rsidRDefault="003C1BD9" w:rsidP="003C1BD9">
      <w:pPr>
        <w:pStyle w:val="NormalWeb"/>
      </w:pPr>
    </w:p>
    <w:p w14:paraId="7F90110A" w14:textId="77777777" w:rsidR="003C1BD9" w:rsidRDefault="003C1BD9" w:rsidP="003C1BD9">
      <w:pPr>
        <w:pStyle w:val="NormalWeb"/>
      </w:pPr>
    </w:p>
    <w:p w14:paraId="00DD1E99" w14:textId="77777777" w:rsidR="003C1BD9" w:rsidRDefault="003C1BD9"/>
    <w:sectPr w:rsidR="003C1BD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D9"/>
    <w:rsid w:val="003C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66FD"/>
  <w15:chartTrackingRefBased/>
  <w15:docId w15:val="{A360ECDB-573B-43D7-A16F-390D10AE3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qFormat/>
    <w:rsid w:val="003C1BD9"/>
    <w:pPr>
      <w:widowControl w:val="0"/>
      <w:spacing w:beforeAutospacing="1" w:after="0" w:afterAutospacing="1" w:line="480" w:lineRule="auto"/>
    </w:pPr>
    <w:rPr>
      <w:rFonts w:eastAsiaTheme="minorEastAsia" w:cs="Times New Roman"/>
      <w:kern w:val="0"/>
      <w:sz w:val="24"/>
      <w:szCs w:val="24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>Springer Nature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2024-02-15T18:03:00Z</dcterms:created>
  <dcterms:modified xsi:type="dcterms:W3CDTF">2024-02-15T18:04:00Z</dcterms:modified>
</cp:coreProperties>
</file>