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80" w:lineRule="auto"/>
        <w:jc w:val="center"/>
        <w:rPr>
          <w:rFonts w:hint="default" w:ascii="Times New Roman" w:hAnsi="Times New Roman" w:cs="Times New Roman" w:eastAsiaTheme="minorEastAsia"/>
          <w:b/>
          <w:bCs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40"/>
          <w:lang w:val="en-US" w:eastAsia="zh-CN" w:bidi="ar-SA"/>
        </w:rPr>
        <w:t>Supplementary files</w:t>
      </w:r>
      <w:bookmarkStart w:id="0" w:name="_GoBack"/>
      <w:bookmarkEnd w:id="0"/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Times" w:hAnsi="Times" w:eastAsiaTheme="minorEastAsia"/>
          <w:b/>
          <w:bCs/>
          <w:lang w:val="en-US" w:eastAsia="zh-CN"/>
        </w:rPr>
      </w:pPr>
      <w:r>
        <w:rPr>
          <w:rFonts w:hint="eastAsia" w:ascii="Times" w:hAnsi="Times"/>
          <w:b/>
          <w:bCs/>
          <w:lang w:val="en-US" w:eastAsia="zh-CN"/>
        </w:rPr>
        <w:t xml:space="preserve">Table S1 </w:t>
      </w:r>
      <w:r>
        <w:rPr>
          <w:rFonts w:ascii="Times" w:hAnsi="Times"/>
          <w:sz w:val="24"/>
          <w:szCs w:val="24"/>
          <w:vertAlign w:val="superscript"/>
        </w:rPr>
        <w:ptab w:relativeTo="margin" w:alignment="right" w:leader="dot"/>
      </w:r>
      <w:r>
        <w:rPr>
          <w:rFonts w:hint="eastAsia" w:ascii="Times" w:hAnsi="Times"/>
          <w:sz w:val="24"/>
          <w:szCs w:val="24"/>
          <w:lang w:val="en-US" w:eastAsia="zh-CN"/>
        </w:rPr>
        <w:t>2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Times" w:hAnsi="Times" w:eastAsiaTheme="minorEastAsia"/>
          <w:b/>
          <w:bCs/>
          <w:lang w:val="en-US" w:eastAsia="zh-CN"/>
        </w:rPr>
      </w:pPr>
      <w:r>
        <w:rPr>
          <w:rFonts w:hint="eastAsia" w:ascii="Times" w:hAnsi="Times"/>
          <w:b/>
          <w:bCs/>
          <w:lang w:val="en-US" w:eastAsia="zh-CN"/>
        </w:rPr>
        <w:t xml:space="preserve">Table S2 </w:t>
      </w:r>
      <w:r>
        <w:rPr>
          <w:rFonts w:ascii="Times" w:hAnsi="Times"/>
          <w:sz w:val="24"/>
          <w:szCs w:val="24"/>
          <w:vertAlign w:val="superscript"/>
        </w:rPr>
        <w:ptab w:relativeTo="margin" w:alignment="right" w:leader="dot"/>
      </w:r>
      <w:r>
        <w:rPr>
          <w:rFonts w:hint="eastAsia" w:ascii="Times" w:hAnsi="Times"/>
          <w:sz w:val="24"/>
          <w:szCs w:val="24"/>
          <w:lang w:val="en-US" w:eastAsia="zh-CN"/>
        </w:rPr>
        <w:t>4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Times" w:hAnsi="Times" w:eastAsiaTheme="minorEastAsia"/>
          <w:b/>
          <w:bCs/>
          <w:lang w:val="en-US" w:eastAsia="zh-CN"/>
        </w:rPr>
      </w:pPr>
      <w:r>
        <w:rPr>
          <w:rFonts w:hint="eastAsia" w:ascii="Times" w:hAnsi="Times"/>
          <w:b/>
          <w:bCs/>
          <w:lang w:val="en-US" w:eastAsia="zh-CN"/>
        </w:rPr>
        <w:t xml:space="preserve">Table S3 </w:t>
      </w:r>
      <w:r>
        <w:rPr>
          <w:rFonts w:ascii="Times" w:hAnsi="Times"/>
          <w:sz w:val="24"/>
          <w:szCs w:val="24"/>
          <w:vertAlign w:val="superscript"/>
        </w:rPr>
        <w:ptab w:relativeTo="margin" w:alignment="right" w:leader="dot"/>
      </w:r>
      <w:r>
        <w:rPr>
          <w:rFonts w:hint="eastAsia" w:ascii="Times" w:hAnsi="Times"/>
          <w:sz w:val="24"/>
          <w:szCs w:val="24"/>
          <w:lang w:val="en-US" w:eastAsia="zh-CN"/>
        </w:rPr>
        <w:t>5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Times" w:hAnsi="Times" w:eastAsiaTheme="minorEastAsia"/>
          <w:b/>
          <w:bCs/>
          <w:lang w:val="en-US" w:eastAsia="zh-CN"/>
        </w:rPr>
      </w:pPr>
      <w:r>
        <w:rPr>
          <w:rFonts w:hint="eastAsia" w:ascii="Times" w:hAnsi="Times"/>
          <w:b/>
          <w:bCs/>
          <w:lang w:val="en-US" w:eastAsia="zh-CN"/>
        </w:rPr>
        <w:t xml:space="preserve">Table S4 </w:t>
      </w:r>
      <w:r>
        <w:rPr>
          <w:rFonts w:ascii="Times" w:hAnsi="Times"/>
          <w:sz w:val="24"/>
          <w:szCs w:val="24"/>
          <w:vertAlign w:val="superscript"/>
        </w:rPr>
        <w:ptab w:relativeTo="margin" w:alignment="right" w:leader="dot"/>
      </w:r>
      <w:r>
        <w:rPr>
          <w:rFonts w:hint="eastAsia" w:ascii="Times" w:hAnsi="Times"/>
          <w:sz w:val="24"/>
          <w:szCs w:val="24"/>
          <w:lang w:val="en-US" w:eastAsia="zh-CN"/>
        </w:rPr>
        <w:t>6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Times" w:hAnsi="Times" w:eastAsiaTheme="minorEastAsia"/>
          <w:b/>
          <w:bCs/>
          <w:lang w:val="en-US" w:eastAsia="zh-CN"/>
        </w:rPr>
      </w:pPr>
      <w:r>
        <w:rPr>
          <w:rFonts w:hint="eastAsia" w:ascii="Times" w:hAnsi="Times"/>
          <w:b/>
          <w:bCs/>
          <w:lang w:val="en-US" w:eastAsia="zh-CN"/>
        </w:rPr>
        <w:t xml:space="preserve">Table S5 </w:t>
      </w:r>
      <w:r>
        <w:rPr>
          <w:rFonts w:ascii="Times" w:hAnsi="Times"/>
          <w:sz w:val="24"/>
          <w:szCs w:val="24"/>
          <w:vertAlign w:val="superscript"/>
        </w:rPr>
        <w:ptab w:relativeTo="margin" w:alignment="right" w:leader="dot"/>
      </w:r>
      <w:r>
        <w:rPr>
          <w:rFonts w:hint="eastAsia" w:ascii="Times" w:hAnsi="Times"/>
          <w:sz w:val="24"/>
          <w:szCs w:val="24"/>
          <w:lang w:val="en-US" w:eastAsia="zh-CN"/>
        </w:rPr>
        <w:t>9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default" w:ascii="Times" w:hAnsi="Times" w:eastAsiaTheme="minorEastAsia"/>
          <w:b/>
          <w:bCs/>
          <w:lang w:val="en-US" w:eastAsia="zh-CN"/>
        </w:rPr>
      </w:pPr>
      <w:r>
        <w:rPr>
          <w:rFonts w:hint="eastAsia" w:ascii="Times" w:hAnsi="Times"/>
          <w:b/>
          <w:bCs/>
          <w:lang w:val="en-US" w:eastAsia="zh-CN"/>
        </w:rPr>
        <w:t xml:space="preserve">Figure S1 </w:t>
      </w:r>
      <w:r>
        <w:rPr>
          <w:rFonts w:ascii="Times" w:hAnsi="Times"/>
          <w:sz w:val="24"/>
          <w:szCs w:val="24"/>
          <w:vertAlign w:val="superscript"/>
        </w:rPr>
        <w:ptab w:relativeTo="margin" w:alignment="right" w:leader="dot"/>
      </w:r>
      <w:r>
        <w:rPr>
          <w:rFonts w:hint="eastAsia" w:ascii="Times" w:hAnsi="Times"/>
          <w:sz w:val="24"/>
          <w:szCs w:val="24"/>
          <w:lang w:val="en-US" w:eastAsia="zh-CN"/>
        </w:rPr>
        <w:t>10</w:t>
      </w: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pStyle w:val="4"/>
        <w:spacing w:before="0" w:beforeAutospacing="0" w:after="0" w:afterAutospacing="0" w:line="480" w:lineRule="auto"/>
        <w:jc w:val="center"/>
        <w:rPr>
          <w:rFonts w:ascii="Times" w:hAnsi="Times"/>
          <w:b/>
          <w:bCs/>
        </w:rPr>
      </w:pPr>
    </w:p>
    <w:p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271"/>
        <w:gridCol w:w="2076"/>
        <w:gridCol w:w="38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Table S1. Metrics for Measurement and Quantitative Assessment of Life’s Essential 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Domain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Metric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Method of measurement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Quantification of Life’s Essential 8 metric: adults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7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Health behaviors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Diet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"https://pubmed.ncbi.nlm.nih.gov/30146073/" \o "https://pubmed.ncbi.nlm.nih.gov/30146073/"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bdr w:val="none" w:color="auto" w:sz="0" w:space="0"/>
              </w:rPr>
              <w:t>Self-reported daily intake of a DASH-style eating pattern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Points   Quantile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      ≥95th percentile (top/ideal diet)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       75th–94th percentile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50       50th–74th percentile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       25th–49th percentile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1st–24th percentile (bottom/ least ideal quartile)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Self-reported minutes of moderate or vigorous PA per week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Points    Minutes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       ≥150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90        120–149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        90–119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60        60–89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        30–59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        1–29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Nicotine exposure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Self-reported use of cigarettes or inhaled NDS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Points   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        Never smoker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         Former smoker, quit ≥5 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         Former smoker, quit 1–&lt;5 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         Former smoker, quit &lt;1 y, or currently using inhaled NDS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 Current smoker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Subtract 20 points (unless score is 0) for living with active indoor smoker in home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Sleep health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Self-reported average hours of sleep per night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Points     Level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       7–&lt;9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90        9–&lt;10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70        6–&lt;7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        5–&lt;6 or ≥10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        4–&lt;5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&lt;4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7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Health factors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Body weight (kilograms) divided by height squared (meters squared)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Points     Level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       &lt;25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70        25.0–29.9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        30.0–34.9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        35.0–39.9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≥40.0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Blood lipids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Plasma total and HDL cholesterol with calculation of non–HDL cholesterol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Points     Level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       &lt;130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60        130–159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        160–189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        190–219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≥220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 drug-treated level, subtract 20 points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Blood glucose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HbA1c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Points     Level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       No history of diabetes and HbA1c &lt;5.7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60        No diabetes and HbA1c 5.7–6.4 (prediabetes)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        Diabetes with HbA1c &lt;7.0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        Diabetes with HbA1c 7.0–7.9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        Diabetes with HbA1c 8.0–8.9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        Diabetes with Hb A1c 9.0–9.9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Diabetes with HbA1c ≥10.0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7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BP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Appropriately measured systolic and diastolic BPs</w:t>
            </w:r>
          </w:p>
        </w:tc>
        <w:tc>
          <w:tcPr>
            <w:tcW w:w="2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Points     Level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       &lt;120/&lt;80 (optimal)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        120–129/&lt;80 (elevated)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        130–139 or 80–89 (stage 1 hypertension)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        140–159 or 90–99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         ≥160 or ≥100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Subtract 20 points if treated level</w:t>
            </w: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3"/>
        <w:gridCol w:w="757"/>
        <w:gridCol w:w="1378"/>
        <w:gridCol w:w="1080"/>
        <w:gridCol w:w="757"/>
        <w:gridCol w:w="1378"/>
        <w:gridCol w:w="1080"/>
        <w:gridCol w:w="757"/>
        <w:gridCol w:w="1378"/>
        <w:gridCol w:w="10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Table S2. Beta coefficients and 95% confidence intervals of Life’s Essential 8 for CERAD: Trial1-3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1134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1 Score</w:t>
            </w:r>
          </w:p>
        </w:tc>
        <w:tc>
          <w:tcPr>
            <w:tcW w:w="1134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2 Score</w:t>
            </w:r>
          </w:p>
        </w:tc>
        <w:tc>
          <w:tcPr>
            <w:tcW w:w="1134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3 Score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Characteristic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Life’s Essential 8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No-adjusted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0.024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CVH status (Based on Life’s Essential 8)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Low CVH (0-49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Moderate CVH (50-79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-0.01, 0.52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-0.08, 0.38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-0.03, 0.41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 CVH (80-100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0.25, 0.86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0.35, 1.1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0.68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0.39, 0.96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Low CVH (0-49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Moderate CVH (50-79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0.11, 0.60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0.06, 0.46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0.08, 0.50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 CVH (80-100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0.33, 0.95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0.44, 1.2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0.47, 1.0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Low CVH (0-49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Moderate CVH (50-79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-0.14, 0.41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-0.17, 0.30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-0.11, 0.36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9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 CVH (80-100 points)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-0.14, 0.55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0.02, 0.85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0.44</w:t>
            </w: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0.13, 0.75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eastAsia="宋体"/>
                <w:bdr w:val="none" w:color="auto" w:sz="0" w:space="0"/>
                <w:vertAlign w:val="superscript"/>
                <w:lang w:val="en-US" w:eastAsia="zh-CN" w:bidi="ar"/>
              </w:rPr>
              <w:t>1</w:t>
            </w:r>
            <w:r>
              <w:rPr>
                <w:rStyle w:val="9"/>
                <w:rFonts w:eastAsia="宋体"/>
                <w:sz w:val="20"/>
                <w:szCs w:val="20"/>
                <w:bdr w:val="none" w:color="auto" w:sz="0" w:space="0"/>
                <w:vertAlign w:val="baseline"/>
                <w:lang w:val="en-US" w:eastAsia="zh-CN" w:bidi="ar"/>
              </w:rPr>
              <w:t>CI = Confidence Interval; CVH, cardiovascular health; CERAD, Consortium to Establish a Registry for Alzheimer’s Disease.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9"/>
                <w:rFonts w:eastAsia="宋体"/>
                <w:sz w:val="20"/>
                <w:szCs w:val="20"/>
                <w:bdr w:val="none" w:color="auto" w:sz="0" w:space="0"/>
                <w:vertAlign w:val="baseline"/>
                <w:lang w:val="en-US" w:eastAsia="zh-CN" w:bidi="ar"/>
              </w:rPr>
              <w:t>Fully adjusted: adjusted for age, sex, race, education level, ratio of family income to poverty and alcohol consumption.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8"/>
        <w:gridCol w:w="921"/>
        <w:gridCol w:w="1675"/>
        <w:gridCol w:w="1313"/>
        <w:gridCol w:w="921"/>
        <w:gridCol w:w="1570"/>
        <w:gridCol w:w="1313"/>
        <w:gridCol w:w="921"/>
        <w:gridCol w:w="1570"/>
        <w:gridCol w:w="13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Table S3. Beta coefficients and 95% confidence intervals of health behaviors and health factors for CERAD: Trial1-3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 xml:space="preserve"> Characteristic</w:t>
            </w:r>
          </w:p>
        </w:tc>
        <w:tc>
          <w:tcPr>
            <w:tcW w:w="13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1 Score</w:t>
            </w:r>
          </w:p>
        </w:tc>
        <w:tc>
          <w:tcPr>
            <w:tcW w:w="13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2 Score</w:t>
            </w:r>
          </w:p>
        </w:tc>
        <w:tc>
          <w:tcPr>
            <w:tcW w:w="13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3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Style w:val="12"/>
                <w:rFonts w:eastAsia="宋体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Style w:val="12"/>
                <w:rFonts w:eastAsia="宋体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Style w:val="12"/>
                <w:rFonts w:eastAsia="宋体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Health behaviors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Health factors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&gt;0.9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 xml:space="preserve">CI = Confidence Interval;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Fully adjusted: adjusted for age, sex, race, education level, ratio of family income to poverty and alcohol consumption.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W w:w="5031" w:type="pct"/>
        <w:tblInd w:w="-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510"/>
        <w:gridCol w:w="635"/>
        <w:gridCol w:w="666"/>
        <w:gridCol w:w="490"/>
        <w:gridCol w:w="544"/>
        <w:gridCol w:w="669"/>
        <w:gridCol w:w="490"/>
        <w:gridCol w:w="544"/>
        <w:gridCol w:w="669"/>
        <w:gridCol w:w="490"/>
        <w:gridCol w:w="544"/>
        <w:gridCol w:w="669"/>
        <w:gridCol w:w="510"/>
        <w:gridCol w:w="635"/>
        <w:gridCol w:w="666"/>
        <w:gridCol w:w="510"/>
        <w:gridCol w:w="635"/>
        <w:gridCol w:w="666"/>
        <w:gridCol w:w="511"/>
        <w:gridCol w:w="636"/>
        <w:gridCol w:w="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Table S4. Beta coefficients and 95% confidence intervals of Life’s Essential 8 metric for cognitive function scores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Delayed Recall Score</w:t>
            </w:r>
          </w:p>
        </w:tc>
        <w:tc>
          <w:tcPr>
            <w:tcW w:w="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1 Score</w:t>
            </w:r>
          </w:p>
        </w:tc>
        <w:tc>
          <w:tcPr>
            <w:tcW w:w="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2 Score</w:t>
            </w:r>
          </w:p>
        </w:tc>
        <w:tc>
          <w:tcPr>
            <w:tcW w:w="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3 Score</w:t>
            </w:r>
          </w:p>
        </w:tc>
        <w:tc>
          <w:tcPr>
            <w:tcW w:w="6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Total Score (3 Recall trials)</w:t>
            </w:r>
          </w:p>
        </w:tc>
        <w:tc>
          <w:tcPr>
            <w:tcW w:w="6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Animal Fluency: Total Score</w:t>
            </w:r>
          </w:p>
        </w:tc>
        <w:tc>
          <w:tcPr>
            <w:tcW w:w="6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Digit Symbol: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Life’s Essential 8 metric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0.01, 0.05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0.01, 0.07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-0.02, 0.15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0.02, 0.06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0.02, 0.08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0.05, 0.19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0.01, 0.05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0.01, 0.07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-0.02, 0.10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Physical activity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0.05, 0.09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0.04, 0.08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0.01, 0.05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Nicotine exposure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0.01, 0.08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0.024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0.04, 0.11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Sleep duration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0.02, 0.11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0.03, 0.11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-0.03, 0.03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&gt;0.9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&gt;0.9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-0.04,0.04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-0.03, 0.02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Blood pressure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0.05, 0.10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0.02, 0.07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-0.01, 0.04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Blood glucose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0.01, 0.05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0.08, 0.19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0.01, 0.04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0.07, 0.17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&gt;0.9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0.01, 0.08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Non-HDL cholesterol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 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-0.01,0.00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-0.01,0.00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-0.010.00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-0.02, -0.01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-0.03, -0.01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-0.09, -0.03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-0.01,0.00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-0.01,0.00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0.063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-0.05, -0.01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Fully adjusted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0.00, 0.00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-0.02, 0.00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-0.04, 0.00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CI = Confidence Interval;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Style w:val="13"/>
                <w:rFonts w:eastAsia="宋体"/>
                <w:lang w:val="en-US" w:eastAsia="zh-CN" w:bidi="ar"/>
              </w:rPr>
              <w:t>Fully adjusted: adjusted for age, sex, race, education level, ratio of family income to poverty and alcohol consumption.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2197"/>
        <w:gridCol w:w="863"/>
        <w:gridCol w:w="1326"/>
        <w:gridCol w:w="1218"/>
        <w:gridCol w:w="863"/>
        <w:gridCol w:w="1326"/>
        <w:gridCol w:w="1218"/>
        <w:gridCol w:w="863"/>
        <w:gridCol w:w="1326"/>
        <w:gridCol w:w="1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. Beta coefficients and 95% confidence intervals of Life’s Essential 8 for CERAD: Trial1-3 by sex and 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1 Score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2 Score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CERAD: Trial 3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Subgroup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Category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Fully-adjusted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Age-adjusted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Fully-adjusted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60-69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Fully-adjusted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70-79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Fully-adjusted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80+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No-adjusted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Fully-adjusted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-0.02, 0.01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-0.01, 0.03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1CI = Confidence Interval; 2Fully adjusted: adjusted for age, race, education level, ratio of family income to poverty and alcohol consumption; 3Fully adjusted: adjusted for sex, race, education level, ratio of family income to poverty and alcohol consumption.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6177915"/>
            <wp:effectExtent l="0" t="0" r="1905" b="381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1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Lines="0" w:afterLines="0" w:line="360" w:lineRule="auto"/>
        <w:jc w:val="left"/>
        <w:rPr>
          <w:rFonts w:hint="default" w:ascii="Times New Roman" w:hAnsi="Times New Roman" w:eastAsia="等线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/>
          <w:b/>
          <w:bCs/>
          <w:sz w:val="24"/>
          <w:szCs w:val="24"/>
          <w:lang w:val="en-US" w:eastAsia="zh-CN"/>
        </w:rPr>
        <w:t>Figure S1</w:t>
      </w:r>
      <w:r>
        <w:rPr>
          <w:rFonts w:hint="eastAsia" w:ascii="Times New Roman" w:hAnsi="Times New Roman" w:eastAsia="等线"/>
          <w:b w:val="0"/>
          <w:bCs w:val="0"/>
          <w:sz w:val="24"/>
          <w:szCs w:val="24"/>
          <w:lang w:val="en-US" w:eastAsia="zh-CN"/>
        </w:rPr>
        <w:t xml:space="preserve"> Dose-response relationship of Health behavior (A-D) and Health factor (E-H) with various domains of cognitive function (A, E: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CERAD: Delayed Recall Score</w:t>
      </w:r>
      <w:r>
        <w:rPr>
          <w:rFonts w:hint="eastAsia" w:ascii="Times New Roman" w:hAnsi="Times New Roman" w:eastAsia="等线"/>
          <w:b w:val="0"/>
          <w:bCs w:val="0"/>
          <w:sz w:val="24"/>
          <w:szCs w:val="24"/>
          <w:lang w:val="en-US" w:eastAsia="zh-CN"/>
        </w:rPr>
        <w:t xml:space="preserve">, B, F: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CERAD: Total Score (3 Recall trials)</w:t>
      </w:r>
      <w:r>
        <w:rPr>
          <w:rFonts w:hint="eastAsia" w:ascii="Times New Roman" w:hAnsi="Times New Roman" w:eastAsia="等线"/>
          <w:b w:val="0"/>
          <w:bCs w:val="0"/>
          <w:sz w:val="24"/>
          <w:szCs w:val="24"/>
          <w:lang w:val="en-US" w:eastAsia="zh-CN"/>
        </w:rPr>
        <w:t xml:space="preserve">, C, G: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Animal Fluency: Total Score</w:t>
      </w:r>
      <w:r>
        <w:rPr>
          <w:rFonts w:hint="eastAsia" w:ascii="Times New Roman" w:hAnsi="Times New Roman" w:eastAsia="等线"/>
          <w:b w:val="0"/>
          <w:bCs w:val="0"/>
          <w:sz w:val="24"/>
          <w:szCs w:val="24"/>
          <w:lang w:val="en-US" w:eastAsia="zh-CN"/>
        </w:rPr>
        <w:t xml:space="preserve">, D, H: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Digit Symbol: Score</w:t>
      </w:r>
      <w:r>
        <w:rPr>
          <w:rFonts w:hint="eastAsia" w:ascii="Times New Roman" w:hAnsi="Times New Roman" w:eastAsia="等线"/>
          <w:b w:val="0"/>
          <w:bCs w:val="0"/>
          <w:sz w:val="24"/>
          <w:szCs w:val="24"/>
          <w:lang w:val="en-US" w:eastAsia="zh-CN"/>
        </w:rPr>
        <w:t xml:space="preserve">). Model is adjusted for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>age, sex, race, 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>ducation level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>, ratio of family income to poverty and 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>lcohol consumption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>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00005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YzU0ZWY2OTk0M2IwOGI2OGY0MWEzNDNiOWM4ODYifQ=="/>
  </w:docVars>
  <w:rsids>
    <w:rsidRoot w:val="526E3BF1"/>
    <w:rsid w:val="3BAA45F3"/>
    <w:rsid w:val="3F152FAD"/>
    <w:rsid w:val="526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31"/>
    <w:basedOn w:val="6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font61"/>
    <w:basedOn w:val="6"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0">
    <w:name w:val="font41"/>
    <w:basedOn w:val="6"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1">
    <w:name w:val="font11"/>
    <w:basedOn w:val="6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2">
    <w:name w:val="font51"/>
    <w:basedOn w:val="6"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3">
    <w:name w:val="font71"/>
    <w:basedOn w:val="6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2023-10-13T01:38:00Z</dcterms:created>
  <dc:creator>朱</dc:creator>
  <cp:lastModifiedBy>朱</cp:lastModifiedBy>
  <dcterms:modified xsi:type="dcterms:W3CDTF">2023-10-13T02:04:27Z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1CE5635DD9C44CA68720815646223262_11</vt:lpwstr>
  </property>
</Properties>
</file>