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60883" w14:textId="77777777" w:rsidR="00AE6776" w:rsidRPr="00362D4E" w:rsidRDefault="00AE6776" w:rsidP="000D5F9B">
      <w:pPr>
        <w:pStyle w:val="Heading3"/>
        <w:jc w:val="center"/>
        <w:rPr>
          <w:sz w:val="28"/>
          <w:szCs w:val="32"/>
          <w:lang w:val="en-GB"/>
        </w:rPr>
      </w:pPr>
      <w:r w:rsidRPr="00362D4E">
        <w:rPr>
          <w:sz w:val="28"/>
          <w:szCs w:val="32"/>
          <w:lang w:val="en-GB"/>
        </w:rPr>
        <w:t>Supplementary methods</w:t>
      </w:r>
    </w:p>
    <w:p w14:paraId="26916B4C" w14:textId="77777777" w:rsidR="00AE6776" w:rsidRPr="00362D4E" w:rsidRDefault="00AE6776" w:rsidP="003F44BB">
      <w:pPr>
        <w:pStyle w:val="Heading4"/>
        <w:rPr>
          <w:lang w:val="en-GB"/>
        </w:rPr>
      </w:pPr>
    </w:p>
    <w:p w14:paraId="33CE170E" w14:textId="77777777" w:rsidR="00AE6776" w:rsidRPr="00362D4E" w:rsidRDefault="00AE6776" w:rsidP="00F23473">
      <w:pPr>
        <w:pStyle w:val="Heading4"/>
        <w:numPr>
          <w:ilvl w:val="1"/>
          <w:numId w:val="1"/>
        </w:numPr>
        <w:ind w:left="0" w:firstLine="0"/>
        <w:rPr>
          <w:rFonts w:ascii="Times New Roman" w:hAnsi="Times New Roman" w:cs="Times New Roman"/>
          <w:color w:val="000000" w:themeColor="text1"/>
          <w:sz w:val="22"/>
          <w:szCs w:val="22"/>
          <w:lang w:val="en-GB"/>
        </w:rPr>
      </w:pPr>
      <w:r w:rsidRPr="00362D4E">
        <w:rPr>
          <w:rFonts w:ascii="Times New Roman" w:hAnsi="Times New Roman" w:cs="Times New Roman"/>
          <w:color w:val="000000" w:themeColor="text1"/>
          <w:sz w:val="22"/>
          <w:szCs w:val="22"/>
          <w:lang w:val="en-GB"/>
        </w:rPr>
        <w:t>Scaffold preparation</w:t>
      </w:r>
    </w:p>
    <w:p w14:paraId="045742C4" w14:textId="77777777" w:rsidR="00AE6776" w:rsidRPr="00362D4E" w:rsidRDefault="00AE6776" w:rsidP="0020357C">
      <w:pPr>
        <w:rPr>
          <w:lang w:val="en-GB"/>
        </w:rPr>
      </w:pPr>
    </w:p>
    <w:p w14:paraId="22A9020B" w14:textId="77777777" w:rsidR="00AE6776" w:rsidRPr="00362D4E" w:rsidRDefault="00AE6776" w:rsidP="00CB18D5">
      <w:pPr>
        <w:jc w:val="both"/>
        <w:rPr>
          <w:lang w:val="en-GB"/>
        </w:rPr>
      </w:pPr>
    </w:p>
    <w:p w14:paraId="48C0133F" w14:textId="66427124" w:rsidR="00AE6776" w:rsidRPr="00362D4E" w:rsidRDefault="00AE6776" w:rsidP="00CB18D5">
      <w:pPr>
        <w:spacing w:line="480" w:lineRule="auto"/>
        <w:jc w:val="both"/>
        <w:rPr>
          <w:rFonts w:ascii="Times New Roman" w:hAnsi="Times New Roman" w:cs="Times New Roman"/>
          <w:sz w:val="22"/>
          <w:szCs w:val="22"/>
          <w:lang w:val="en-GB"/>
        </w:rPr>
      </w:pPr>
      <w:proofErr w:type="spellStart"/>
      <w:r w:rsidRPr="00362D4E">
        <w:rPr>
          <w:rFonts w:ascii="Times New Roman" w:hAnsi="Times New Roman" w:cs="Times New Roman"/>
          <w:sz w:val="22"/>
          <w:szCs w:val="22"/>
          <w:lang w:val="en-GB"/>
        </w:rPr>
        <w:t>hTEMs</w:t>
      </w:r>
      <w:proofErr w:type="spellEnd"/>
      <w:r w:rsidRPr="00362D4E">
        <w:rPr>
          <w:rFonts w:ascii="Times New Roman" w:hAnsi="Times New Roman" w:cs="Times New Roman"/>
          <w:sz w:val="22"/>
          <w:szCs w:val="22"/>
          <w:lang w:val="en-GB"/>
        </w:rPr>
        <w:t xml:space="preserve"> were produced as previously described by using non-woven polyglycolic acid (PGA) meshes (thickness 1 mm; specific gravity 70 mg/cm3; Confluent) coated with 1% poly-4-hydroxybutyrate (P4HB, MW 1x10</w:t>
      </w:r>
      <w:r w:rsidRPr="00362D4E">
        <w:rPr>
          <w:rFonts w:ascii="Times New Roman" w:hAnsi="Times New Roman" w:cs="Times New Roman"/>
          <w:sz w:val="22"/>
          <w:szCs w:val="22"/>
          <w:vertAlign w:val="superscript"/>
          <w:lang w:val="en-GB"/>
        </w:rPr>
        <w:t>6</w:t>
      </w:r>
      <w:r w:rsidRPr="00362D4E">
        <w:rPr>
          <w:rFonts w:ascii="Times New Roman" w:hAnsi="Times New Roman" w:cs="Times New Roman"/>
          <w:sz w:val="22"/>
          <w:szCs w:val="22"/>
          <w:lang w:val="en-GB"/>
        </w:rPr>
        <w:t xml:space="preserve">; TEPHA Inc.) in tetrahydrofuran (Sigma-Aldrich) as starting matrix </w:t>
      </w:r>
      <w:sdt>
        <w:sdtPr>
          <w:rPr>
            <w:rFonts w:ascii="Times New Roman" w:hAnsi="Times New Roman" w:cs="Times New Roman"/>
            <w:color w:val="000000"/>
            <w:sz w:val="22"/>
            <w:szCs w:val="22"/>
            <w:vertAlign w:val="superscript"/>
            <w:lang w:val="en-GB"/>
          </w:rPr>
          <w:tag w:val="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"/>
          <w:id w:val="-1728454547"/>
          <w:placeholder>
            <w:docPart w:val="DefaultPlaceholder_-1854013440"/>
          </w:placeholder>
        </w:sdtPr>
        <w:sdtEndPr>
          <w:rPr>
            <w:rFonts w:asciiTheme="minorHAnsi" w:hAnsiTheme="minorHAnsi" w:cstheme="minorBidi"/>
            <w:sz w:val="24"/>
            <w:szCs w:val="24"/>
            <w:lang/>
          </w:rPr>
        </w:sdtEndPr>
        <w:sdtContent>
          <w:r w:rsidR="00866A57" w:rsidRPr="00866A57">
            <w:rPr>
              <w:color w:val="000000"/>
              <w:vertAlign w:val="superscript"/>
            </w:rPr>
            <w:t>1,2</w:t>
          </w:r>
        </w:sdtContent>
      </w:sdt>
      <w:r w:rsidRPr="00362D4E">
        <w:rPr>
          <w:rFonts w:ascii="Times New Roman" w:hAnsi="Times New Roman" w:cs="Times New Roman"/>
          <w:sz w:val="22"/>
          <w:szCs w:val="22"/>
          <w:lang w:val="en-GB"/>
        </w:rPr>
        <w:t>.</w:t>
      </w:r>
    </w:p>
    <w:p w14:paraId="0BAF3B05" w14:textId="01BF823C" w:rsidR="00AE6776" w:rsidRPr="00362D4E" w:rsidRDefault="00AE6776" w:rsidP="00CB18D5">
      <w:pPr>
        <w:spacing w:line="480" w:lineRule="auto"/>
        <w:jc w:val="both"/>
        <w:rPr>
          <w:rFonts w:ascii="Times New Roman" w:hAnsi="Times New Roman" w:cs="Times New Roman"/>
          <w:sz w:val="22"/>
          <w:szCs w:val="22"/>
          <w:lang w:val="en-GB"/>
        </w:rPr>
      </w:pPr>
      <w:r w:rsidRPr="00362D4E">
        <w:rPr>
          <w:rFonts w:ascii="Times New Roman" w:hAnsi="Times New Roman" w:cs="Times New Roman"/>
          <w:sz w:val="22"/>
          <w:szCs w:val="22"/>
          <w:lang w:val="en-GB"/>
        </w:rPr>
        <w:t xml:space="preserve">The PGA/P4HB mesh was cut into scaffolds (width:100 mm; hight: 45 mm) and then sutured on a cylindrical scaffold holder (30mm in height, 28 mm inner diameter) based on a nitinol stent, as previously described </w:t>
      </w:r>
      <w:sdt>
        <w:sdtPr>
          <w:rPr>
            <w:rFonts w:ascii="Times New Roman" w:hAnsi="Times New Roman" w:cs="Times New Roman"/>
            <w:color w:val="000000"/>
            <w:sz w:val="22"/>
            <w:szCs w:val="22"/>
            <w:vertAlign w:val="superscript"/>
            <w:lang w:val="en-GB"/>
          </w:rPr>
          <w:tag w:val="MENDELEY_CITATION_v3_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"/>
          <w:id w:val="-416478587"/>
          <w:placeholder>
            <w:docPart w:val="DefaultPlaceholder_-1854013440"/>
          </w:placeholder>
        </w:sdtPr>
        <w:sdtEndPr>
          <w:rPr>
            <w:rFonts w:asciiTheme="minorHAnsi" w:hAnsiTheme="minorHAnsi" w:cstheme="minorBidi"/>
            <w:sz w:val="24"/>
            <w:szCs w:val="24"/>
            <w:lang/>
          </w:rPr>
        </w:sdtEndPr>
        <w:sdtContent>
          <w:r w:rsidR="00866A57" w:rsidRPr="00866A57">
            <w:rPr>
              <w:color w:val="000000"/>
              <w:vertAlign w:val="superscript"/>
            </w:rPr>
            <w:t>1</w:t>
          </w:r>
        </w:sdtContent>
      </w:sdt>
      <w:r w:rsidRPr="00362D4E">
        <w:rPr>
          <w:rFonts w:ascii="Times New Roman" w:hAnsi="Times New Roman" w:cs="Times New Roman"/>
          <w:sz w:val="22"/>
          <w:szCs w:val="22"/>
          <w:lang w:val="en-GB"/>
        </w:rPr>
        <w:t xml:space="preserve"> (Figure 1C)</w:t>
      </w:r>
      <w:r w:rsidRPr="00362D4E">
        <w:rPr>
          <w:rStyle w:val="CommentReference"/>
          <w:rFonts w:ascii="Times New Roman" w:hAnsi="Times New Roman" w:cs="Times New Roman"/>
          <w:sz w:val="22"/>
          <w:szCs w:val="22"/>
        </w:rPr>
        <w:t xml:space="preserve">. </w:t>
      </w:r>
      <w:r w:rsidRPr="00362D4E">
        <w:rPr>
          <w:rStyle w:val="CommentReference"/>
          <w:rFonts w:ascii="Times New Roman" w:hAnsi="Times New Roman" w:cs="Times New Roman"/>
          <w:sz w:val="22"/>
          <w:szCs w:val="22"/>
          <w:lang w:val="en-US"/>
        </w:rPr>
        <w:t xml:space="preserve">The nitinol stent is wrapped with a layer of perforated parafilm in order to avoid stent embedding in the formed matrix. </w:t>
      </w:r>
      <w:r w:rsidRPr="00362D4E">
        <w:rPr>
          <w:rStyle w:val="CommentReference"/>
          <w:rFonts w:ascii="Times New Roman" w:hAnsi="Times New Roman" w:cs="Times New Roman"/>
          <w:sz w:val="22"/>
          <w:szCs w:val="22"/>
        </w:rPr>
        <w:t xml:space="preserve">Afterwards, the scaffold is combined to the RTC insert (Figure 1D) and the full constructs is sterilized </w:t>
      </w:r>
      <w:r w:rsidRPr="00362D4E">
        <w:rPr>
          <w:rFonts w:ascii="Times New Roman" w:hAnsi="Times New Roman" w:cs="Times New Roman"/>
          <w:sz w:val="22"/>
          <w:szCs w:val="22"/>
          <w:lang w:val="en-GB"/>
        </w:rPr>
        <w:t>(30 min incubation in 70% ethanol followed by 30 min incubation in PBS supplemented with 10% penicillin-streptomycin (Sigma) and 1% antibiotic-</w:t>
      </w:r>
      <w:proofErr w:type="spellStart"/>
      <w:r w:rsidRPr="00362D4E">
        <w:rPr>
          <w:rFonts w:ascii="Times New Roman" w:hAnsi="Times New Roman" w:cs="Times New Roman"/>
          <w:sz w:val="22"/>
          <w:szCs w:val="22"/>
          <w:lang w:val="en-GB"/>
        </w:rPr>
        <w:t>antimicotic</w:t>
      </w:r>
      <w:proofErr w:type="spellEnd"/>
      <w:r w:rsidRPr="00362D4E">
        <w:rPr>
          <w:rFonts w:ascii="Times New Roman" w:hAnsi="Times New Roman" w:cs="Times New Roman"/>
          <w:sz w:val="22"/>
          <w:szCs w:val="22"/>
          <w:lang w:val="en-GB"/>
        </w:rPr>
        <w:t xml:space="preserve"> solution (Sigma). Finally, the scaffolds were incubated overnight in </w:t>
      </w:r>
      <w:r w:rsidRPr="00362D4E">
        <w:rPr>
          <w:rFonts w:ascii="Times New Roman" w:hAnsi="Times New Roman" w:cs="Times New Roman"/>
          <w:i/>
          <w:iCs/>
          <w:sz w:val="22"/>
          <w:szCs w:val="22"/>
          <w:lang w:val="en-GB"/>
        </w:rPr>
        <w:t>cell culture medium</w:t>
      </w:r>
      <w:r w:rsidRPr="00362D4E">
        <w:rPr>
          <w:rFonts w:ascii="Times New Roman" w:hAnsi="Times New Roman" w:cs="Times New Roman"/>
          <w:sz w:val="22"/>
          <w:szCs w:val="22"/>
          <w:lang w:val="en-GB"/>
        </w:rPr>
        <w:t xml:space="preserve"> (Advanced DMEM (Gibco), supplemented with 10% </w:t>
      </w:r>
      <w:proofErr w:type="spellStart"/>
      <w:r w:rsidRPr="00362D4E">
        <w:rPr>
          <w:rFonts w:ascii="Times New Roman" w:hAnsi="Times New Roman" w:cs="Times New Roman"/>
          <w:sz w:val="22"/>
          <w:szCs w:val="22"/>
          <w:lang w:val="en-GB"/>
        </w:rPr>
        <w:t>fetal</w:t>
      </w:r>
      <w:proofErr w:type="spellEnd"/>
      <w:r w:rsidRPr="00362D4E">
        <w:rPr>
          <w:rFonts w:ascii="Times New Roman" w:hAnsi="Times New Roman" w:cs="Times New Roman"/>
          <w:sz w:val="22"/>
          <w:szCs w:val="22"/>
          <w:lang w:val="en-GB"/>
        </w:rPr>
        <w:t xml:space="preserve"> bovine serum (FBS, Gibco), 1% </w:t>
      </w:r>
      <w:proofErr w:type="spellStart"/>
      <w:r w:rsidRPr="00362D4E">
        <w:rPr>
          <w:rFonts w:ascii="Times New Roman" w:hAnsi="Times New Roman" w:cs="Times New Roman"/>
          <w:sz w:val="22"/>
          <w:szCs w:val="22"/>
          <w:lang w:val="en-GB"/>
        </w:rPr>
        <w:t>GlutaMax</w:t>
      </w:r>
      <w:proofErr w:type="spellEnd"/>
      <w:r w:rsidRPr="00362D4E">
        <w:rPr>
          <w:rFonts w:ascii="Times New Roman" w:hAnsi="Times New Roman" w:cs="Times New Roman"/>
          <w:sz w:val="22"/>
          <w:szCs w:val="22"/>
          <w:lang w:val="en-GB"/>
        </w:rPr>
        <w:t xml:space="preserve"> (Gibco), and 1% penicillin-streptomycin (Sigma).</w:t>
      </w:r>
    </w:p>
    <w:p w14:paraId="5C77EE34" w14:textId="77777777" w:rsidR="00AE6776" w:rsidRPr="00362D4E" w:rsidRDefault="00AE6776" w:rsidP="00902A8D">
      <w:pPr>
        <w:spacing w:line="480" w:lineRule="auto"/>
        <w:rPr>
          <w:rFonts w:ascii="Times New Roman" w:hAnsi="Times New Roman" w:cs="Times New Roman"/>
          <w:sz w:val="22"/>
          <w:szCs w:val="22"/>
          <w:lang w:val="en-GB"/>
        </w:rPr>
      </w:pPr>
    </w:p>
    <w:p w14:paraId="7FFA345A" w14:textId="77777777" w:rsidR="00AE6776" w:rsidRPr="00362D4E" w:rsidRDefault="00AE6776" w:rsidP="00902A8D">
      <w:pPr>
        <w:pStyle w:val="Heading4"/>
        <w:spacing w:line="480" w:lineRule="auto"/>
        <w:rPr>
          <w:rFonts w:ascii="Times New Roman" w:hAnsi="Times New Roman" w:cs="Times New Roman"/>
          <w:color w:val="000000" w:themeColor="text1"/>
          <w:sz w:val="22"/>
          <w:szCs w:val="22"/>
          <w:lang w:val="en-GB"/>
        </w:rPr>
      </w:pPr>
      <w:bookmarkStart w:id="0" w:name="_Toc92984251"/>
      <w:r w:rsidRPr="00362D4E">
        <w:rPr>
          <w:rFonts w:ascii="Times New Roman" w:hAnsi="Times New Roman" w:cs="Times New Roman"/>
          <w:color w:val="000000" w:themeColor="text1"/>
          <w:sz w:val="22"/>
          <w:szCs w:val="22"/>
          <w:lang w:val="en-GB"/>
        </w:rPr>
        <w:t>1.2</w:t>
      </w:r>
      <w:r w:rsidRPr="00362D4E">
        <w:rPr>
          <w:rFonts w:ascii="Times New Roman" w:hAnsi="Times New Roman" w:cs="Times New Roman"/>
          <w:color w:val="000000" w:themeColor="text1"/>
          <w:sz w:val="22"/>
          <w:szCs w:val="22"/>
          <w:lang w:val="en-GB"/>
        </w:rPr>
        <w:tab/>
        <w:t>Cell expansion and seeding</w:t>
      </w:r>
      <w:bookmarkEnd w:id="0"/>
      <w:r w:rsidRPr="00362D4E">
        <w:rPr>
          <w:rFonts w:ascii="Times New Roman" w:hAnsi="Times New Roman" w:cs="Times New Roman"/>
          <w:color w:val="000000" w:themeColor="text1"/>
          <w:sz w:val="22"/>
          <w:szCs w:val="22"/>
          <w:lang w:val="en-GB"/>
        </w:rPr>
        <w:t xml:space="preserve"> for </w:t>
      </w:r>
      <w:proofErr w:type="spellStart"/>
      <w:r w:rsidRPr="00362D4E">
        <w:rPr>
          <w:rFonts w:ascii="Times New Roman" w:hAnsi="Times New Roman" w:cs="Times New Roman"/>
          <w:color w:val="000000" w:themeColor="text1"/>
          <w:sz w:val="22"/>
          <w:szCs w:val="22"/>
          <w:lang w:val="en-GB"/>
        </w:rPr>
        <w:t>hTEM</w:t>
      </w:r>
      <w:proofErr w:type="spellEnd"/>
      <w:r w:rsidRPr="00362D4E">
        <w:rPr>
          <w:rFonts w:ascii="Times New Roman" w:hAnsi="Times New Roman" w:cs="Times New Roman"/>
          <w:color w:val="000000" w:themeColor="text1"/>
          <w:sz w:val="22"/>
          <w:szCs w:val="22"/>
          <w:lang w:val="en-GB"/>
        </w:rPr>
        <w:t xml:space="preserve"> production </w:t>
      </w:r>
    </w:p>
    <w:p w14:paraId="3CB75D60" w14:textId="77777777" w:rsidR="00AE6776" w:rsidRPr="00362D4E" w:rsidRDefault="00AE6776" w:rsidP="00CB18D5">
      <w:pPr>
        <w:jc w:val="both"/>
        <w:rPr>
          <w:lang w:val="en-GB"/>
        </w:rPr>
      </w:pPr>
    </w:p>
    <w:p w14:paraId="61860F4E" w14:textId="530EC311" w:rsidR="00AE6776" w:rsidRPr="00362D4E" w:rsidRDefault="00AE6776" w:rsidP="00CB18D5">
      <w:pPr>
        <w:autoSpaceDE w:val="0"/>
        <w:autoSpaceDN w:val="0"/>
        <w:adjustRightInd w:val="0"/>
        <w:spacing w:line="480" w:lineRule="auto"/>
        <w:jc w:val="both"/>
        <w:rPr>
          <w:rFonts w:ascii="Times New Roman" w:hAnsi="Times New Roman" w:cs="Times New Roman"/>
          <w:sz w:val="22"/>
          <w:szCs w:val="22"/>
          <w:lang w:val="en-GB"/>
        </w:rPr>
      </w:pPr>
      <w:r w:rsidRPr="00362D4E">
        <w:rPr>
          <w:rFonts w:ascii="Times New Roman" w:hAnsi="Times New Roman" w:cs="Times New Roman"/>
          <w:sz w:val="22"/>
          <w:szCs w:val="22"/>
          <w:lang w:val="en-GB"/>
        </w:rPr>
        <w:t>Human dermal fibroblasts (</w:t>
      </w:r>
      <w:proofErr w:type="spellStart"/>
      <w:r w:rsidRPr="00362D4E">
        <w:rPr>
          <w:rFonts w:ascii="Times New Roman" w:hAnsi="Times New Roman" w:cs="Times New Roman"/>
          <w:sz w:val="22"/>
          <w:szCs w:val="22"/>
          <w:lang w:val="en-GB"/>
        </w:rPr>
        <w:t>hDFBs</w:t>
      </w:r>
      <w:proofErr w:type="spellEnd"/>
      <w:r w:rsidRPr="00362D4E">
        <w:rPr>
          <w:rFonts w:ascii="Times New Roman" w:hAnsi="Times New Roman" w:cs="Times New Roman"/>
          <w:sz w:val="22"/>
          <w:szCs w:val="22"/>
          <w:lang w:val="en-GB"/>
        </w:rPr>
        <w:t>,</w:t>
      </w:r>
      <w:r w:rsidRPr="00362D4E">
        <w:rPr>
          <w:rFonts w:ascii="Times New Roman" w:hAnsi="Times New Roman" w:cs="Times New Roman"/>
          <w:sz w:val="22"/>
          <w:szCs w:val="22"/>
        </w:rPr>
        <w:t xml:space="preserve"> </w:t>
      </w:r>
      <w:proofErr w:type="spellStart"/>
      <w:r w:rsidRPr="00362D4E">
        <w:rPr>
          <w:rFonts w:ascii="Times New Roman" w:hAnsi="Times New Roman" w:cs="Times New Roman"/>
          <w:sz w:val="22"/>
          <w:szCs w:val="22"/>
          <w:lang w:val="en-GB"/>
        </w:rPr>
        <w:t>CellSystems</w:t>
      </w:r>
      <w:proofErr w:type="spellEnd"/>
      <w:r w:rsidRPr="00362D4E">
        <w:rPr>
          <w:rFonts w:ascii="Times New Roman" w:hAnsi="Times New Roman" w:cs="Times New Roman"/>
          <w:sz w:val="22"/>
          <w:szCs w:val="22"/>
          <w:lang w:val="en-GB"/>
        </w:rPr>
        <w:t xml:space="preserve"> </w:t>
      </w:r>
      <w:proofErr w:type="spellStart"/>
      <w:r w:rsidRPr="00362D4E">
        <w:rPr>
          <w:rFonts w:ascii="Times New Roman" w:hAnsi="Times New Roman" w:cs="Times New Roman"/>
          <w:sz w:val="22"/>
          <w:szCs w:val="22"/>
          <w:lang w:val="en-GB"/>
        </w:rPr>
        <w:t>Biotechnologie</w:t>
      </w:r>
      <w:proofErr w:type="spellEnd"/>
      <w:r w:rsidRPr="00362D4E">
        <w:rPr>
          <w:rFonts w:ascii="Times New Roman" w:hAnsi="Times New Roman" w:cs="Times New Roman"/>
          <w:sz w:val="22"/>
          <w:szCs w:val="22"/>
          <w:lang w:val="en-GB"/>
        </w:rPr>
        <w:t xml:space="preserve"> GmbH, passages 7–10) were plated in roller bottles (850 cm</w:t>
      </w:r>
      <w:r w:rsidRPr="00362D4E">
        <w:rPr>
          <w:rFonts w:ascii="Times New Roman" w:hAnsi="Times New Roman" w:cs="Times New Roman"/>
          <w:sz w:val="22"/>
          <w:szCs w:val="22"/>
          <w:vertAlign w:val="superscript"/>
          <w:lang w:val="en-GB"/>
        </w:rPr>
        <w:t>2</w:t>
      </w:r>
      <w:r w:rsidRPr="00362D4E">
        <w:rPr>
          <w:rFonts w:ascii="Times New Roman" w:hAnsi="Times New Roman" w:cs="Times New Roman"/>
          <w:sz w:val="22"/>
          <w:szCs w:val="22"/>
          <w:lang w:val="en-GB"/>
        </w:rPr>
        <w:t xml:space="preserve">, </w:t>
      </w:r>
      <w:proofErr w:type="spellStart"/>
      <w:r w:rsidRPr="00362D4E">
        <w:rPr>
          <w:rFonts w:ascii="Times New Roman" w:hAnsi="Times New Roman" w:cs="Times New Roman"/>
          <w:sz w:val="22"/>
          <w:szCs w:val="22"/>
          <w:lang w:val="en-GB"/>
        </w:rPr>
        <w:t>TufRol</w:t>
      </w:r>
      <w:proofErr w:type="spellEnd"/>
      <w:r w:rsidRPr="00362D4E">
        <w:rPr>
          <w:rFonts w:ascii="Times New Roman" w:hAnsi="Times New Roman" w:cs="Times New Roman"/>
          <w:sz w:val="22"/>
          <w:szCs w:val="22"/>
          <w:lang w:val="en-GB"/>
        </w:rPr>
        <w:t xml:space="preserve"> EZ, Nunc) and expanded in cell culture medium till confluency using the CELLROLL system. Upon harvesting, cells were seeded onto the scaffolds (1 x 10</w:t>
      </w:r>
      <w:r w:rsidRPr="00362D4E">
        <w:rPr>
          <w:rFonts w:ascii="Times New Roman" w:hAnsi="Times New Roman" w:cs="Times New Roman"/>
          <w:sz w:val="22"/>
          <w:szCs w:val="22"/>
          <w:vertAlign w:val="superscript"/>
          <w:lang w:val="en-GB"/>
        </w:rPr>
        <w:t>6</w:t>
      </w:r>
      <w:r w:rsidRPr="00362D4E">
        <w:rPr>
          <w:rFonts w:ascii="Times New Roman" w:hAnsi="Times New Roman" w:cs="Times New Roman"/>
          <w:sz w:val="22"/>
          <w:szCs w:val="22"/>
          <w:lang w:val="en-GB"/>
        </w:rPr>
        <w:t xml:space="preserve"> cells/cm2) using fibrin as a cell carrier covering completely the scaffold, as previously established </w:t>
      </w:r>
      <w:sdt>
        <w:sdtPr>
          <w:rPr>
            <w:rFonts w:ascii="Times New Roman" w:hAnsi="Times New Roman" w:cs="Times New Roman"/>
            <w:color w:val="000000"/>
            <w:sz w:val="22"/>
            <w:szCs w:val="22"/>
            <w:vertAlign w:val="superscript"/>
            <w:lang w:val="en-GB"/>
          </w:rPr>
          <w:tag w:val="MENDELEY_CITATION_v3_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"/>
          <w:id w:val="1733345047"/>
          <w:placeholder>
            <w:docPart w:val="DefaultPlaceholder_-1854013440"/>
          </w:placeholder>
        </w:sdtPr>
        <w:sdtEndPr>
          <w:rPr>
            <w:rFonts w:asciiTheme="minorHAnsi" w:hAnsiTheme="minorHAnsi" w:cstheme="minorBidi"/>
            <w:sz w:val="24"/>
            <w:szCs w:val="24"/>
            <w:lang/>
          </w:rPr>
        </w:sdtEndPr>
        <w:sdtContent>
          <w:r w:rsidR="00866A57" w:rsidRPr="00866A57">
            <w:rPr>
              <w:color w:val="000000"/>
              <w:vertAlign w:val="superscript"/>
            </w:rPr>
            <w:t>3</w:t>
          </w:r>
        </w:sdtContent>
      </w:sdt>
      <w:r w:rsidRPr="00362D4E">
        <w:rPr>
          <w:rFonts w:ascii="Times New Roman" w:hAnsi="Times New Roman" w:cs="Times New Roman"/>
          <w:sz w:val="22"/>
          <w:szCs w:val="22"/>
          <w:lang w:val="en-GB"/>
        </w:rPr>
        <w:t>. After seeding, the constructs were incubated statically in cell culture medium overnight to favour cell adhesion.</w:t>
      </w:r>
    </w:p>
    <w:p w14:paraId="6F05FE99" w14:textId="77777777" w:rsidR="00AE6776" w:rsidRPr="00362D4E" w:rsidRDefault="00AE6776" w:rsidP="003F44BB">
      <w:pPr>
        <w:autoSpaceDE w:val="0"/>
        <w:autoSpaceDN w:val="0"/>
        <w:adjustRightInd w:val="0"/>
        <w:rPr>
          <w:szCs w:val="20"/>
          <w:lang w:val="en-GB"/>
        </w:rPr>
      </w:pPr>
    </w:p>
    <w:p w14:paraId="54051690" w14:textId="77777777" w:rsidR="00AE6776" w:rsidRPr="00362D4E" w:rsidRDefault="00AE6776" w:rsidP="003F44BB">
      <w:pPr>
        <w:pStyle w:val="Heading4"/>
        <w:rPr>
          <w:rFonts w:ascii="Times New Roman" w:hAnsi="Times New Roman" w:cs="Times New Roman"/>
          <w:color w:val="000000" w:themeColor="text1"/>
          <w:sz w:val="22"/>
          <w:szCs w:val="22"/>
          <w:lang w:val="en-GB"/>
        </w:rPr>
      </w:pPr>
      <w:bookmarkStart w:id="1" w:name="_Toc92984252"/>
      <w:r w:rsidRPr="00362D4E">
        <w:rPr>
          <w:rFonts w:ascii="Times New Roman" w:hAnsi="Times New Roman" w:cs="Times New Roman"/>
          <w:color w:val="000000" w:themeColor="text1"/>
          <w:sz w:val="22"/>
          <w:szCs w:val="22"/>
          <w:lang w:val="en-GB"/>
        </w:rPr>
        <w:t>1.3</w:t>
      </w:r>
      <w:r w:rsidRPr="00362D4E">
        <w:rPr>
          <w:rFonts w:ascii="Times New Roman" w:hAnsi="Times New Roman" w:cs="Times New Roman"/>
          <w:color w:val="000000" w:themeColor="text1"/>
          <w:sz w:val="22"/>
          <w:szCs w:val="22"/>
          <w:lang w:val="en-GB"/>
        </w:rPr>
        <w:tab/>
      </w:r>
      <w:proofErr w:type="spellStart"/>
      <w:r w:rsidRPr="00362D4E">
        <w:rPr>
          <w:rFonts w:ascii="Times New Roman" w:hAnsi="Times New Roman" w:cs="Times New Roman"/>
          <w:color w:val="000000" w:themeColor="text1"/>
          <w:sz w:val="22"/>
          <w:szCs w:val="22"/>
          <w:lang w:val="en-GB"/>
        </w:rPr>
        <w:t>hTEM</w:t>
      </w:r>
      <w:proofErr w:type="spellEnd"/>
      <w:r w:rsidRPr="00362D4E">
        <w:rPr>
          <w:rFonts w:ascii="Times New Roman" w:hAnsi="Times New Roman" w:cs="Times New Roman"/>
          <w:color w:val="000000" w:themeColor="text1"/>
          <w:sz w:val="22"/>
          <w:szCs w:val="22"/>
          <w:lang w:val="en-GB"/>
        </w:rPr>
        <w:t xml:space="preserve"> culture</w:t>
      </w:r>
      <w:bookmarkEnd w:id="1"/>
    </w:p>
    <w:p w14:paraId="623F6A34" w14:textId="77777777" w:rsidR="00AE6776" w:rsidRPr="00362D4E" w:rsidRDefault="00AE6776" w:rsidP="00902A8D">
      <w:pPr>
        <w:rPr>
          <w:lang w:val="en-GB"/>
        </w:rPr>
      </w:pPr>
    </w:p>
    <w:p w14:paraId="35DA2934" w14:textId="77777777" w:rsidR="00AE6776" w:rsidRPr="00362D4E" w:rsidRDefault="00AE6776" w:rsidP="00902A8D">
      <w:pPr>
        <w:rPr>
          <w:lang w:val="en-GB"/>
        </w:rPr>
      </w:pPr>
    </w:p>
    <w:p w14:paraId="0D6B8157" w14:textId="50ABDB34" w:rsidR="00AE6776" w:rsidRPr="00362D4E" w:rsidRDefault="00AE6776" w:rsidP="00CB18D5">
      <w:pPr>
        <w:autoSpaceDE w:val="0"/>
        <w:autoSpaceDN w:val="0"/>
        <w:adjustRightInd w:val="0"/>
        <w:spacing w:line="480" w:lineRule="auto"/>
        <w:jc w:val="both"/>
        <w:rPr>
          <w:rFonts w:ascii="Times New Roman" w:hAnsi="Times New Roman" w:cs="Times New Roman"/>
          <w:sz w:val="22"/>
          <w:szCs w:val="22"/>
          <w:lang w:val="en-GB"/>
        </w:rPr>
      </w:pPr>
      <w:r w:rsidRPr="00362D4E">
        <w:rPr>
          <w:rFonts w:ascii="Times New Roman" w:hAnsi="Times New Roman" w:cs="Times New Roman"/>
          <w:sz w:val="22"/>
          <w:szCs w:val="22"/>
          <w:lang w:val="en-GB"/>
        </w:rPr>
        <w:lastRenderedPageBreak/>
        <w:t>The day after the seeding, the constructs were transferred to a pleated roller-bottle (1450 cm</w:t>
      </w:r>
      <w:r w:rsidRPr="00362D4E">
        <w:rPr>
          <w:rFonts w:ascii="Times New Roman" w:hAnsi="Times New Roman" w:cs="Times New Roman"/>
          <w:sz w:val="22"/>
          <w:szCs w:val="22"/>
          <w:vertAlign w:val="superscript"/>
          <w:lang w:val="en-GB"/>
        </w:rPr>
        <w:t>2</w:t>
      </w:r>
      <w:r w:rsidRPr="00362D4E">
        <w:rPr>
          <w:rFonts w:ascii="Times New Roman" w:hAnsi="Times New Roman" w:cs="Times New Roman"/>
          <w:sz w:val="22"/>
          <w:szCs w:val="22"/>
          <w:lang w:val="en-GB"/>
        </w:rPr>
        <w:t xml:space="preserve">, </w:t>
      </w:r>
      <w:proofErr w:type="spellStart"/>
      <w:r w:rsidRPr="00362D4E">
        <w:rPr>
          <w:rFonts w:ascii="Times New Roman" w:hAnsi="Times New Roman" w:cs="Times New Roman"/>
          <w:sz w:val="22"/>
          <w:szCs w:val="22"/>
          <w:lang w:val="en-GB"/>
        </w:rPr>
        <w:t>TufRol</w:t>
      </w:r>
      <w:proofErr w:type="spellEnd"/>
      <w:r w:rsidRPr="00362D4E">
        <w:rPr>
          <w:rFonts w:ascii="Times New Roman" w:hAnsi="Times New Roman" w:cs="Times New Roman"/>
          <w:sz w:val="22"/>
          <w:szCs w:val="22"/>
          <w:lang w:val="en-GB"/>
        </w:rPr>
        <w:t>, Nunc). Constructs were cultured using 150 ml of tissue culture medium (cell culture medium supplemented with l-ascorbic acid 2-phosphate (0.26 mg/ml; Sigma-Aldrich) from day 1, and 5 ng/ml TGF-</w:t>
      </w:r>
      <w:r w:rsidRPr="00362D4E">
        <w:rPr>
          <w:rFonts w:ascii="Times New Roman" w:hAnsi="Times New Roman" w:cs="Times New Roman"/>
          <w:sz w:val="22"/>
          <w:szCs w:val="22"/>
          <w:lang w:val="el-GR"/>
        </w:rPr>
        <w:t>β</w:t>
      </w:r>
      <w:r w:rsidRPr="00362D4E">
        <w:rPr>
          <w:rFonts w:ascii="Times New Roman" w:hAnsi="Times New Roman" w:cs="Times New Roman"/>
          <w:sz w:val="22"/>
          <w:szCs w:val="22"/>
          <w:lang w:val="en-GB"/>
        </w:rPr>
        <w:t>1 (</w:t>
      </w:r>
      <w:proofErr w:type="spellStart"/>
      <w:r w:rsidRPr="00362D4E">
        <w:rPr>
          <w:rFonts w:ascii="Times New Roman" w:hAnsi="Times New Roman" w:cs="Times New Roman"/>
          <w:sz w:val="22"/>
          <w:szCs w:val="22"/>
          <w:lang w:val="en-GB"/>
        </w:rPr>
        <w:t>Peprotech</w:t>
      </w:r>
      <w:proofErr w:type="spellEnd"/>
      <w:r w:rsidRPr="00362D4E">
        <w:rPr>
          <w:rFonts w:ascii="Times New Roman" w:hAnsi="Times New Roman" w:cs="Times New Roman"/>
          <w:sz w:val="22"/>
          <w:szCs w:val="22"/>
          <w:lang w:val="en-GB"/>
        </w:rPr>
        <w:t>), starting at day 7), that was replaced twice a week. Tissue culture occurred using a rotation speed of 1.5 rpm in standard incubator settings (37°C, 5% CO</w:t>
      </w:r>
      <w:r w:rsidRPr="00362D4E">
        <w:rPr>
          <w:rFonts w:ascii="Times New Roman" w:hAnsi="Times New Roman" w:cs="Times New Roman"/>
          <w:sz w:val="22"/>
          <w:szCs w:val="22"/>
          <w:vertAlign w:val="subscript"/>
          <w:lang w:val="en-GB"/>
        </w:rPr>
        <w:t>2</w:t>
      </w:r>
      <w:r w:rsidRPr="00362D4E">
        <w:rPr>
          <w:rFonts w:ascii="Times New Roman" w:hAnsi="Times New Roman" w:cs="Times New Roman"/>
          <w:sz w:val="22"/>
          <w:szCs w:val="22"/>
          <w:lang w:val="en-GB"/>
        </w:rPr>
        <w:t xml:space="preserve">, and 95% relative humidity). After 2, 4, or 6 weeks of tissue culture, </w:t>
      </w:r>
      <w:proofErr w:type="spellStart"/>
      <w:r w:rsidRPr="00362D4E">
        <w:rPr>
          <w:rFonts w:ascii="Times New Roman" w:hAnsi="Times New Roman" w:cs="Times New Roman"/>
          <w:sz w:val="22"/>
          <w:szCs w:val="22"/>
          <w:lang w:val="en-GB"/>
        </w:rPr>
        <w:t>hTEM</w:t>
      </w:r>
      <w:proofErr w:type="spellEnd"/>
      <w:r w:rsidRPr="00362D4E">
        <w:rPr>
          <w:rFonts w:ascii="Times New Roman" w:hAnsi="Times New Roman" w:cs="Times New Roman"/>
          <w:sz w:val="22"/>
          <w:szCs w:val="22"/>
          <w:lang w:val="en-GB"/>
        </w:rPr>
        <w:t xml:space="preserve"> tubes were washed in PBS and decellularized </w:t>
      </w:r>
      <w:sdt>
        <w:sdtPr>
          <w:rPr>
            <w:rFonts w:ascii="Times New Roman" w:hAnsi="Times New Roman" w:cs="Times New Roman"/>
            <w:color w:val="000000"/>
            <w:sz w:val="22"/>
            <w:szCs w:val="22"/>
            <w:vertAlign w:val="superscript"/>
            <w:lang w:val="en-GB"/>
          </w:rPr>
          <w:tag w:val="MENDELEY_CITATION_v3_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"/>
          <w:id w:val="586966372"/>
          <w:placeholder>
            <w:docPart w:val="DefaultPlaceholder_-1854013440"/>
          </w:placeholder>
        </w:sdtPr>
        <w:sdtEndPr>
          <w:rPr>
            <w:rFonts w:asciiTheme="minorHAnsi" w:hAnsiTheme="minorHAnsi" w:cstheme="minorBidi"/>
            <w:sz w:val="24"/>
            <w:szCs w:val="24"/>
            <w:lang/>
          </w:rPr>
        </w:sdtEndPr>
        <w:sdtContent>
          <w:r w:rsidR="00866A57" w:rsidRPr="00866A57">
            <w:rPr>
              <w:color w:val="000000"/>
              <w:vertAlign w:val="superscript"/>
            </w:rPr>
            <w:t>4</w:t>
          </w:r>
        </w:sdtContent>
      </w:sdt>
      <w:r w:rsidRPr="00362D4E">
        <w:rPr>
          <w:rFonts w:ascii="Times New Roman" w:hAnsi="Times New Roman" w:cs="Times New Roman"/>
          <w:sz w:val="22"/>
          <w:szCs w:val="22"/>
          <w:lang w:val="en-GB"/>
        </w:rPr>
        <w:t xml:space="preserve"> using an optimized protocol based on the work of Lintas et al </w:t>
      </w:r>
      <w:sdt>
        <w:sdtPr>
          <w:rPr>
            <w:rFonts w:ascii="Times New Roman" w:hAnsi="Times New Roman" w:cs="Times New Roman"/>
            <w:color w:val="000000"/>
            <w:sz w:val="22"/>
            <w:szCs w:val="22"/>
            <w:vertAlign w:val="superscript"/>
            <w:lang w:val="en-GB"/>
          </w:rPr>
          <w:tag w:val="MENDELEY_CITATION_v3_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"/>
          <w:id w:val="-1462573059"/>
          <w:placeholder>
            <w:docPart w:val="DefaultPlaceholder_-1854013440"/>
          </w:placeholder>
        </w:sdtPr>
        <w:sdtEndPr>
          <w:rPr>
            <w:rFonts w:asciiTheme="minorHAnsi" w:hAnsiTheme="minorHAnsi" w:cstheme="minorBidi"/>
            <w:sz w:val="24"/>
            <w:szCs w:val="24"/>
            <w:lang/>
          </w:rPr>
        </w:sdtEndPr>
        <w:sdtContent>
          <w:r w:rsidR="00866A57" w:rsidRPr="00866A57">
            <w:rPr>
              <w:color w:val="000000"/>
              <w:vertAlign w:val="superscript"/>
            </w:rPr>
            <w:t>1</w:t>
          </w:r>
        </w:sdtContent>
      </w:sdt>
      <w:r w:rsidRPr="00362D4E">
        <w:rPr>
          <w:rFonts w:ascii="Times New Roman" w:hAnsi="Times New Roman" w:cs="Times New Roman"/>
          <w:sz w:val="22"/>
          <w:szCs w:val="22"/>
          <w:lang w:val="en-GB"/>
        </w:rPr>
        <w:t xml:space="preserve"> (Supplementary Materials 1.1). </w:t>
      </w:r>
    </w:p>
    <w:p w14:paraId="704DAB16" w14:textId="77777777" w:rsidR="00AE6776" w:rsidRPr="00362D4E" w:rsidRDefault="00AE6776" w:rsidP="000D5F9B">
      <w:pPr>
        <w:rPr>
          <w:lang w:val="en-GB"/>
        </w:rPr>
      </w:pPr>
    </w:p>
    <w:p w14:paraId="6EA96BF1" w14:textId="77777777" w:rsidR="00AE6776" w:rsidRPr="00362D4E" w:rsidRDefault="00AE6776" w:rsidP="00907F3D">
      <w:pPr>
        <w:keepNext/>
        <w:keepLines/>
        <w:spacing w:before="40" w:line="480" w:lineRule="auto"/>
        <w:jc w:val="both"/>
        <w:outlineLvl w:val="3"/>
        <w:rPr>
          <w:rFonts w:ascii="Times New Roman" w:eastAsiaTheme="majorEastAsia" w:hAnsi="Times New Roman" w:cstheme="majorBidi"/>
          <w:i/>
          <w:iCs/>
          <w:color w:val="000000" w:themeColor="text1"/>
          <w:sz w:val="22"/>
          <w:lang w:val="en-GB"/>
        </w:rPr>
      </w:pPr>
      <w:r w:rsidRPr="00362D4E">
        <w:rPr>
          <w:rFonts w:ascii="Times New Roman" w:eastAsiaTheme="majorEastAsia" w:hAnsi="Times New Roman" w:cstheme="majorBidi"/>
          <w:i/>
          <w:iCs/>
          <w:color w:val="000000" w:themeColor="text1"/>
          <w:sz w:val="22"/>
          <w:lang w:val="en-GB"/>
        </w:rPr>
        <w:t>1.4</w:t>
      </w:r>
      <w:r w:rsidRPr="00362D4E">
        <w:rPr>
          <w:rFonts w:ascii="Times New Roman" w:eastAsiaTheme="majorEastAsia" w:hAnsi="Times New Roman" w:cstheme="majorBidi"/>
          <w:i/>
          <w:iCs/>
          <w:color w:val="000000" w:themeColor="text1"/>
          <w:sz w:val="22"/>
          <w:lang w:val="en-GB"/>
        </w:rPr>
        <w:tab/>
        <w:t>Decellularization</w:t>
      </w:r>
    </w:p>
    <w:p w14:paraId="749EED9D" w14:textId="77777777" w:rsidR="00AE6776" w:rsidRPr="00362D4E" w:rsidRDefault="00AE6776" w:rsidP="000D5F9B">
      <w:pPr>
        <w:rPr>
          <w:rFonts w:ascii="Times New Roman" w:eastAsia="Times New Roman" w:hAnsi="Times New Roman" w:cs="Times New Roman"/>
          <w:sz w:val="22"/>
          <w:szCs w:val="20"/>
          <w:lang w:val="en-GB" w:eastAsia="en-GB"/>
        </w:rPr>
      </w:pPr>
    </w:p>
    <w:p w14:paraId="100EA3FD" w14:textId="77777777" w:rsidR="00AE6776" w:rsidRPr="00362D4E" w:rsidRDefault="00AE6776" w:rsidP="00CB18D5">
      <w:pPr>
        <w:autoSpaceDE w:val="0"/>
        <w:autoSpaceDN w:val="0"/>
        <w:adjustRightInd w:val="0"/>
        <w:spacing w:line="480" w:lineRule="auto"/>
        <w:jc w:val="both"/>
        <w:rPr>
          <w:rFonts w:ascii="Times New Roman" w:eastAsia="Times New Roman" w:hAnsi="Times New Roman" w:cs="Times New Roman"/>
          <w:sz w:val="22"/>
          <w:szCs w:val="20"/>
          <w:lang w:val="en-GB" w:eastAsia="en-GB"/>
        </w:rPr>
      </w:pPr>
      <w:bookmarkStart w:id="2" w:name="_Toc92984254"/>
      <w:proofErr w:type="spellStart"/>
      <w:r w:rsidRPr="00362D4E">
        <w:rPr>
          <w:rFonts w:ascii="Times New Roman" w:eastAsia="Times New Roman" w:hAnsi="Times New Roman" w:cs="Times New Roman"/>
          <w:sz w:val="22"/>
          <w:szCs w:val="20"/>
          <w:lang w:val="en-GB" w:eastAsia="en-GB"/>
        </w:rPr>
        <w:t>hTEM</w:t>
      </w:r>
      <w:proofErr w:type="spellEnd"/>
      <w:r w:rsidRPr="00362D4E">
        <w:rPr>
          <w:rFonts w:ascii="Times New Roman" w:eastAsia="Times New Roman" w:hAnsi="Times New Roman" w:cs="Times New Roman"/>
          <w:sz w:val="22"/>
          <w:szCs w:val="20"/>
          <w:lang w:val="en-GB" w:eastAsia="en-GB"/>
        </w:rPr>
        <w:t xml:space="preserve"> were incubated twice overnight in a detergent solution (0.25% Triton X-100, sodium deoxycholate and 0.02% ethylenediaminetetraacetic acid in DPBS) in the roller bottle. Additionally, four Benzonase (</w:t>
      </w:r>
      <w:proofErr w:type="spellStart"/>
      <w:r w:rsidRPr="00362D4E">
        <w:rPr>
          <w:rFonts w:ascii="Times New Roman" w:eastAsia="Times New Roman" w:hAnsi="Times New Roman" w:cs="Times New Roman"/>
          <w:sz w:val="22"/>
          <w:szCs w:val="20"/>
          <w:lang w:val="en-GB" w:eastAsia="en-GB"/>
        </w:rPr>
        <w:t>Novagen</w:t>
      </w:r>
      <w:proofErr w:type="spellEnd"/>
      <w:r w:rsidRPr="00362D4E">
        <w:rPr>
          <w:rFonts w:ascii="Times New Roman" w:eastAsia="Times New Roman" w:hAnsi="Times New Roman" w:cs="Times New Roman"/>
          <w:sz w:val="22"/>
          <w:szCs w:val="20"/>
          <w:lang w:val="en-GB" w:eastAsia="en-GB"/>
        </w:rPr>
        <w:t xml:space="preserve">) incubation steps with decreasing concentration (100, 80, 40 and 20 U/ml in 50 mM TRIS–HCl buffer solution with pH 8.0) were used to degrade the remaining DNA remnants. After rinsing, </w:t>
      </w:r>
      <w:proofErr w:type="spellStart"/>
      <w:r w:rsidRPr="00362D4E">
        <w:rPr>
          <w:rFonts w:ascii="Times New Roman" w:eastAsia="Times New Roman" w:hAnsi="Times New Roman" w:cs="Times New Roman"/>
          <w:sz w:val="22"/>
          <w:szCs w:val="20"/>
          <w:lang w:val="en-GB" w:eastAsia="en-GB"/>
        </w:rPr>
        <w:t>hTEM</w:t>
      </w:r>
      <w:proofErr w:type="spellEnd"/>
      <w:r w:rsidRPr="00362D4E">
        <w:rPr>
          <w:rFonts w:ascii="Times New Roman" w:eastAsia="Times New Roman" w:hAnsi="Times New Roman" w:cs="Times New Roman"/>
          <w:sz w:val="22"/>
          <w:szCs w:val="20"/>
          <w:lang w:val="en-GB" w:eastAsia="en-GB"/>
        </w:rPr>
        <w:t xml:space="preserve"> tubes were stored in PBS supplemented with 1% penicillin / streptomycin (Sigma) at 4°C until further use.</w:t>
      </w:r>
    </w:p>
    <w:bookmarkEnd w:id="2"/>
    <w:p w14:paraId="1CB5CF71" w14:textId="77777777" w:rsidR="00AE6776" w:rsidRPr="00362D4E" w:rsidRDefault="00AE6776" w:rsidP="00CB18D5">
      <w:pPr>
        <w:spacing w:line="480" w:lineRule="auto"/>
        <w:jc w:val="both"/>
        <w:rPr>
          <w:rFonts w:ascii="Times New Roman" w:eastAsia="Times New Roman" w:hAnsi="Times New Roman" w:cs="Times New Roman"/>
          <w:i/>
          <w:iCs/>
          <w:sz w:val="22"/>
          <w:szCs w:val="20"/>
          <w:lang w:val="en-US" w:eastAsia="en-GB"/>
        </w:rPr>
      </w:pPr>
    </w:p>
    <w:p w14:paraId="05E3F42D" w14:textId="77777777" w:rsidR="00AE6776" w:rsidRPr="00362D4E" w:rsidRDefault="00AE6776" w:rsidP="00CB18D5">
      <w:pPr>
        <w:spacing w:line="480" w:lineRule="auto"/>
        <w:jc w:val="both"/>
        <w:rPr>
          <w:rFonts w:ascii="Times New Roman" w:eastAsia="Times New Roman" w:hAnsi="Times New Roman" w:cs="Times New Roman"/>
          <w:i/>
          <w:iCs/>
          <w:sz w:val="22"/>
          <w:szCs w:val="20"/>
          <w:lang w:val="en-US" w:eastAsia="en-GB"/>
        </w:rPr>
      </w:pPr>
      <w:proofErr w:type="gramStart"/>
      <w:r w:rsidRPr="00362D4E">
        <w:rPr>
          <w:rFonts w:ascii="Times New Roman" w:eastAsia="Times New Roman" w:hAnsi="Times New Roman" w:cs="Times New Roman"/>
          <w:i/>
          <w:iCs/>
          <w:sz w:val="22"/>
          <w:szCs w:val="20"/>
          <w:lang w:val="en-US" w:eastAsia="en-GB"/>
        </w:rPr>
        <w:t>1.5  Detailed</w:t>
      </w:r>
      <w:proofErr w:type="gramEnd"/>
      <w:r w:rsidRPr="00362D4E">
        <w:rPr>
          <w:rFonts w:ascii="Times New Roman" w:eastAsia="Times New Roman" w:hAnsi="Times New Roman" w:cs="Times New Roman"/>
          <w:i/>
          <w:iCs/>
          <w:sz w:val="22"/>
          <w:szCs w:val="20"/>
          <w:lang w:val="en-US" w:eastAsia="en-GB"/>
        </w:rPr>
        <w:t xml:space="preserve"> Mass spectrometry workflow</w:t>
      </w:r>
    </w:p>
    <w:p w14:paraId="151B18D3" w14:textId="77777777" w:rsidR="00AE6776" w:rsidRPr="00362D4E" w:rsidRDefault="00AE6776" w:rsidP="003D0C69">
      <w:pPr>
        <w:spacing w:line="480" w:lineRule="auto"/>
        <w:jc w:val="both"/>
        <w:rPr>
          <w:rFonts w:ascii="Times New Roman" w:hAnsi="Times New Roman" w:cs="Times New Roman"/>
          <w:lang w:val="en-US"/>
        </w:rPr>
      </w:pPr>
      <w:bookmarkStart w:id="3" w:name="_Toc102647814"/>
    </w:p>
    <w:p w14:paraId="4B940C27" w14:textId="77777777" w:rsidR="00AE6776" w:rsidRPr="00362D4E" w:rsidRDefault="00AE6776" w:rsidP="003D0C69">
      <w:pPr>
        <w:spacing w:line="480" w:lineRule="auto"/>
        <w:jc w:val="both"/>
        <w:rPr>
          <w:rFonts w:ascii="Times New Roman" w:hAnsi="Times New Roman" w:cs="Times New Roman"/>
          <w:i/>
          <w:iCs/>
          <w:lang w:val="en-US"/>
        </w:rPr>
      </w:pPr>
      <w:r w:rsidRPr="00362D4E">
        <w:rPr>
          <w:rFonts w:ascii="Times New Roman" w:hAnsi="Times New Roman" w:cs="Times New Roman"/>
          <w:i/>
          <w:iCs/>
          <w:lang w:val="en-US"/>
        </w:rPr>
        <w:t xml:space="preserve">Sample digestion – </w:t>
      </w:r>
      <w:proofErr w:type="spellStart"/>
      <w:r w:rsidRPr="00362D4E">
        <w:rPr>
          <w:rFonts w:ascii="Times New Roman" w:hAnsi="Times New Roman" w:cs="Times New Roman"/>
          <w:i/>
          <w:iCs/>
          <w:lang w:val="en-US"/>
        </w:rPr>
        <w:t>PreOmics</w:t>
      </w:r>
      <w:bookmarkEnd w:id="3"/>
      <w:proofErr w:type="spellEnd"/>
    </w:p>
    <w:p w14:paraId="09A3022C" w14:textId="77777777" w:rsidR="00AE6776" w:rsidRPr="00362D4E" w:rsidRDefault="00AE6776" w:rsidP="003D0C69">
      <w:pPr>
        <w:spacing w:line="480" w:lineRule="auto"/>
        <w:jc w:val="both"/>
        <w:rPr>
          <w:rFonts w:ascii="Times New Roman" w:hAnsi="Times New Roman" w:cs="Times New Roman"/>
          <w:lang w:val="en-US"/>
        </w:rPr>
      </w:pPr>
    </w:p>
    <w:p w14:paraId="4D9708D5" w14:textId="77777777" w:rsidR="00AE6776" w:rsidRPr="00362D4E" w:rsidRDefault="00AE6776" w:rsidP="003D0C69">
      <w:pPr>
        <w:spacing w:line="480" w:lineRule="auto"/>
        <w:jc w:val="both"/>
        <w:rPr>
          <w:rFonts w:ascii="Times New Roman" w:hAnsi="Times New Roman" w:cs="Times New Roman"/>
          <w:lang w:val="en-US"/>
        </w:rPr>
      </w:pPr>
      <w:r w:rsidRPr="00362D4E">
        <w:rPr>
          <w:rFonts w:ascii="Times New Roman" w:hAnsi="Times New Roman" w:cs="Times New Roman"/>
          <w:lang w:val="en-US"/>
        </w:rPr>
        <w:t xml:space="preserve">Samples were processed using a commercial </w:t>
      </w:r>
      <w:proofErr w:type="spellStart"/>
      <w:r w:rsidRPr="00362D4E">
        <w:rPr>
          <w:rFonts w:ascii="Times New Roman" w:hAnsi="Times New Roman" w:cs="Times New Roman"/>
          <w:lang w:val="en-US"/>
        </w:rPr>
        <w:t>iST</w:t>
      </w:r>
      <w:proofErr w:type="spellEnd"/>
      <w:r w:rsidRPr="00362D4E">
        <w:rPr>
          <w:rFonts w:ascii="Times New Roman" w:hAnsi="Times New Roman" w:cs="Times New Roman"/>
          <w:lang w:val="en-US"/>
        </w:rPr>
        <w:t xml:space="preserve"> Kit (</w:t>
      </w:r>
      <w:proofErr w:type="spellStart"/>
      <w:r w:rsidRPr="00362D4E">
        <w:rPr>
          <w:rFonts w:ascii="Times New Roman" w:hAnsi="Times New Roman" w:cs="Times New Roman"/>
          <w:lang w:val="en-US"/>
        </w:rPr>
        <w:t>PreOmics</w:t>
      </w:r>
      <w:proofErr w:type="spellEnd"/>
      <w:r w:rsidRPr="00362D4E">
        <w:rPr>
          <w:rFonts w:ascii="Times New Roman" w:hAnsi="Times New Roman" w:cs="Times New Roman"/>
          <w:lang w:val="en-US"/>
        </w:rPr>
        <w:t xml:space="preserve">, Germany). To each sample, 50 µl of ‘Lyse’ buffer was added, boiled at 95°C for 10 minutes, transferred to the cartridge and digested by adding 50 µl of the ‘Digest’ solution. After 120 minutes of incubation at 37 °C, the digestion was stopped with 100 µl of ‘Stop’ solution. The solutions in the cartridge were removed by centrifugation at 3800 g, while the peptides were retained by the </w:t>
      </w:r>
      <w:proofErr w:type="spellStart"/>
      <w:r w:rsidRPr="00362D4E">
        <w:rPr>
          <w:rFonts w:ascii="Times New Roman" w:hAnsi="Times New Roman" w:cs="Times New Roman"/>
          <w:lang w:val="en-US"/>
        </w:rPr>
        <w:t>iST</w:t>
      </w:r>
      <w:proofErr w:type="spellEnd"/>
      <w:r w:rsidRPr="00362D4E">
        <w:rPr>
          <w:rFonts w:ascii="Times New Roman" w:hAnsi="Times New Roman" w:cs="Times New Roman"/>
          <w:lang w:val="en-US"/>
        </w:rPr>
        <w:t xml:space="preserve">-filter. </w:t>
      </w:r>
      <w:r w:rsidRPr="00362D4E">
        <w:rPr>
          <w:rFonts w:ascii="Times New Roman" w:hAnsi="Times New Roman" w:cs="Times New Roman"/>
          <w:lang w:val="en-US"/>
        </w:rPr>
        <w:lastRenderedPageBreak/>
        <w:t>Finally, the peptides were washed, eluted, dried and re-solubilized in 20 µl of MS sample solvent (3% acetonitrile, 0.1% formic acid).</w:t>
      </w:r>
    </w:p>
    <w:p w14:paraId="363AABB8" w14:textId="77777777" w:rsidR="00AE6776" w:rsidRPr="00362D4E" w:rsidRDefault="00AE6776" w:rsidP="003D0C69">
      <w:pPr>
        <w:spacing w:line="480" w:lineRule="auto"/>
        <w:jc w:val="both"/>
        <w:rPr>
          <w:rFonts w:ascii="Times New Roman" w:hAnsi="Times New Roman" w:cs="Times New Roman"/>
          <w:lang w:val="en-US"/>
        </w:rPr>
      </w:pPr>
      <w:r w:rsidRPr="00362D4E">
        <w:rPr>
          <w:rFonts w:ascii="Times New Roman" w:hAnsi="Times New Roman" w:cs="Times New Roman"/>
          <w:lang w:val="en-US"/>
        </w:rPr>
        <w:t xml:space="preserve">The peptide absorbance (A280) was measured using a </w:t>
      </w:r>
      <w:proofErr w:type="spellStart"/>
      <w:r w:rsidRPr="00362D4E">
        <w:rPr>
          <w:rFonts w:ascii="Times New Roman" w:hAnsi="Times New Roman" w:cs="Times New Roman"/>
          <w:lang w:val="en-US"/>
        </w:rPr>
        <w:t>DeNovix</w:t>
      </w:r>
      <w:proofErr w:type="spellEnd"/>
      <w:r w:rsidRPr="00362D4E">
        <w:rPr>
          <w:rFonts w:ascii="Times New Roman" w:hAnsi="Times New Roman" w:cs="Times New Roman"/>
          <w:lang w:val="en-US"/>
        </w:rPr>
        <w:t xml:space="preserve"> DS-11 Series Spectrophotometer and the samples were normalized to an absorption of 1.2.</w:t>
      </w:r>
    </w:p>
    <w:p w14:paraId="03DA919B" w14:textId="77777777" w:rsidR="00AE6776" w:rsidRPr="00362D4E" w:rsidRDefault="00AE6776" w:rsidP="003D0C69">
      <w:pPr>
        <w:spacing w:line="480" w:lineRule="auto"/>
        <w:jc w:val="both"/>
        <w:rPr>
          <w:rFonts w:ascii="Times New Roman" w:hAnsi="Times New Roman" w:cs="Times New Roman"/>
          <w:i/>
          <w:iCs/>
          <w:lang w:val="en-US"/>
        </w:rPr>
      </w:pPr>
      <w:bookmarkStart w:id="4" w:name="_Toc89940798"/>
    </w:p>
    <w:p w14:paraId="7310A007" w14:textId="77777777" w:rsidR="00AE6776" w:rsidRPr="00362D4E" w:rsidRDefault="00AE6776" w:rsidP="003D0C69">
      <w:pPr>
        <w:spacing w:line="480" w:lineRule="auto"/>
        <w:jc w:val="both"/>
        <w:rPr>
          <w:rFonts w:ascii="Times New Roman" w:hAnsi="Times New Roman" w:cs="Times New Roman"/>
          <w:i/>
          <w:iCs/>
          <w:lang w:val="en-US"/>
        </w:rPr>
      </w:pPr>
      <w:r w:rsidRPr="00362D4E">
        <w:rPr>
          <w:rFonts w:ascii="Times New Roman" w:hAnsi="Times New Roman" w:cs="Times New Roman"/>
          <w:i/>
          <w:iCs/>
          <w:lang w:val="en-US"/>
        </w:rPr>
        <w:t>LC-MS/MS – Lumos OT/IT DDA</w:t>
      </w:r>
      <w:bookmarkEnd w:id="4"/>
    </w:p>
    <w:p w14:paraId="5FD819A3" w14:textId="77777777" w:rsidR="00AE6776" w:rsidRPr="00362D4E" w:rsidRDefault="00AE6776" w:rsidP="003D0C69">
      <w:pPr>
        <w:spacing w:line="480" w:lineRule="auto"/>
        <w:jc w:val="both"/>
        <w:rPr>
          <w:rFonts w:ascii="Times New Roman" w:hAnsi="Times New Roman" w:cs="Times New Roman"/>
          <w:lang w:val="en-US"/>
        </w:rPr>
      </w:pPr>
    </w:p>
    <w:p w14:paraId="005C6E0A" w14:textId="77777777" w:rsidR="00AE6776" w:rsidRPr="00362D4E" w:rsidRDefault="00AE6776" w:rsidP="003D0C69">
      <w:pPr>
        <w:spacing w:line="480" w:lineRule="auto"/>
        <w:jc w:val="both"/>
        <w:rPr>
          <w:rFonts w:ascii="Times New Roman" w:hAnsi="Times New Roman" w:cs="Times New Roman"/>
          <w:lang w:val="en-US"/>
        </w:rPr>
      </w:pPr>
      <w:r w:rsidRPr="00362D4E">
        <w:rPr>
          <w:rFonts w:ascii="Times New Roman" w:hAnsi="Times New Roman" w:cs="Times New Roman"/>
          <w:lang w:val="en-US"/>
        </w:rPr>
        <w:t xml:space="preserve">LC-MS/MS analysis was performed on an Orbitrap Fusion Lumos (Thermo Scientific) equipped with a Digital </w:t>
      </w:r>
      <w:proofErr w:type="spellStart"/>
      <w:r w:rsidRPr="00362D4E">
        <w:rPr>
          <w:rFonts w:ascii="Times New Roman" w:hAnsi="Times New Roman" w:cs="Times New Roman"/>
          <w:lang w:val="en-US"/>
        </w:rPr>
        <w:t>PicoView</w:t>
      </w:r>
      <w:proofErr w:type="spellEnd"/>
      <w:r w:rsidRPr="00362D4E">
        <w:rPr>
          <w:rFonts w:ascii="Times New Roman" w:hAnsi="Times New Roman" w:cs="Times New Roman"/>
          <w:lang w:val="en-US"/>
        </w:rPr>
        <w:t xml:space="preserve"> source (New Objective) and coupled to an M-Class UPLC (Waters). Solvent composition of the two channels was 0.1% formic acid for channel A and 99.9% acetonitrile in 0.1% formic acid for channel B. Column temperature was 50°C. For each sample 2 </w:t>
      </w:r>
      <w:proofErr w:type="spellStart"/>
      <w:r w:rsidRPr="00362D4E">
        <w:rPr>
          <w:rFonts w:ascii="Times New Roman" w:hAnsi="Times New Roman" w:cs="Times New Roman"/>
          <w:lang w:val="en-US"/>
        </w:rPr>
        <w:t>μl</w:t>
      </w:r>
      <w:proofErr w:type="spellEnd"/>
      <w:r w:rsidRPr="00362D4E">
        <w:rPr>
          <w:rFonts w:ascii="Times New Roman" w:hAnsi="Times New Roman" w:cs="Times New Roman"/>
          <w:lang w:val="en-US"/>
        </w:rPr>
        <w:t xml:space="preserve"> of peptides were loaded on a commercial ACQUITY UPLC M-Class Symmetry C18 Trap Column (100Å, 5 µm, 180 µm x 20 mm, Waters) connected to a ACQUITY UPLC M-Class HSS T3 Column (100Å, 1.8 µm, 75 µm X 250 mm, Waters). The peptides were eluted at a flow rate of 300 </w:t>
      </w:r>
      <w:proofErr w:type="spellStart"/>
      <w:r w:rsidRPr="00362D4E">
        <w:rPr>
          <w:rFonts w:ascii="Times New Roman" w:hAnsi="Times New Roman" w:cs="Times New Roman"/>
          <w:lang w:val="en-US"/>
        </w:rPr>
        <w:t>nL</w:t>
      </w:r>
      <w:proofErr w:type="spellEnd"/>
      <w:r w:rsidRPr="00362D4E">
        <w:rPr>
          <w:rFonts w:ascii="Times New Roman" w:hAnsi="Times New Roman" w:cs="Times New Roman"/>
          <w:lang w:val="en-US"/>
        </w:rPr>
        <w:t xml:space="preserve">/min. After a 3 min initial hold at 5% B, a gradient from 5 to 22 % B in 80 min and 22 to 32% B in additional 10 min was applied. The column was cleaned after the run by increasing to 95 % B and holding 95 % B for 10 min prior to re-establishing loading condition. </w:t>
      </w:r>
    </w:p>
    <w:p w14:paraId="74F637B7" w14:textId="77777777" w:rsidR="00AE6776" w:rsidRPr="00362D4E" w:rsidRDefault="00AE6776" w:rsidP="003D0C69">
      <w:pPr>
        <w:spacing w:line="480" w:lineRule="auto"/>
        <w:jc w:val="both"/>
        <w:rPr>
          <w:rFonts w:ascii="Times New Roman" w:hAnsi="Times New Roman" w:cs="Times New Roman"/>
          <w:lang w:val="en-US"/>
        </w:rPr>
      </w:pPr>
      <w:r w:rsidRPr="00362D4E">
        <w:rPr>
          <w:rFonts w:ascii="Times New Roman" w:hAnsi="Times New Roman" w:cs="Times New Roman"/>
          <w:lang w:val="en-US"/>
        </w:rPr>
        <w:t xml:space="preserve">Samples were measured in randomized order. The mass spectrometer was operated in data-dependent mode (DDA) with a maximum cycle time of 3 s, with spray voltage set to 2.3 kV, funnel RF level at 40 %, heated capillary temperature at 275 °C, and Advanced Peak Determination (APD) on. Full-scan MS spectra (300−1’500 m/z) were acquired at a resolution of 120’000 at 200 m/z after accumulation to an automated gain control (AGC) target value of 500’000 or for a maximum injection time of 40 </w:t>
      </w:r>
      <w:proofErr w:type="spellStart"/>
      <w:r w:rsidRPr="00362D4E">
        <w:rPr>
          <w:rFonts w:ascii="Times New Roman" w:hAnsi="Times New Roman" w:cs="Times New Roman"/>
          <w:lang w:val="en-US"/>
        </w:rPr>
        <w:t>ms.</w:t>
      </w:r>
      <w:proofErr w:type="spellEnd"/>
      <w:r w:rsidRPr="00362D4E">
        <w:rPr>
          <w:rFonts w:ascii="Times New Roman" w:hAnsi="Times New Roman" w:cs="Times New Roman"/>
          <w:lang w:val="en-US"/>
        </w:rPr>
        <w:t xml:space="preserve"> Precursors with an intensity above 5’000 were selected for MS/MS. Ions were isolated using a quadrupole mass filter with 0.8 m/z </w:t>
      </w:r>
      <w:r w:rsidRPr="00362D4E">
        <w:rPr>
          <w:rFonts w:ascii="Times New Roman" w:hAnsi="Times New Roman" w:cs="Times New Roman"/>
          <w:lang w:val="en-US"/>
        </w:rPr>
        <w:lastRenderedPageBreak/>
        <w:t xml:space="preserve">isolation window and fragmented by higher-energy collisional dissociation (HCD) using a normalized collision energy of 35 %. Fragments were detected in the linear ion trap with the scan rate set to rapid, the automatic gain control set to 10’000 ions, and the maximum injection time set to 50 </w:t>
      </w:r>
      <w:proofErr w:type="spellStart"/>
      <w:r w:rsidRPr="00362D4E">
        <w:rPr>
          <w:rFonts w:ascii="Times New Roman" w:hAnsi="Times New Roman" w:cs="Times New Roman"/>
          <w:lang w:val="en-US"/>
        </w:rPr>
        <w:t>ms.</w:t>
      </w:r>
      <w:proofErr w:type="spellEnd"/>
      <w:r w:rsidRPr="00362D4E">
        <w:rPr>
          <w:rFonts w:ascii="Times New Roman" w:hAnsi="Times New Roman" w:cs="Times New Roman"/>
          <w:lang w:val="en-US"/>
        </w:rPr>
        <w:t xml:space="preserve"> Charge state screening was enabled, and singly, unassigned charge states and charge states higher than seven were excluded. Precursor masses previously selected for MS/MS measurement were excluded from further selection for 20 s, applying a mass tolerance of 10 ppm. The samples were acquired using internal lock mass calibration on m/z 371.1012 and 445.1200. </w:t>
      </w:r>
    </w:p>
    <w:p w14:paraId="24C46FA1" w14:textId="6C95D339" w:rsidR="00AE6776" w:rsidRPr="00362D4E" w:rsidRDefault="00AE6776" w:rsidP="003D0C69">
      <w:pPr>
        <w:spacing w:line="480" w:lineRule="auto"/>
        <w:jc w:val="both"/>
        <w:rPr>
          <w:lang w:val="en-US"/>
        </w:rPr>
      </w:pPr>
      <w:r w:rsidRPr="00362D4E">
        <w:rPr>
          <w:rFonts w:ascii="Times New Roman" w:hAnsi="Times New Roman" w:cs="Times New Roman"/>
          <w:lang w:val="en-US"/>
        </w:rPr>
        <w:t>The mass spectrometry proteomics data were handled using the local laboratory information management system (LIMS)</w:t>
      </w:r>
      <w:r w:rsidRPr="00362D4E">
        <w:rPr>
          <w:lang w:val="en-US"/>
        </w:rPr>
        <w:t xml:space="preserve"> </w:t>
      </w:r>
      <w:sdt>
        <w:sdtPr>
          <w:rPr>
            <w:color w:val="000000"/>
            <w:vertAlign w:val="superscript"/>
            <w:lang w:val="en-US"/>
          </w:rPr>
          <w:tag w:val="MENDELEY_CITATION_v3_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"/>
          <w:id w:val="2049258101"/>
          <w:placeholder>
            <w:docPart w:val="DefaultPlaceholder_-1854013440"/>
          </w:placeholder>
        </w:sdtPr>
        <w:sdtEndPr>
          <w:rPr>
            <w:lang/>
          </w:rPr>
        </w:sdtEndPr>
        <w:sdtContent>
          <w:r w:rsidR="00866A57" w:rsidRPr="00866A57">
            <w:rPr>
              <w:color w:val="000000"/>
              <w:vertAlign w:val="superscript"/>
            </w:rPr>
            <w:t>5</w:t>
          </w:r>
        </w:sdtContent>
      </w:sdt>
      <w:r w:rsidRPr="00362D4E">
        <w:rPr>
          <w:lang w:val="en-US"/>
        </w:rPr>
        <w:t xml:space="preserve">  </w:t>
      </w:r>
      <w:r w:rsidRPr="00362D4E">
        <w:rPr>
          <w:rFonts w:ascii="Times New Roman" w:hAnsi="Times New Roman" w:cs="Times New Roman"/>
          <w:lang w:val="en-US"/>
        </w:rPr>
        <w:t xml:space="preserve">and all relevant data have been deposited to the </w:t>
      </w:r>
      <w:proofErr w:type="spellStart"/>
      <w:r w:rsidRPr="00362D4E">
        <w:rPr>
          <w:rFonts w:ascii="Times New Roman" w:hAnsi="Times New Roman" w:cs="Times New Roman"/>
          <w:lang w:val="en-US"/>
        </w:rPr>
        <w:t>ProteomeXchange</w:t>
      </w:r>
      <w:proofErr w:type="spellEnd"/>
      <w:r w:rsidRPr="00362D4E">
        <w:rPr>
          <w:rFonts w:ascii="Times New Roman" w:hAnsi="Times New Roman" w:cs="Times New Roman"/>
          <w:lang w:val="en-US"/>
        </w:rPr>
        <w:t xml:space="preserve"> Consortium via the PRIDE (http://www.ebi.ac.uk/pride) partner repository with the data set identifier</w:t>
      </w:r>
      <w:r w:rsidRPr="00362D4E">
        <w:rPr>
          <w:lang w:val="en-US"/>
        </w:rPr>
        <w:t xml:space="preserve"> PXDXXXX.</w:t>
      </w:r>
    </w:p>
    <w:p w14:paraId="1EFB3700" w14:textId="77777777" w:rsidR="00AE6776" w:rsidRPr="00362D4E" w:rsidRDefault="00AE6776" w:rsidP="003D0C69">
      <w:pPr>
        <w:spacing w:line="480" w:lineRule="auto"/>
        <w:jc w:val="both"/>
        <w:rPr>
          <w:lang w:val="fr-CH"/>
        </w:rPr>
      </w:pPr>
      <w:bookmarkStart w:id="5" w:name="_Toc89946474"/>
    </w:p>
    <w:p w14:paraId="2679C7BA" w14:textId="77777777" w:rsidR="00AE6776" w:rsidRPr="00362D4E" w:rsidRDefault="00AE6776" w:rsidP="003D0C69">
      <w:pPr>
        <w:spacing w:line="480" w:lineRule="auto"/>
        <w:jc w:val="both"/>
        <w:rPr>
          <w:rFonts w:ascii="Times New Roman" w:hAnsi="Times New Roman" w:cs="Times New Roman"/>
          <w:i/>
          <w:iCs/>
          <w:lang w:val="fr-CH"/>
        </w:rPr>
      </w:pPr>
      <w:r w:rsidRPr="00362D4E">
        <w:rPr>
          <w:rFonts w:ascii="Times New Roman" w:hAnsi="Times New Roman" w:cs="Times New Roman"/>
          <w:i/>
          <w:iCs/>
          <w:lang w:val="fr-CH"/>
        </w:rPr>
        <w:t xml:space="preserve">Peptide identification and quantification – </w:t>
      </w:r>
      <w:proofErr w:type="spellStart"/>
      <w:r w:rsidRPr="00362D4E">
        <w:rPr>
          <w:rFonts w:ascii="Times New Roman" w:hAnsi="Times New Roman" w:cs="Times New Roman"/>
          <w:i/>
          <w:iCs/>
          <w:lang w:val="fr-CH"/>
        </w:rPr>
        <w:t>MaxQuant</w:t>
      </w:r>
      <w:proofErr w:type="spellEnd"/>
      <w:r w:rsidRPr="00362D4E">
        <w:rPr>
          <w:rFonts w:ascii="Times New Roman" w:hAnsi="Times New Roman" w:cs="Times New Roman"/>
          <w:i/>
          <w:iCs/>
          <w:lang w:val="fr-CH"/>
        </w:rPr>
        <w:t xml:space="preserve"> </w:t>
      </w:r>
      <w:proofErr w:type="spellStart"/>
      <w:r w:rsidRPr="00362D4E">
        <w:rPr>
          <w:rFonts w:ascii="Times New Roman" w:hAnsi="Times New Roman" w:cs="Times New Roman"/>
          <w:i/>
          <w:iCs/>
          <w:lang w:val="fr-CH"/>
        </w:rPr>
        <w:t>lfq</w:t>
      </w:r>
      <w:bookmarkEnd w:id="5"/>
      <w:proofErr w:type="spellEnd"/>
    </w:p>
    <w:p w14:paraId="28F00469" w14:textId="77777777" w:rsidR="00AE6776" w:rsidRPr="00362D4E" w:rsidRDefault="00AE6776" w:rsidP="003D0C69">
      <w:pPr>
        <w:spacing w:line="480" w:lineRule="auto"/>
        <w:jc w:val="both"/>
        <w:rPr>
          <w:rFonts w:ascii="Times New Roman" w:hAnsi="Times New Roman" w:cs="Times New Roman"/>
          <w:lang w:val="en-US"/>
        </w:rPr>
      </w:pPr>
    </w:p>
    <w:p w14:paraId="1AE601D2" w14:textId="4230C81B" w:rsidR="00AE6776" w:rsidRPr="00362D4E" w:rsidRDefault="00AE6776" w:rsidP="003D0C69">
      <w:pPr>
        <w:spacing w:line="480" w:lineRule="auto"/>
        <w:jc w:val="both"/>
        <w:rPr>
          <w:rFonts w:ascii="Times New Roman" w:hAnsi="Times New Roman" w:cs="Times New Roman"/>
          <w:lang w:val="en-US"/>
        </w:rPr>
      </w:pPr>
      <w:r w:rsidRPr="00362D4E">
        <w:rPr>
          <w:rFonts w:ascii="Times New Roman" w:hAnsi="Times New Roman" w:cs="Times New Roman"/>
          <w:lang w:val="en-US"/>
        </w:rPr>
        <w:t xml:space="preserve">The acquired raw MS data were processed by </w:t>
      </w:r>
      <w:proofErr w:type="spellStart"/>
      <w:r w:rsidRPr="00362D4E">
        <w:rPr>
          <w:rFonts w:ascii="Times New Roman" w:hAnsi="Times New Roman" w:cs="Times New Roman"/>
          <w:lang w:val="en-US"/>
        </w:rPr>
        <w:t>MaxQuant</w:t>
      </w:r>
      <w:proofErr w:type="spellEnd"/>
      <w:r w:rsidRPr="00362D4E">
        <w:rPr>
          <w:rFonts w:ascii="Times New Roman" w:hAnsi="Times New Roman" w:cs="Times New Roman"/>
          <w:lang w:val="en-US"/>
        </w:rPr>
        <w:t xml:space="preserve"> (version 1.6.2.3), followed by protein identification using the integrated Andromeda search engine</w:t>
      </w:r>
      <w:r w:rsidRPr="00362D4E">
        <w:rPr>
          <w:lang w:val="en-US"/>
        </w:rPr>
        <w:t xml:space="preserve"> </w:t>
      </w:r>
      <w:sdt>
        <w:sdtPr>
          <w:rPr>
            <w:color w:val="000000"/>
            <w:vertAlign w:val="superscript"/>
            <w:lang w:val="en-US"/>
          </w:rPr>
          <w:tag w:val="MENDELEY_CITATION_v3_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"/>
          <w:id w:val="-2048066876"/>
          <w:placeholder>
            <w:docPart w:val="DefaultPlaceholder_-1854013440"/>
          </w:placeholder>
        </w:sdtPr>
        <w:sdtEndPr>
          <w:rPr>
            <w:lang/>
          </w:rPr>
        </w:sdtEndPr>
        <w:sdtContent>
          <w:r w:rsidR="00866A57" w:rsidRPr="00866A57">
            <w:rPr>
              <w:color w:val="000000"/>
              <w:vertAlign w:val="superscript"/>
            </w:rPr>
            <w:t>6</w:t>
          </w:r>
        </w:sdtContent>
      </w:sdt>
      <w:r w:rsidRPr="00362D4E">
        <w:rPr>
          <w:lang w:val="en-US"/>
        </w:rPr>
        <w:t xml:space="preserve">. </w:t>
      </w:r>
      <w:r w:rsidRPr="00362D4E">
        <w:rPr>
          <w:rFonts w:ascii="Times New Roman" w:hAnsi="Times New Roman" w:cs="Times New Roman"/>
          <w:lang w:val="en-US"/>
        </w:rPr>
        <w:t xml:space="preserve">Spectra were searched against the </w:t>
      </w:r>
      <w:proofErr w:type="spellStart"/>
      <w:r w:rsidRPr="00362D4E">
        <w:rPr>
          <w:rFonts w:ascii="Times New Roman" w:hAnsi="Times New Roman" w:cs="Times New Roman"/>
          <w:lang w:val="en-US"/>
        </w:rPr>
        <w:t>Uniprot</w:t>
      </w:r>
      <w:proofErr w:type="spellEnd"/>
      <w:r w:rsidRPr="00362D4E">
        <w:rPr>
          <w:rFonts w:ascii="Times New Roman" w:hAnsi="Times New Roman" w:cs="Times New Roman"/>
          <w:lang w:val="en-US"/>
        </w:rPr>
        <w:t xml:space="preserve"> Homo sapiens reference proteome (taxonomy 9606, canonical version from 2019-07-09), concatenated to its reversed decoyed </w:t>
      </w:r>
      <w:proofErr w:type="spellStart"/>
      <w:r w:rsidRPr="00362D4E">
        <w:rPr>
          <w:rFonts w:ascii="Times New Roman" w:hAnsi="Times New Roman" w:cs="Times New Roman"/>
          <w:lang w:val="en-US"/>
        </w:rPr>
        <w:t>fasta</w:t>
      </w:r>
      <w:proofErr w:type="spellEnd"/>
      <w:r w:rsidRPr="00362D4E">
        <w:rPr>
          <w:rFonts w:ascii="Times New Roman" w:hAnsi="Times New Roman" w:cs="Times New Roman"/>
          <w:lang w:val="en-US"/>
        </w:rPr>
        <w:t xml:space="preserve"> database and common protein contaminants. </w:t>
      </w:r>
      <w:proofErr w:type="spellStart"/>
      <w:r w:rsidRPr="00362D4E">
        <w:rPr>
          <w:rFonts w:ascii="Times New Roman" w:hAnsi="Times New Roman" w:cs="Times New Roman"/>
          <w:lang w:val="en-US"/>
        </w:rPr>
        <w:t>Carbamidomethylation</w:t>
      </w:r>
      <w:proofErr w:type="spellEnd"/>
      <w:r w:rsidRPr="00362D4E">
        <w:rPr>
          <w:rFonts w:ascii="Times New Roman" w:hAnsi="Times New Roman" w:cs="Times New Roman"/>
          <w:lang w:val="en-US"/>
        </w:rPr>
        <w:t xml:space="preserve"> of cysteine was set as fixed modification, while methionine oxidation, Deamidation of glutamine and asparagine and N-terminal protein acetylation were set as variable. Enzyme specificity was set to trypsin/P allowing a minimal peptide length of 7 amino acids and a maximum of two missed-cleavages. </w:t>
      </w:r>
      <w:proofErr w:type="spellStart"/>
      <w:r w:rsidRPr="00362D4E">
        <w:rPr>
          <w:rFonts w:ascii="Times New Roman" w:hAnsi="Times New Roman" w:cs="Times New Roman"/>
          <w:lang w:val="en-US"/>
        </w:rPr>
        <w:t>MaxQuant</w:t>
      </w:r>
      <w:proofErr w:type="spellEnd"/>
      <w:r w:rsidRPr="00362D4E">
        <w:rPr>
          <w:rFonts w:ascii="Times New Roman" w:hAnsi="Times New Roman" w:cs="Times New Roman"/>
          <w:lang w:val="en-US"/>
        </w:rPr>
        <w:t xml:space="preserve"> </w:t>
      </w:r>
      <w:proofErr w:type="spellStart"/>
      <w:r w:rsidRPr="00362D4E">
        <w:rPr>
          <w:rFonts w:ascii="Times New Roman" w:hAnsi="Times New Roman" w:cs="Times New Roman"/>
          <w:lang w:val="en-US"/>
        </w:rPr>
        <w:t>Iontrap</w:t>
      </w:r>
      <w:proofErr w:type="spellEnd"/>
      <w:r w:rsidRPr="00362D4E">
        <w:rPr>
          <w:rFonts w:ascii="Times New Roman" w:hAnsi="Times New Roman" w:cs="Times New Roman"/>
          <w:lang w:val="en-US"/>
        </w:rPr>
        <w:t xml:space="preserve"> default search settings were used. The maximum false discovery rate (FDR) was set to 0.01 for peptides and 0.05 for proteins. Label free quantification was enabled and a 2 minutes window for match between </w:t>
      </w:r>
      <w:r w:rsidRPr="00362D4E">
        <w:rPr>
          <w:rFonts w:ascii="Times New Roman" w:hAnsi="Times New Roman" w:cs="Times New Roman"/>
          <w:lang w:val="en-US"/>
        </w:rPr>
        <w:lastRenderedPageBreak/>
        <w:t xml:space="preserve">runs was applied. In the </w:t>
      </w:r>
      <w:proofErr w:type="spellStart"/>
      <w:r w:rsidRPr="00362D4E">
        <w:rPr>
          <w:rFonts w:ascii="Times New Roman" w:hAnsi="Times New Roman" w:cs="Times New Roman"/>
          <w:lang w:val="en-US"/>
        </w:rPr>
        <w:t>MaxQuant</w:t>
      </w:r>
      <w:proofErr w:type="spellEnd"/>
      <w:r w:rsidRPr="00362D4E">
        <w:rPr>
          <w:rFonts w:ascii="Times New Roman" w:hAnsi="Times New Roman" w:cs="Times New Roman"/>
          <w:lang w:val="en-US"/>
        </w:rPr>
        <w:t xml:space="preserve"> experimental design template, each file is kept separate in the experimental design to obtain individual quantitative values. Protein fold changes were computed based on Intensity values reported in the proteinGroups.txt file. A set of functions implemented in the R package </w:t>
      </w:r>
      <w:proofErr w:type="spellStart"/>
      <w:r w:rsidRPr="00362D4E">
        <w:rPr>
          <w:rFonts w:ascii="Times New Roman" w:hAnsi="Times New Roman" w:cs="Times New Roman"/>
          <w:lang w:val="en-US"/>
        </w:rPr>
        <w:t>SRMService</w:t>
      </w:r>
      <w:proofErr w:type="spellEnd"/>
      <w:r w:rsidRPr="00362D4E">
        <w:rPr>
          <w:rFonts w:ascii="Times New Roman" w:hAnsi="Times New Roman" w:cs="Times New Roman"/>
          <w:lang w:val="en-US"/>
        </w:rPr>
        <w:t xml:space="preserve"> [BB - W. Wolski, J. Grossmann, C. </w:t>
      </w:r>
      <w:proofErr w:type="spellStart"/>
      <w:r w:rsidRPr="00362D4E">
        <w:rPr>
          <w:rFonts w:ascii="Times New Roman" w:hAnsi="Times New Roman" w:cs="Times New Roman"/>
          <w:lang w:val="en-US"/>
        </w:rPr>
        <w:t>Panse</w:t>
      </w:r>
      <w:proofErr w:type="spellEnd"/>
      <w:r w:rsidRPr="00362D4E">
        <w:rPr>
          <w:rFonts w:ascii="Times New Roman" w:hAnsi="Times New Roman" w:cs="Times New Roman"/>
          <w:lang w:val="en-US"/>
        </w:rPr>
        <w:t xml:space="preserve">. 2018. </w:t>
      </w:r>
      <w:proofErr w:type="spellStart"/>
      <w:r w:rsidRPr="00362D4E">
        <w:rPr>
          <w:rFonts w:ascii="Times New Roman" w:hAnsi="Times New Roman" w:cs="Times New Roman"/>
          <w:lang w:val="en-US"/>
        </w:rPr>
        <w:t>SRMService</w:t>
      </w:r>
      <w:proofErr w:type="spellEnd"/>
      <w:r w:rsidRPr="00362D4E">
        <w:rPr>
          <w:rFonts w:ascii="Times New Roman" w:hAnsi="Times New Roman" w:cs="Times New Roman"/>
          <w:lang w:val="en-US"/>
        </w:rPr>
        <w:t xml:space="preserve"> - R-Package to Report Quantitative Mass Spectrometry Data. http://github.com/protViz/SRMService] was used to filter for proteins with 2 or more peptides allowing for a maximum of 4 missing values, and to normalize the data with a modified robust z-score transformation and to compute p-values using the t-test with pooled variance. If all measurements of a protein are missing in one of the conditions, a pseudo fold change was computed replacing the missing group average by the mean of 10% smallest protein intensities in that condition.</w:t>
      </w:r>
    </w:p>
    <w:p w14:paraId="04E08852" w14:textId="77777777" w:rsidR="00AE6776" w:rsidRPr="00362D4E" w:rsidRDefault="00AE6776" w:rsidP="003D0C69">
      <w:pPr>
        <w:spacing w:line="480" w:lineRule="auto"/>
        <w:jc w:val="both"/>
        <w:rPr>
          <w:rFonts w:ascii="Times New Roman" w:hAnsi="Times New Roman" w:cs="Times New Roman"/>
          <w:lang w:val="en-US"/>
        </w:rPr>
      </w:pPr>
    </w:p>
    <w:p w14:paraId="34DA59A7" w14:textId="77777777" w:rsidR="00AE6776" w:rsidRPr="00362D4E" w:rsidRDefault="00AE6776" w:rsidP="003D0C69">
      <w:pPr>
        <w:spacing w:line="480" w:lineRule="auto"/>
        <w:jc w:val="both"/>
        <w:rPr>
          <w:rFonts w:ascii="Times New Roman" w:hAnsi="Times New Roman" w:cs="Times New Roman"/>
          <w:lang w:val="en-US"/>
        </w:rPr>
      </w:pPr>
    </w:p>
    <w:sdt>
      <w:sdtPr>
        <w:tag w:val="MENDELEY_BIBLIOGRAPHY"/>
        <w:id w:val="1290172414"/>
        <w:placeholder>
          <w:docPart w:val="DefaultPlaceholder_-1854013440"/>
        </w:placeholder>
      </w:sdtPr>
      <w:sdtContent>
        <w:p w14:paraId="01136814" w14:textId="77777777" w:rsidR="00866A57" w:rsidRDefault="00866A57">
          <w:pPr>
            <w:autoSpaceDE w:val="0"/>
            <w:autoSpaceDN w:val="0"/>
            <w:ind w:hanging="640"/>
            <w:divId w:val="877277426"/>
            <w:rPr>
              <w:rFonts w:eastAsia="Times New Roman"/>
            </w:rPr>
          </w:pPr>
          <w:r>
            <w:rPr>
              <w:rFonts w:eastAsia="Times New Roman"/>
            </w:rPr>
            <w:t>1.</w:t>
          </w:r>
          <w:r>
            <w:rPr>
              <w:rFonts w:eastAsia="Times New Roman"/>
            </w:rPr>
            <w:tab/>
            <w:t xml:space="preserve">Lintas, V. </w:t>
          </w:r>
          <w:r>
            <w:rPr>
              <w:rFonts w:eastAsia="Times New Roman"/>
              <w:i/>
              <w:iCs/>
            </w:rPr>
            <w:t>et al.</w:t>
          </w:r>
          <w:r>
            <w:rPr>
              <w:rFonts w:eastAsia="Times New Roman"/>
            </w:rPr>
            <w:t xml:space="preserve"> Development of a Novel Human Cell-Derived Tissue-Engineered Heart Valve for Transcatheter Aortic Valve Replacement: an In Vitro and In Vivo Feasibility Study. </w:t>
          </w:r>
          <w:r>
            <w:rPr>
              <w:rFonts w:eastAsia="Times New Roman"/>
              <w:i/>
              <w:iCs/>
            </w:rPr>
            <w:t>J Cardiovasc Transl Res</w:t>
          </w:r>
          <w:r>
            <w:rPr>
              <w:rFonts w:eastAsia="Times New Roman"/>
            </w:rPr>
            <w:t xml:space="preserve"> </w:t>
          </w:r>
          <w:r>
            <w:rPr>
              <w:rFonts w:eastAsia="Times New Roman"/>
              <w:b/>
              <w:bCs/>
            </w:rPr>
            <w:t>11</w:t>
          </w:r>
          <w:r>
            <w:rPr>
              <w:rFonts w:eastAsia="Times New Roman"/>
            </w:rPr>
            <w:t>, 470–482 (2018).</w:t>
          </w:r>
        </w:p>
        <w:p w14:paraId="608C8588" w14:textId="77777777" w:rsidR="00866A57" w:rsidRDefault="00866A57">
          <w:pPr>
            <w:autoSpaceDE w:val="0"/>
            <w:autoSpaceDN w:val="0"/>
            <w:ind w:hanging="640"/>
            <w:divId w:val="994603167"/>
            <w:rPr>
              <w:rFonts w:eastAsia="Times New Roman"/>
            </w:rPr>
          </w:pPr>
          <w:r>
            <w:rPr>
              <w:rFonts w:eastAsia="Times New Roman"/>
            </w:rPr>
            <w:t>2.</w:t>
          </w:r>
          <w:r>
            <w:rPr>
              <w:rFonts w:eastAsia="Times New Roman"/>
            </w:rPr>
            <w:tab/>
            <w:t xml:space="preserve">Motta, S. E. </w:t>
          </w:r>
          <w:r>
            <w:rPr>
              <w:rFonts w:eastAsia="Times New Roman"/>
              <w:i/>
              <w:iCs/>
            </w:rPr>
            <w:t>et al.</w:t>
          </w:r>
          <w:r>
            <w:rPr>
              <w:rFonts w:eastAsia="Times New Roman"/>
            </w:rPr>
            <w:t xml:space="preserve"> Human cell-derived tissue-engineered heart valve with integrated Valsalva sinuses: towards native-like transcatheter pulmonary valve replacements. </w:t>
          </w:r>
          <w:r>
            <w:rPr>
              <w:rFonts w:eastAsia="Times New Roman"/>
              <w:i/>
              <w:iCs/>
            </w:rPr>
            <w:t>NPJ Regen Med</w:t>
          </w:r>
          <w:r>
            <w:rPr>
              <w:rFonts w:eastAsia="Times New Roman"/>
            </w:rPr>
            <w:t xml:space="preserve"> </w:t>
          </w:r>
          <w:r>
            <w:rPr>
              <w:rFonts w:eastAsia="Times New Roman"/>
              <w:b/>
              <w:bCs/>
            </w:rPr>
            <w:t>4</w:t>
          </w:r>
          <w:r>
            <w:rPr>
              <w:rFonts w:eastAsia="Times New Roman"/>
            </w:rPr>
            <w:t>, 14 (2019).</w:t>
          </w:r>
        </w:p>
        <w:p w14:paraId="09EB8A14" w14:textId="77777777" w:rsidR="00866A57" w:rsidRDefault="00866A57">
          <w:pPr>
            <w:autoSpaceDE w:val="0"/>
            <w:autoSpaceDN w:val="0"/>
            <w:ind w:hanging="640"/>
            <w:divId w:val="999500671"/>
            <w:rPr>
              <w:rFonts w:eastAsia="Times New Roman"/>
            </w:rPr>
          </w:pPr>
          <w:r>
            <w:rPr>
              <w:rFonts w:eastAsia="Times New Roman"/>
            </w:rPr>
            <w:t>3.</w:t>
          </w:r>
          <w:r>
            <w:rPr>
              <w:rFonts w:eastAsia="Times New Roman"/>
            </w:rPr>
            <w:tab/>
            <w:t xml:space="preserve">Mol, A. </w:t>
          </w:r>
          <w:r>
            <w:rPr>
              <w:rFonts w:eastAsia="Times New Roman"/>
              <w:i/>
              <w:iCs/>
            </w:rPr>
            <w:t>et al.</w:t>
          </w:r>
          <w:r>
            <w:rPr>
              <w:rFonts w:eastAsia="Times New Roman"/>
            </w:rPr>
            <w:t xml:space="preserve"> Fibrin as a cell carrier in cardiovascular tissue engineering applications. </w:t>
          </w:r>
          <w:r>
            <w:rPr>
              <w:rFonts w:eastAsia="Times New Roman"/>
              <w:i/>
              <w:iCs/>
            </w:rPr>
            <w:t>Biomaterials</w:t>
          </w:r>
          <w:r>
            <w:rPr>
              <w:rFonts w:eastAsia="Times New Roman"/>
            </w:rPr>
            <w:t xml:space="preserve"> </w:t>
          </w:r>
          <w:r>
            <w:rPr>
              <w:rFonts w:eastAsia="Times New Roman"/>
              <w:b/>
              <w:bCs/>
            </w:rPr>
            <w:t>26</w:t>
          </w:r>
          <w:r>
            <w:rPr>
              <w:rFonts w:eastAsia="Times New Roman"/>
            </w:rPr>
            <w:t>, 3113–3121 (2005).</w:t>
          </w:r>
        </w:p>
        <w:p w14:paraId="2C1CCDC6" w14:textId="77777777" w:rsidR="00866A57" w:rsidRDefault="00866A57">
          <w:pPr>
            <w:autoSpaceDE w:val="0"/>
            <w:autoSpaceDN w:val="0"/>
            <w:ind w:hanging="640"/>
            <w:divId w:val="989865441"/>
            <w:rPr>
              <w:rFonts w:eastAsia="Times New Roman"/>
            </w:rPr>
          </w:pPr>
          <w:r>
            <w:rPr>
              <w:rFonts w:eastAsia="Times New Roman"/>
            </w:rPr>
            <w:t>4.</w:t>
          </w:r>
          <w:r>
            <w:rPr>
              <w:rFonts w:eastAsia="Times New Roman"/>
            </w:rPr>
            <w:tab/>
            <w:t xml:space="preserve">Dijkman, P. E., Driessen-Mol, A., Frese, L., Hoerstrup, S. P. &amp; Baaijens, F. P. T. T. Decellularized homologous tissue-engineered heart valves as off-the-shelf alternatives to xeno- and homografts. </w:t>
          </w:r>
          <w:r>
            <w:rPr>
              <w:rFonts w:eastAsia="Times New Roman"/>
              <w:i/>
              <w:iCs/>
            </w:rPr>
            <w:t>Biomaterials</w:t>
          </w:r>
          <w:r>
            <w:rPr>
              <w:rFonts w:eastAsia="Times New Roman"/>
            </w:rPr>
            <w:t xml:space="preserve"> </w:t>
          </w:r>
          <w:r>
            <w:rPr>
              <w:rFonts w:eastAsia="Times New Roman"/>
              <w:b/>
              <w:bCs/>
            </w:rPr>
            <w:t>33</w:t>
          </w:r>
          <w:r>
            <w:rPr>
              <w:rFonts w:eastAsia="Times New Roman"/>
            </w:rPr>
            <w:t>, 4545–4554 (2012).</w:t>
          </w:r>
        </w:p>
        <w:p w14:paraId="680EFAB8" w14:textId="77777777" w:rsidR="00866A57" w:rsidRDefault="00866A57">
          <w:pPr>
            <w:autoSpaceDE w:val="0"/>
            <w:autoSpaceDN w:val="0"/>
            <w:ind w:hanging="640"/>
            <w:divId w:val="1019696057"/>
            <w:rPr>
              <w:rFonts w:eastAsia="Times New Roman"/>
            </w:rPr>
          </w:pPr>
          <w:r>
            <w:rPr>
              <w:rFonts w:eastAsia="Times New Roman"/>
            </w:rPr>
            <w:t>5.</w:t>
          </w:r>
          <w:r>
            <w:rPr>
              <w:rFonts w:eastAsia="Times New Roman"/>
            </w:rPr>
            <w:tab/>
            <w:t xml:space="preserve">Türker, C. </w:t>
          </w:r>
          <w:r>
            <w:rPr>
              <w:rFonts w:eastAsia="Times New Roman"/>
              <w:i/>
              <w:iCs/>
            </w:rPr>
            <w:t>et al.</w:t>
          </w:r>
          <w:r>
            <w:rPr>
              <w:rFonts w:eastAsia="Times New Roman"/>
            </w:rPr>
            <w:t xml:space="preserve"> B-Fabric: The Swiss Army Knife for Life Sciences. (2010).</w:t>
          </w:r>
        </w:p>
        <w:p w14:paraId="21B56439" w14:textId="77777777" w:rsidR="00866A57" w:rsidRDefault="00866A57">
          <w:pPr>
            <w:autoSpaceDE w:val="0"/>
            <w:autoSpaceDN w:val="0"/>
            <w:ind w:hanging="640"/>
            <w:divId w:val="2043822866"/>
            <w:rPr>
              <w:rFonts w:eastAsia="Times New Roman"/>
            </w:rPr>
          </w:pPr>
          <w:r>
            <w:rPr>
              <w:rFonts w:eastAsia="Times New Roman"/>
            </w:rPr>
            <w:t>6.</w:t>
          </w:r>
          <w:r>
            <w:rPr>
              <w:rFonts w:eastAsia="Times New Roman"/>
            </w:rPr>
            <w:tab/>
            <w:t xml:space="preserve">Cox, J. &amp; Mann, M. MaxQuant enables high peptide identification rates, individualized p.p.b.-range mass accuracies and proteome-wide protein quantification. </w:t>
          </w:r>
          <w:r>
            <w:rPr>
              <w:rFonts w:eastAsia="Times New Roman"/>
              <w:i/>
              <w:iCs/>
            </w:rPr>
            <w:t>Nat Biotechnol</w:t>
          </w:r>
          <w:r>
            <w:rPr>
              <w:rFonts w:eastAsia="Times New Roman"/>
            </w:rPr>
            <w:t xml:space="preserve"> </w:t>
          </w:r>
          <w:r>
            <w:rPr>
              <w:rFonts w:eastAsia="Times New Roman"/>
              <w:b/>
              <w:bCs/>
            </w:rPr>
            <w:t>26</w:t>
          </w:r>
          <w:r>
            <w:rPr>
              <w:rFonts w:eastAsia="Times New Roman"/>
            </w:rPr>
            <w:t>, (2008).</w:t>
          </w:r>
        </w:p>
        <w:p w14:paraId="37AE276C" w14:textId="46D2B074" w:rsidR="00AE6776" w:rsidRDefault="00866A57">
          <w:r>
            <w:rPr>
              <w:rFonts w:eastAsia="Times New Roman"/>
            </w:rPr>
            <w:t> </w:t>
          </w:r>
        </w:p>
      </w:sdtContent>
    </w:sdt>
    <w:sectPr w:rsidR="00AE67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0CF2"/>
    <w:multiLevelType w:val="multilevel"/>
    <w:tmpl w:val="AE0232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49948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21A"/>
    <w:rsid w:val="00014DAC"/>
    <w:rsid w:val="000D5F9B"/>
    <w:rsid w:val="000E6BC4"/>
    <w:rsid w:val="0020357C"/>
    <w:rsid w:val="00362D4E"/>
    <w:rsid w:val="003638BD"/>
    <w:rsid w:val="0036448F"/>
    <w:rsid w:val="003D0C69"/>
    <w:rsid w:val="003F44BB"/>
    <w:rsid w:val="0044221A"/>
    <w:rsid w:val="0048052D"/>
    <w:rsid w:val="004A7172"/>
    <w:rsid w:val="006114B8"/>
    <w:rsid w:val="00781CF7"/>
    <w:rsid w:val="007C5B87"/>
    <w:rsid w:val="00853273"/>
    <w:rsid w:val="00854895"/>
    <w:rsid w:val="00866A57"/>
    <w:rsid w:val="0089053F"/>
    <w:rsid w:val="00902A8D"/>
    <w:rsid w:val="00907F3D"/>
    <w:rsid w:val="0093375F"/>
    <w:rsid w:val="009E1307"/>
    <w:rsid w:val="00AE6776"/>
    <w:rsid w:val="00B10CBC"/>
    <w:rsid w:val="00B337C7"/>
    <w:rsid w:val="00B74D2A"/>
    <w:rsid w:val="00B858C6"/>
    <w:rsid w:val="00C3745D"/>
    <w:rsid w:val="00CB18D5"/>
    <w:rsid w:val="00CB4865"/>
    <w:rsid w:val="00CD6D08"/>
    <w:rsid w:val="00D446AF"/>
    <w:rsid w:val="00E5512A"/>
    <w:rsid w:val="00F23473"/>
    <w:rsid w:val="00F351A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CD137"/>
  <w15:chartTrackingRefBased/>
  <w15:docId w15:val="{8C9FE96A-320D-A741-A6ED-26E10BB76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0D5F9B"/>
    <w:pPr>
      <w:keepNext/>
      <w:keepLines/>
      <w:spacing w:before="40" w:line="480" w:lineRule="auto"/>
      <w:jc w:val="both"/>
      <w:outlineLvl w:val="2"/>
    </w:pPr>
    <w:rPr>
      <w:rFonts w:ascii="Times New Roman" w:eastAsiaTheme="majorEastAsia" w:hAnsi="Times New Roman" w:cstheme="majorBidi"/>
      <w:b/>
      <w:color w:val="000000" w:themeColor="text1"/>
      <w:sz w:val="22"/>
      <w:lang w:val="en-US"/>
    </w:rPr>
  </w:style>
  <w:style w:type="paragraph" w:styleId="Heading4">
    <w:name w:val="heading 4"/>
    <w:basedOn w:val="Normal"/>
    <w:next w:val="Normal"/>
    <w:link w:val="Heading4Char"/>
    <w:uiPriority w:val="9"/>
    <w:semiHidden/>
    <w:unhideWhenUsed/>
    <w:qFormat/>
    <w:rsid w:val="003F44B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44221A"/>
    <w:rPr>
      <w:sz w:val="20"/>
      <w:szCs w:val="20"/>
    </w:rPr>
  </w:style>
  <w:style w:type="character" w:customStyle="1" w:styleId="CommentTextChar">
    <w:name w:val="Comment Text Char"/>
    <w:basedOn w:val="DefaultParagraphFont"/>
    <w:link w:val="CommentText"/>
    <w:uiPriority w:val="99"/>
    <w:rsid w:val="0044221A"/>
    <w:rPr>
      <w:sz w:val="20"/>
      <w:szCs w:val="20"/>
    </w:rPr>
  </w:style>
  <w:style w:type="character" w:styleId="CommentReference">
    <w:name w:val="annotation reference"/>
    <w:basedOn w:val="DefaultParagraphFont"/>
    <w:uiPriority w:val="99"/>
    <w:unhideWhenUsed/>
    <w:rsid w:val="0044221A"/>
    <w:rPr>
      <w:sz w:val="16"/>
      <w:szCs w:val="16"/>
    </w:rPr>
  </w:style>
  <w:style w:type="paragraph" w:styleId="BalloonText">
    <w:name w:val="Balloon Text"/>
    <w:basedOn w:val="Normal"/>
    <w:link w:val="BalloonTextChar"/>
    <w:uiPriority w:val="99"/>
    <w:semiHidden/>
    <w:unhideWhenUsed/>
    <w:rsid w:val="0044221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4221A"/>
    <w:rPr>
      <w:rFonts w:ascii="Times New Roman" w:hAnsi="Times New Roman" w:cs="Times New Roman"/>
      <w:sz w:val="18"/>
      <w:szCs w:val="18"/>
    </w:rPr>
  </w:style>
  <w:style w:type="character" w:customStyle="1" w:styleId="Heading3Char">
    <w:name w:val="Heading 3 Char"/>
    <w:basedOn w:val="DefaultParagraphFont"/>
    <w:link w:val="Heading3"/>
    <w:uiPriority w:val="9"/>
    <w:rsid w:val="000D5F9B"/>
    <w:rPr>
      <w:rFonts w:ascii="Times New Roman" w:eastAsiaTheme="majorEastAsia" w:hAnsi="Times New Roman" w:cstheme="majorBidi"/>
      <w:b/>
      <w:color w:val="000000" w:themeColor="text1"/>
      <w:sz w:val="22"/>
      <w:lang w:val="en-US"/>
    </w:rPr>
  </w:style>
  <w:style w:type="character" w:customStyle="1" w:styleId="Heading4Char">
    <w:name w:val="Heading 4 Char"/>
    <w:basedOn w:val="DefaultParagraphFont"/>
    <w:link w:val="Heading4"/>
    <w:uiPriority w:val="9"/>
    <w:semiHidden/>
    <w:rsid w:val="003F44BB"/>
    <w:rPr>
      <w:rFonts w:asciiTheme="majorHAnsi" w:eastAsiaTheme="majorEastAsia" w:hAnsiTheme="majorHAnsi" w:cstheme="majorBidi"/>
      <w:i/>
      <w:iCs/>
      <w:color w:val="2F5496" w:themeColor="accent1" w:themeShade="BF"/>
    </w:rPr>
  </w:style>
  <w:style w:type="character" w:styleId="PlaceholderText">
    <w:name w:val="Placeholder Text"/>
    <w:basedOn w:val="DefaultParagraphFont"/>
    <w:uiPriority w:val="99"/>
    <w:semiHidden/>
    <w:rsid w:val="00AE67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535977">
      <w:bodyDiv w:val="1"/>
      <w:marLeft w:val="0"/>
      <w:marRight w:val="0"/>
      <w:marTop w:val="0"/>
      <w:marBottom w:val="0"/>
      <w:divBdr>
        <w:top w:val="none" w:sz="0" w:space="0" w:color="auto"/>
        <w:left w:val="none" w:sz="0" w:space="0" w:color="auto"/>
        <w:bottom w:val="none" w:sz="0" w:space="0" w:color="auto"/>
        <w:right w:val="none" w:sz="0" w:space="0" w:color="auto"/>
      </w:divBdr>
      <w:divsChild>
        <w:div w:id="989089906">
          <w:marLeft w:val="640"/>
          <w:marRight w:val="0"/>
          <w:marTop w:val="0"/>
          <w:marBottom w:val="0"/>
          <w:divBdr>
            <w:top w:val="none" w:sz="0" w:space="0" w:color="auto"/>
            <w:left w:val="none" w:sz="0" w:space="0" w:color="auto"/>
            <w:bottom w:val="none" w:sz="0" w:space="0" w:color="auto"/>
            <w:right w:val="none" w:sz="0" w:space="0" w:color="auto"/>
          </w:divBdr>
        </w:div>
        <w:div w:id="1346437519">
          <w:marLeft w:val="640"/>
          <w:marRight w:val="0"/>
          <w:marTop w:val="0"/>
          <w:marBottom w:val="0"/>
          <w:divBdr>
            <w:top w:val="none" w:sz="0" w:space="0" w:color="auto"/>
            <w:left w:val="none" w:sz="0" w:space="0" w:color="auto"/>
            <w:bottom w:val="none" w:sz="0" w:space="0" w:color="auto"/>
            <w:right w:val="none" w:sz="0" w:space="0" w:color="auto"/>
          </w:divBdr>
        </w:div>
        <w:div w:id="1643535562">
          <w:marLeft w:val="640"/>
          <w:marRight w:val="0"/>
          <w:marTop w:val="0"/>
          <w:marBottom w:val="0"/>
          <w:divBdr>
            <w:top w:val="none" w:sz="0" w:space="0" w:color="auto"/>
            <w:left w:val="none" w:sz="0" w:space="0" w:color="auto"/>
            <w:bottom w:val="none" w:sz="0" w:space="0" w:color="auto"/>
            <w:right w:val="none" w:sz="0" w:space="0" w:color="auto"/>
          </w:divBdr>
        </w:div>
        <w:div w:id="1376077172">
          <w:marLeft w:val="640"/>
          <w:marRight w:val="0"/>
          <w:marTop w:val="0"/>
          <w:marBottom w:val="0"/>
          <w:divBdr>
            <w:top w:val="none" w:sz="0" w:space="0" w:color="auto"/>
            <w:left w:val="none" w:sz="0" w:space="0" w:color="auto"/>
            <w:bottom w:val="none" w:sz="0" w:space="0" w:color="auto"/>
            <w:right w:val="none" w:sz="0" w:space="0" w:color="auto"/>
          </w:divBdr>
        </w:div>
        <w:div w:id="381907576">
          <w:marLeft w:val="640"/>
          <w:marRight w:val="0"/>
          <w:marTop w:val="0"/>
          <w:marBottom w:val="0"/>
          <w:divBdr>
            <w:top w:val="none" w:sz="0" w:space="0" w:color="auto"/>
            <w:left w:val="none" w:sz="0" w:space="0" w:color="auto"/>
            <w:bottom w:val="none" w:sz="0" w:space="0" w:color="auto"/>
            <w:right w:val="none" w:sz="0" w:space="0" w:color="auto"/>
          </w:divBdr>
        </w:div>
        <w:div w:id="212472623">
          <w:marLeft w:val="640"/>
          <w:marRight w:val="0"/>
          <w:marTop w:val="0"/>
          <w:marBottom w:val="0"/>
          <w:divBdr>
            <w:top w:val="none" w:sz="0" w:space="0" w:color="auto"/>
            <w:left w:val="none" w:sz="0" w:space="0" w:color="auto"/>
            <w:bottom w:val="none" w:sz="0" w:space="0" w:color="auto"/>
            <w:right w:val="none" w:sz="0" w:space="0" w:color="auto"/>
          </w:divBdr>
        </w:div>
      </w:divsChild>
    </w:div>
    <w:div w:id="782310056">
      <w:bodyDiv w:val="1"/>
      <w:marLeft w:val="0"/>
      <w:marRight w:val="0"/>
      <w:marTop w:val="0"/>
      <w:marBottom w:val="0"/>
      <w:divBdr>
        <w:top w:val="none" w:sz="0" w:space="0" w:color="auto"/>
        <w:left w:val="none" w:sz="0" w:space="0" w:color="auto"/>
        <w:bottom w:val="none" w:sz="0" w:space="0" w:color="auto"/>
        <w:right w:val="none" w:sz="0" w:space="0" w:color="auto"/>
      </w:divBdr>
      <w:divsChild>
        <w:div w:id="877277426">
          <w:marLeft w:val="640"/>
          <w:marRight w:val="0"/>
          <w:marTop w:val="0"/>
          <w:marBottom w:val="0"/>
          <w:divBdr>
            <w:top w:val="none" w:sz="0" w:space="0" w:color="auto"/>
            <w:left w:val="none" w:sz="0" w:space="0" w:color="auto"/>
            <w:bottom w:val="none" w:sz="0" w:space="0" w:color="auto"/>
            <w:right w:val="none" w:sz="0" w:space="0" w:color="auto"/>
          </w:divBdr>
        </w:div>
        <w:div w:id="994603167">
          <w:marLeft w:val="640"/>
          <w:marRight w:val="0"/>
          <w:marTop w:val="0"/>
          <w:marBottom w:val="0"/>
          <w:divBdr>
            <w:top w:val="none" w:sz="0" w:space="0" w:color="auto"/>
            <w:left w:val="none" w:sz="0" w:space="0" w:color="auto"/>
            <w:bottom w:val="none" w:sz="0" w:space="0" w:color="auto"/>
            <w:right w:val="none" w:sz="0" w:space="0" w:color="auto"/>
          </w:divBdr>
        </w:div>
        <w:div w:id="999500671">
          <w:marLeft w:val="640"/>
          <w:marRight w:val="0"/>
          <w:marTop w:val="0"/>
          <w:marBottom w:val="0"/>
          <w:divBdr>
            <w:top w:val="none" w:sz="0" w:space="0" w:color="auto"/>
            <w:left w:val="none" w:sz="0" w:space="0" w:color="auto"/>
            <w:bottom w:val="none" w:sz="0" w:space="0" w:color="auto"/>
            <w:right w:val="none" w:sz="0" w:space="0" w:color="auto"/>
          </w:divBdr>
        </w:div>
        <w:div w:id="989865441">
          <w:marLeft w:val="640"/>
          <w:marRight w:val="0"/>
          <w:marTop w:val="0"/>
          <w:marBottom w:val="0"/>
          <w:divBdr>
            <w:top w:val="none" w:sz="0" w:space="0" w:color="auto"/>
            <w:left w:val="none" w:sz="0" w:space="0" w:color="auto"/>
            <w:bottom w:val="none" w:sz="0" w:space="0" w:color="auto"/>
            <w:right w:val="none" w:sz="0" w:space="0" w:color="auto"/>
          </w:divBdr>
        </w:div>
        <w:div w:id="1019696057">
          <w:marLeft w:val="640"/>
          <w:marRight w:val="0"/>
          <w:marTop w:val="0"/>
          <w:marBottom w:val="0"/>
          <w:divBdr>
            <w:top w:val="none" w:sz="0" w:space="0" w:color="auto"/>
            <w:left w:val="none" w:sz="0" w:space="0" w:color="auto"/>
            <w:bottom w:val="none" w:sz="0" w:space="0" w:color="auto"/>
            <w:right w:val="none" w:sz="0" w:space="0" w:color="auto"/>
          </w:divBdr>
        </w:div>
        <w:div w:id="2043822866">
          <w:marLeft w:val="640"/>
          <w:marRight w:val="0"/>
          <w:marTop w:val="0"/>
          <w:marBottom w:val="0"/>
          <w:divBdr>
            <w:top w:val="none" w:sz="0" w:space="0" w:color="auto"/>
            <w:left w:val="none" w:sz="0" w:space="0" w:color="auto"/>
            <w:bottom w:val="none" w:sz="0" w:space="0" w:color="auto"/>
            <w:right w:val="none" w:sz="0" w:space="0" w:color="auto"/>
          </w:divBdr>
        </w:div>
      </w:divsChild>
    </w:div>
    <w:div w:id="1411124577">
      <w:bodyDiv w:val="1"/>
      <w:marLeft w:val="0"/>
      <w:marRight w:val="0"/>
      <w:marTop w:val="0"/>
      <w:marBottom w:val="0"/>
      <w:divBdr>
        <w:top w:val="none" w:sz="0" w:space="0" w:color="auto"/>
        <w:left w:val="none" w:sz="0" w:space="0" w:color="auto"/>
        <w:bottom w:val="none" w:sz="0" w:space="0" w:color="auto"/>
        <w:right w:val="none" w:sz="0" w:space="0" w:color="auto"/>
      </w:divBdr>
      <w:divsChild>
        <w:div w:id="2009626074">
          <w:marLeft w:val="640"/>
          <w:marRight w:val="0"/>
          <w:marTop w:val="0"/>
          <w:marBottom w:val="0"/>
          <w:divBdr>
            <w:top w:val="none" w:sz="0" w:space="0" w:color="auto"/>
            <w:left w:val="none" w:sz="0" w:space="0" w:color="auto"/>
            <w:bottom w:val="none" w:sz="0" w:space="0" w:color="auto"/>
            <w:right w:val="none" w:sz="0" w:space="0" w:color="auto"/>
          </w:divBdr>
        </w:div>
        <w:div w:id="1449471955">
          <w:marLeft w:val="640"/>
          <w:marRight w:val="0"/>
          <w:marTop w:val="0"/>
          <w:marBottom w:val="0"/>
          <w:divBdr>
            <w:top w:val="none" w:sz="0" w:space="0" w:color="auto"/>
            <w:left w:val="none" w:sz="0" w:space="0" w:color="auto"/>
            <w:bottom w:val="none" w:sz="0" w:space="0" w:color="auto"/>
            <w:right w:val="none" w:sz="0" w:space="0" w:color="auto"/>
          </w:divBdr>
        </w:div>
        <w:div w:id="1518542939">
          <w:marLeft w:val="640"/>
          <w:marRight w:val="0"/>
          <w:marTop w:val="0"/>
          <w:marBottom w:val="0"/>
          <w:divBdr>
            <w:top w:val="none" w:sz="0" w:space="0" w:color="auto"/>
            <w:left w:val="none" w:sz="0" w:space="0" w:color="auto"/>
            <w:bottom w:val="none" w:sz="0" w:space="0" w:color="auto"/>
            <w:right w:val="none" w:sz="0" w:space="0" w:color="auto"/>
          </w:divBdr>
        </w:div>
        <w:div w:id="1326399302">
          <w:marLeft w:val="640"/>
          <w:marRight w:val="0"/>
          <w:marTop w:val="0"/>
          <w:marBottom w:val="0"/>
          <w:divBdr>
            <w:top w:val="none" w:sz="0" w:space="0" w:color="auto"/>
            <w:left w:val="none" w:sz="0" w:space="0" w:color="auto"/>
            <w:bottom w:val="none" w:sz="0" w:space="0" w:color="auto"/>
            <w:right w:val="none" w:sz="0" w:space="0" w:color="auto"/>
          </w:divBdr>
        </w:div>
        <w:div w:id="2077047491">
          <w:marLeft w:val="640"/>
          <w:marRight w:val="0"/>
          <w:marTop w:val="0"/>
          <w:marBottom w:val="0"/>
          <w:divBdr>
            <w:top w:val="none" w:sz="0" w:space="0" w:color="auto"/>
            <w:left w:val="none" w:sz="0" w:space="0" w:color="auto"/>
            <w:bottom w:val="none" w:sz="0" w:space="0" w:color="auto"/>
            <w:right w:val="none" w:sz="0" w:space="0" w:color="auto"/>
          </w:divBdr>
        </w:div>
        <w:div w:id="1500925836">
          <w:marLeft w:val="640"/>
          <w:marRight w:val="0"/>
          <w:marTop w:val="0"/>
          <w:marBottom w:val="0"/>
          <w:divBdr>
            <w:top w:val="none" w:sz="0" w:space="0" w:color="auto"/>
            <w:left w:val="none" w:sz="0" w:space="0" w:color="auto"/>
            <w:bottom w:val="none" w:sz="0" w:space="0" w:color="auto"/>
            <w:right w:val="none" w:sz="0" w:space="0" w:color="auto"/>
          </w:divBdr>
        </w:div>
      </w:divsChild>
    </w:div>
    <w:div w:id="2000037629">
      <w:bodyDiv w:val="1"/>
      <w:marLeft w:val="0"/>
      <w:marRight w:val="0"/>
      <w:marTop w:val="0"/>
      <w:marBottom w:val="0"/>
      <w:divBdr>
        <w:top w:val="none" w:sz="0" w:space="0" w:color="auto"/>
        <w:left w:val="none" w:sz="0" w:space="0" w:color="auto"/>
        <w:bottom w:val="none" w:sz="0" w:space="0" w:color="auto"/>
        <w:right w:val="none" w:sz="0" w:space="0" w:color="auto"/>
      </w:divBdr>
      <w:divsChild>
        <w:div w:id="394670687">
          <w:marLeft w:val="640"/>
          <w:marRight w:val="0"/>
          <w:marTop w:val="0"/>
          <w:marBottom w:val="0"/>
          <w:divBdr>
            <w:top w:val="none" w:sz="0" w:space="0" w:color="auto"/>
            <w:left w:val="none" w:sz="0" w:space="0" w:color="auto"/>
            <w:bottom w:val="none" w:sz="0" w:space="0" w:color="auto"/>
            <w:right w:val="none" w:sz="0" w:space="0" w:color="auto"/>
          </w:divBdr>
        </w:div>
        <w:div w:id="1852648599">
          <w:marLeft w:val="640"/>
          <w:marRight w:val="0"/>
          <w:marTop w:val="0"/>
          <w:marBottom w:val="0"/>
          <w:divBdr>
            <w:top w:val="none" w:sz="0" w:space="0" w:color="auto"/>
            <w:left w:val="none" w:sz="0" w:space="0" w:color="auto"/>
            <w:bottom w:val="none" w:sz="0" w:space="0" w:color="auto"/>
            <w:right w:val="none" w:sz="0" w:space="0" w:color="auto"/>
          </w:divBdr>
        </w:div>
        <w:div w:id="611134637">
          <w:marLeft w:val="640"/>
          <w:marRight w:val="0"/>
          <w:marTop w:val="0"/>
          <w:marBottom w:val="0"/>
          <w:divBdr>
            <w:top w:val="none" w:sz="0" w:space="0" w:color="auto"/>
            <w:left w:val="none" w:sz="0" w:space="0" w:color="auto"/>
            <w:bottom w:val="none" w:sz="0" w:space="0" w:color="auto"/>
            <w:right w:val="none" w:sz="0" w:space="0" w:color="auto"/>
          </w:divBdr>
        </w:div>
        <w:div w:id="1794977936">
          <w:marLeft w:val="640"/>
          <w:marRight w:val="0"/>
          <w:marTop w:val="0"/>
          <w:marBottom w:val="0"/>
          <w:divBdr>
            <w:top w:val="none" w:sz="0" w:space="0" w:color="auto"/>
            <w:left w:val="none" w:sz="0" w:space="0" w:color="auto"/>
            <w:bottom w:val="none" w:sz="0" w:space="0" w:color="auto"/>
            <w:right w:val="none" w:sz="0" w:space="0" w:color="auto"/>
          </w:divBdr>
        </w:div>
        <w:div w:id="631252739">
          <w:marLeft w:val="640"/>
          <w:marRight w:val="0"/>
          <w:marTop w:val="0"/>
          <w:marBottom w:val="0"/>
          <w:divBdr>
            <w:top w:val="none" w:sz="0" w:space="0" w:color="auto"/>
            <w:left w:val="none" w:sz="0" w:space="0" w:color="auto"/>
            <w:bottom w:val="none" w:sz="0" w:space="0" w:color="auto"/>
            <w:right w:val="none" w:sz="0" w:space="0" w:color="auto"/>
          </w:divBdr>
        </w:div>
        <w:div w:id="87177203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BA24212F-7D61-9440-9C01-69EADBEC11D1}"/>
      </w:docPartPr>
      <w:docPartBody>
        <w:p w:rsidR="00B62F1B" w:rsidRDefault="009C2140">
          <w:r w:rsidRPr="000A375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140"/>
    <w:rsid w:val="009C2140"/>
    <w:rsid w:val="00A70445"/>
    <w:rsid w:val="00B62F1B"/>
    <w:rsid w:val="00C42CD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214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BE2CDAB-7A8D-8B41-920A-CAE86A1BD223}">
  <we:reference id="f78a3046-9e99-4300-aa2b-5814002b01a2" version="1.46.0.0" store="EXCatalog" storeType="EXCatalog"/>
  <we:alternateReferences>
    <we:reference id="WA104382081" version="1.46.0.0" store="de-CH" storeType="OMEX"/>
  </we:alternateReferences>
  <we:properties>
    <we:property name="MENDELEY_CITATIONS" value="[{&quot;citationID&quot;:&quot;MENDELEY_CITATION_071a7379-4150-46b7-b6e1-ae9d4a60ae8e&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&quot;,&quot;citationItems&quot;:[{&quot;id&quot;:&quot;d48f5a28-fb79-3d25-ab27-8b8bbb3f7dfd&quot;,&quot;itemData&quot;:{&quot;DOI&quot;:&quot;10.1007/s12265-018-9821-1&quot;,&quot;ISSN&quot;:&quot;19375395&quot;,&quot;abstract&quot;:&quot;Transcatheter aortic valve replacement (TAVR) is being extended to younger patients. However, TAVR-compatible bioprostheses are based on xenogeneic materials with limited durability. Off-the-shelf tissue-engineered heart valves (TEHVs) with remodeling capacity may overcome the shortcomings of current TAVR devices. Here, we develop for the first time a TEHV for TAVR, based on human cell-derived extracellular matrix and integrated into a state-of-the-art stent for TAVR. The TEHVs, characterized by a dense acellular collagenous matrix, demonstrated in vitro functionality under aortic pressure conditions (n = 4). Next, transapical TAVR feasibility and in vivo TEHV functionality were assessed in acute studies (n = 5) in sheep. The valves successfully coped with the aortic environment, showing normal leaflet motion, free coronary flow, and absence of stenosis or paravalvular leak. At explantation, TEHVs presented full structural integrity and initial cell infiltration. Its long-term performance proven, such TEHV could fulfill the need for next-generation lifelong TAVR prostheses.&quot;,&quot;author&quot;:[{&quot;dropping-particle&quot;:&quot;&quot;,&quot;family&quot;:&quot;Lintas&quot;,&quot;given&quot;:&quot;V.&quot;,&quot;non-dropping-particle&quot;:&quot;&quot;,&quot;parse-names&quot;:false,&quot;suffix&quot;:&quot;&quot;},{&quot;dropping-particle&quot;:&quot;&quot;,&quot;family&quot;:&quot;Fioretta&quot;,&quot;given&quot;:&quot;E. S.&quot;,&quot;non-dropping-particle&quot;:&quot;&quot;,&quot;parse-names&quot;:false,&quot;suffix&quot;:&quot;&quot;},{&quot;dropping-particle&quot;:&quot;&quot;,&quot;family&quot;:&quot;Motta&quot;,&quot;given&quot;:&quot;S. E.&quot;,&quot;non-dropping-particle&quot;:&quot;&quot;,&quot;parse-names&quot;:false,&quot;suffix&quot;:&quot;&quot;},{&quot;dropping-particle&quot;:&quot;&quot;,&quot;family&quot;:&quot;Dijkman&quot;,&quot;given&quot;:&quot;P. E.&quot;,&quot;non-dropping-particle&quot;:&quot;&quot;,&quot;parse-names&quot;:false,&quot;suffix&quot;:&quot;&quot;},{&quot;dropping-particle&quot;:&quot;&quot;,&quot;family&quot;:&quot;Pensalfini&quot;,&quot;given&quot;:&quot;M.&quot;,&quot;non-dropping-particle&quot;:&quot;&quot;,&quot;parse-names&quot;:false,&quot;suffix&quot;:&quot;&quot;},{&quot;dropping-particle&quot;:&quot;&quot;,&quot;family&quot;:&quot;Mazza&quot;,&quot;given&quot;:&quot;E.&quot;,&quot;non-dropping-particle&quot;:&quot;&quot;,&quot;parse-names&quot;:false,&quot;suffix&quot;:&quot;&quot;},{&quot;dropping-particle&quot;:&quot;&quot;,&quot;family&quot;:&quot;Caliskan&quot;,&quot;given&quot;:&quot;E.&quot;,&quot;non-dropping-particle&quot;:&quot;&quot;,&quot;parse-names&quot;:false,&quot;suffix&quot;:&quot;&quot;},{&quot;dropping-particle&quot;:&quot;&quot;,&quot;family&quot;:&quot;Rodriguez&quot;,&quot;given&quot;:&quot;H.&quot;,&quot;non-dropping-particle&quot;:&quot;&quot;,&quot;parse-names&quot;:false,&quot;suffix&quot;:&quot;&quot;},{&quot;dropping-particle&quot;:&quot;&quot;,&quot;family&quot;:&quot;Lipiski&quot;,&quot;given&quot;:&quot;M.&quot;,&quot;non-dropping-particle&quot;:&quot;&quot;,&quot;parse-names&quot;:false,&quot;suffix&quot;:&quot;&quot;},{&quot;dropping-particle&quot;:&quot;&quot;,&quot;family&quot;:&quot;Sauer&quot;,&quot;given&quot;:&quot;M.&quot;,&quot;non-dropping-particle&quot;:&quot;&quot;,&quot;parse-names&quot;:false,&quot;suffix&quot;:&quot;&quot;},{&quot;dropping-particle&quot;:&quot;&quot;,&quot;family&quot;:&quot;Cesarovic&quot;,&quot;given&quot;:&quot;N.&quot;,&quot;non-dropping-particle&quot;:&quot;&quot;,&quot;parse-names&quot;:false,&quot;suffix&quot;:&quot;&quot;},{&quot;dropping-particle&quot;:&quot;&quot;,&quot;family&quot;:&quot;Hoerstrup&quot;,&quot;given&quot;:&quot;S. P.&quot;,&quot;non-dropping-particle&quot;:&quot;&quot;,&quot;parse-names&quot;:false,&quot;suffix&quot;:&quot;&quot;},{&quot;dropping-particle&quot;:&quot;&quot;,&quot;family&quot;:&quot;Emmert&quot;,&quot;given&quot;:&quot;M. Y.&quot;,&quot;non-dropping-particle&quot;:&quot;&quot;,&quot;parse-names&quot;:false,&quot;suffix&quot;:&quot;&quot;}],&quot;container-title&quot;:&quot;Journal of Cardiovascular Translational Research&quot;,&quot;issue&quot;:&quot;6&quot;,&quot;issued&quot;:{&quot;date-parts&quot;:[[&quot;2018&quot;]]},&quot;page&quot;:&quot;470-482&quot;,&quot;publisher&quot;:&quot;Journal of Cardiovascular Translational Research&quot;,&quot;title&quot;:&quot;Development of a Novel Human Cell-Derived Tissue-Engineered Heart Valve for Transcatheter Aortic Valve Replacement: an In Vitro and In Vivo Feasibility Study&quot;,&quot;type&quot;:&quot;article-journal&quot;,&quot;volume&quot;:&quot;11&quot;,&quot;id&quot;:&quot;d48f5a28-fb79-3d25-ab27-8b8bbb3f7dfd&quot;,&quot;container-title-short&quot;:&quot;J Cardiovasc Transl Res&quot;},&quot;uris&quot;:[&quot;http://www.mendeley.com/documents/?uuid=ceaacd98-3437-4e15-ade0-cc946c0da8e8&quot;],&quot;isTemporary&quot;:false,&quot;legacyDesktopId&quot;:&quot;ceaacd98-3437-4e15-ade0-cc946c0da8e8&quot;},{&quot;id&quot;:&quot;f1594166-f25c-35b1-adcf-7a45b25e5fd0&quot;,&quot;itemData&quot;:{&quot;DOI&quot;:&quot;10.1038/s41536-019-0077-4&quot;,&quot;ISSN&quot;:&quot;2057-3995&quot;,&quot;PMID&quot;:&quot;31240114&quot;,&quot;abstract&quot;:&quot;Transcatheter valve replacement indication is currently being extended to younger and lower-risk patients. However, transcatheter prostheses are still based on glutaraldehyde-fixed xenogeneic materials. Hence, they are prone to calcification and long-term structural degeneration, which are particularly accelerated in younger patients. Tissue-engineered heart valves based on decellularized in vitro grown tissue-engineered matrices (TEM) have been suggested as a valid alternative to currently used bioprostheses, showing good performance and remodeling capacity as transcatheter pulmonary valve replacement (TPVR) in sheep. Here, we first describe the in vitro development of human cell-derived TEM (hTEM) and their application as tissue-engineered sinus valves (hTESVs), endowed with Valsalva sinuses for TPVR. The hTEM and hTESVs were systematically characterized in vitro by histology, immunofluorescence, and biochemical analyses, before they were evaluated in a pulse duplicator system under physiological pulmonary pressure conditions. Thereafter, transapical delivery of hTESVs was tested for feasibility and safety in a translational sheep model, achieving good valve performance and early cellular infiltration. This study demonstrates the principal feasibility of clinically relevant hTEM to manufacture hTESVs for TPVR.&quot;,&quot;author&quot;:[{&quot;dropping-particle&quot;:&quot;&quot;,&quot;family&quot;:&quot;Motta&quot;,&quot;given&quot;:&quot;Sarah E.&quot;,&quot;non-dropping-particle&quot;:&quot;&quot;,&quot;parse-names&quot;:false,&quot;suffix&quot;:&quot;&quot;},{&quot;dropping-particle&quot;:&quot;&quot;,&quot;family&quot;:&quot;Lintas&quot;,&quot;given&quot;:&quot;Valentina&quot;,&quot;non-dropping-particle&quot;:&quot;&quot;,&quot;parse-names&quot;:false,&quot;suffix&quot;:&quot;&quot;},{&quot;dropping-particle&quot;:&quot;&quot;,&quot;family&quot;:&quot;Fioretta&quot;,&quot;given&quot;:&quot;Emanuela S.&quot;,&quot;non-dropping-particle&quot;:&quot;&quot;,&quot;parse-names&quot;:false,&quot;suffix&quot;:&quot;&quot;},{&quot;dropping-particle&quot;:&quot;&quot;,&quot;family&quot;:&quot;Dijkman&quot;,&quot;given&quot;:&quot;Petra E.&quot;,&quot;non-dropping-particle&quot;:&quot;&quot;,&quot;parse-names&quot;:false,&quot;suffix&quot;:&quot;&quot;},{&quot;dropping-particle&quot;:&quot;&quot;,&quot;family&quot;:&quot;Putti&quot;,&quot;given&quot;:&quot;Matilde&quot;,&quot;non-dropping-particle&quot;:&quot;&quot;,&quot;parse-names&quot;:false,&quot;suffix&quot;:&quot;&quot;},{&quot;dropping-particle&quot;:&quot;&quot;,&quot;family&quot;:&quot;Caliskan&quot;,&quot;given&quot;:&quot;Etem&quot;,&quot;non-dropping-particle&quot;:&quot;&quot;,&quot;parse-names&quot;:false,&quot;suffix&quot;:&quot;&quot;},{&quot;dropping-particle&quot;:&quot;&quot;,&quot;family&quot;:&quot;Rodriguez Cetina Biefer&quot;,&quot;given&quot;:&quot;Héctor&quot;,&quot;non-dropping-particle&quot;:&quot;&quot;,&quot;parse-names&quot;:false,&quot;suffix&quot;:&quot;&quot;},{&quot;dropping-particle&quot;:&quot;&quot;,&quot;family&quot;:&quot;Lipiski&quot;,&quot;given&quot;:&quot;Miriam&quot;,&quot;non-dropping-particle&quot;:&quot;&quot;,&quot;parse-names&quot;:false,&quot;suffix&quot;:&quot;&quot;},{&quot;dropping-particle&quot;:&quot;&quot;,&quot;family&quot;:&quot;Sauer&quot;,&quot;given&quot;:&quot;Mareike&quot;,&quot;non-dropping-particle&quot;:&quot;&quot;,&quot;parse-names&quot;:false,&quot;suffix&quot;:&quot;&quot;},{&quot;dropping-particle&quot;:&quot;&quot;,&quot;family&quot;:&quot;Cesarovic&quot;,&quot;given&quot;:&quot;Nikola&quot;,&quot;non-dropping-particle&quot;:&quot;&quot;,&quot;parse-names&quot;:false,&quot;suffix&quot;:&quot;&quot;},{&quot;dropping-particle&quot;:&quot;&quot;,&quot;family&quot;:&quot;Hoerstrup&quot;,&quot;given&quot;:&quot;Simon P.&quot;,&quot;non-dropping-particle&quot;:&quot;&quot;,&quot;parse-names&quot;:false,&quot;suffix&quot;:&quot;&quot;},{&quot;dropping-particle&quot;:&quot;&quot;,&quot;family&quot;:&quot;Emmert&quot;,&quot;given&quot;:&quot;Maximilian Y.&quot;,&quot;non-dropping-particle&quot;:&quot;&quot;,&quot;parse-names&quot;:false,&quot;suffix&quot;:&quot;&quot;}],&quot;container-title&quot;:&quot;npj Regenerative Medicine&quot;,&quot;issue&quot;:&quot;1&quot;,&quot;issued&quot;:{&quot;date-parts&quot;:[[&quot;2019&quot;,&quot;12&quot;]]},&quot;page&quot;:&quot;14&quot;,&quot;title&quot;:&quot;Human cell-derived tissue-engineered heart valve with integrated Valsalva sinuses: towards native-like transcatheter pulmonary valve replacements&quot;,&quot;type&quot;:&quot;article-journal&quot;,&quot;volume&quot;:&quot;4&quot;,&quot;id&quot;:&quot;f1594166-f25c-35b1-adcf-7a45b25e5fd0&quot;,&quot;container-title-short&quot;:&quot;NPJ Regen Med&quot;},&quot;uris&quot;:[&quot;http://www.mendeley.com/documents/?uuid=ef24decf-cac0-4d36-a085-657bc4e28be0&quot;],&quot;isTemporary&quot;:false,&quot;legacyDesktopId&quot;:&quot;ef24decf-cac0-4d36-a085-657bc4e28be0&quot;}]},{&quot;citationID&quot;:&quot;MENDELEY_CITATION_fe4eeec5-01d2-4682-829b-0ddc7e9e0971&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&quot;,&quot;citationItems&quot;:[{&quot;id&quot;:&quot;d48f5a28-fb79-3d25-ab27-8b8bbb3f7dfd&quot;,&quot;itemData&quot;:{&quot;DOI&quot;:&quot;10.1007/s12265-018-9821-1&quot;,&quot;ISSN&quot;:&quot;19375395&quot;,&quot;abstract&quot;:&quot;Transcatheter aortic valve replacement (TAVR) is being extended to younger patients. However, TAVR-compatible bioprostheses are based on xenogeneic materials with limited durability. Off-the-shelf tissue-engineered heart valves (TEHVs) with remodeling capacity may overcome the shortcomings of current TAVR devices. Here, we develop for the first time a TEHV for TAVR, based on human cell-derived extracellular matrix and integrated into a state-of-the-art stent for TAVR. The TEHVs, characterized by a dense acellular collagenous matrix, demonstrated in vitro functionality under aortic pressure conditions (n = 4). Next, transapical TAVR feasibility and in vivo TEHV functionality were assessed in acute studies (n = 5) in sheep. The valves successfully coped with the aortic environment, showing normal leaflet motion, free coronary flow, and absence of stenosis or paravalvular leak. At explantation, TEHVs presented full structural integrity and initial cell infiltration. Its long-term performance proven, such TEHV could fulfill the need for next-generation lifelong TAVR prostheses.&quot;,&quot;author&quot;:[{&quot;dropping-particle&quot;:&quot;&quot;,&quot;family&quot;:&quot;Lintas&quot;,&quot;given&quot;:&quot;V.&quot;,&quot;non-dropping-particle&quot;:&quot;&quot;,&quot;parse-names&quot;:false,&quot;suffix&quot;:&quot;&quot;},{&quot;dropping-particle&quot;:&quot;&quot;,&quot;family&quot;:&quot;Fioretta&quot;,&quot;given&quot;:&quot;E. S.&quot;,&quot;non-dropping-particle&quot;:&quot;&quot;,&quot;parse-names&quot;:false,&quot;suffix&quot;:&quot;&quot;},{&quot;dropping-particle&quot;:&quot;&quot;,&quot;family&quot;:&quot;Motta&quot;,&quot;given&quot;:&quot;S. E.&quot;,&quot;non-dropping-particle&quot;:&quot;&quot;,&quot;parse-names&quot;:false,&quot;suffix&quot;:&quot;&quot;},{&quot;dropping-particle&quot;:&quot;&quot;,&quot;family&quot;:&quot;Dijkman&quot;,&quot;given&quot;:&quot;P. E.&quot;,&quot;non-dropping-particle&quot;:&quot;&quot;,&quot;parse-names&quot;:false,&quot;suffix&quot;:&quot;&quot;},{&quot;dropping-particle&quot;:&quot;&quot;,&quot;family&quot;:&quot;Pensalfini&quot;,&quot;given&quot;:&quot;M.&quot;,&quot;non-dropping-particle&quot;:&quot;&quot;,&quot;parse-names&quot;:false,&quot;suffix&quot;:&quot;&quot;},{&quot;dropping-particle&quot;:&quot;&quot;,&quot;family&quot;:&quot;Mazza&quot;,&quot;given&quot;:&quot;E.&quot;,&quot;non-dropping-particle&quot;:&quot;&quot;,&quot;parse-names&quot;:false,&quot;suffix&quot;:&quot;&quot;},{&quot;dropping-particle&quot;:&quot;&quot;,&quot;family&quot;:&quot;Caliskan&quot;,&quot;given&quot;:&quot;E.&quot;,&quot;non-dropping-particle&quot;:&quot;&quot;,&quot;parse-names&quot;:false,&quot;suffix&quot;:&quot;&quot;},{&quot;dropping-particle&quot;:&quot;&quot;,&quot;family&quot;:&quot;Rodriguez&quot;,&quot;given&quot;:&quot;H.&quot;,&quot;non-dropping-particle&quot;:&quot;&quot;,&quot;parse-names&quot;:false,&quot;suffix&quot;:&quot;&quot;},{&quot;dropping-particle&quot;:&quot;&quot;,&quot;family&quot;:&quot;Lipiski&quot;,&quot;given&quot;:&quot;M.&quot;,&quot;non-dropping-particle&quot;:&quot;&quot;,&quot;parse-names&quot;:false,&quot;suffix&quot;:&quot;&quot;},{&quot;dropping-particle&quot;:&quot;&quot;,&quot;family&quot;:&quot;Sauer&quot;,&quot;given&quot;:&quot;M.&quot;,&quot;non-dropping-particle&quot;:&quot;&quot;,&quot;parse-names&quot;:false,&quot;suffix&quot;:&quot;&quot;},{&quot;dropping-particle&quot;:&quot;&quot;,&quot;family&quot;:&quot;Cesarovic&quot;,&quot;given&quot;:&quot;N.&quot;,&quot;non-dropping-particle&quot;:&quot;&quot;,&quot;parse-names&quot;:false,&quot;suffix&quot;:&quot;&quot;},{&quot;dropping-particle&quot;:&quot;&quot;,&quot;family&quot;:&quot;Hoerstrup&quot;,&quot;given&quot;:&quot;S. P.&quot;,&quot;non-dropping-particle&quot;:&quot;&quot;,&quot;parse-names&quot;:false,&quot;suffix&quot;:&quot;&quot;},{&quot;dropping-particle&quot;:&quot;&quot;,&quot;family&quot;:&quot;Emmert&quot;,&quot;given&quot;:&quot;M. Y.&quot;,&quot;non-dropping-particle&quot;:&quot;&quot;,&quot;parse-names&quot;:false,&quot;suffix&quot;:&quot;&quot;}],&quot;container-title&quot;:&quot;Journal of Cardiovascular Translational Research&quot;,&quot;issue&quot;:&quot;6&quot;,&quot;issued&quot;:{&quot;date-parts&quot;:[[&quot;2018&quot;]]},&quot;page&quot;:&quot;470-482&quot;,&quot;publisher&quot;:&quot;Journal of Cardiovascular Translational Research&quot;,&quot;title&quot;:&quot;Development of a Novel Human Cell-Derived Tissue-Engineered Heart Valve for Transcatheter Aortic Valve Replacement: an In Vitro and In Vivo Feasibility Study&quot;,&quot;type&quot;:&quot;article-journal&quot;,&quot;volume&quot;:&quot;11&quot;,&quot;id&quot;:&quot;d48f5a28-fb79-3d25-ab27-8b8bbb3f7dfd&quot;,&quot;container-title-short&quot;:&quot;J Cardiovasc Transl Res&quot;},&quot;uris&quot;:[&quot;http://www.mendeley.com/documents/?uuid=ceaacd98-3437-4e15-ade0-cc946c0da8e8&quot;],&quot;isTemporary&quot;:false,&quot;legacyDesktopId&quot;:&quot;ceaacd98-3437-4e15-ade0-cc946c0da8e8&quot;}]},{&quot;citationID&quot;:&quot;MENDELEY_CITATION_ed791e0f-1e5d-4e2b-a83d-ed0c3c89ae64&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&quot;,&quot;citationItems&quot;:[{&quot;id&quot;:&quot;659beb0f-53d9-31d1-888c-5f3586deb03e&quot;,&quot;itemData&quot;:{&quot;DOI&quot;:&quot;10.1016/J.BIOMATERIALS.2004.08.007&quot;,&quot;ISSN&quot;:&quot;0142-9612&quot;,&quot;abstract&quot;:&quot;In cardiovascular tissue engineering approaches, efficient seeding methods are essential. To achieve this and to save time, cells can be encapsulated in gels. Combining the advantages of a gel as a cell carrier with the advantages of a fiber-based scaffold, providing structural integrity to the developing tissue, might offer several advantages. In this study, seeding by using fibrin as a cell carrier is compared to the conventional static seeding method with regard to tissue development. Seeding with fibrin resulted in less loss of soluble collagen into the medium and a more mature extracellular matrix in a shorter period of time. The use of fibrin degradation inhibitors was shown to inhibit extracellular matrix formation, although it did not hamper cell proliferation. The use of fibrin as a cell carrier to seed cells into a fiber-based scaffold may represent a promising, timesaving approach in cardiovascular tissue engineering applications.&quot;,&quot;author&quot;:[{&quot;dropping-particle&quot;:&quot;&quot;,&quot;family&quot;:&quot;Mol&quot;,&quot;given&quot;:&quot;Anita&quot;,&quot;non-dropping-particle&quot;:&quot;&quot;,&quot;parse-names&quot;:false,&quot;suffix&quot;:&quot;&quot;},{&quot;dropping-particle&quot;:&quot;&quot;,&quot;family&quot;:&quot;Lieshout&quot;,&quot;given&quot;:&quot;Marjolein I.&quot;,&quot;non-dropping-particle&quot;:&quot;van&quot;,&quot;parse-names&quot;:false,&quot;suffix&quot;:&quot;&quot;},{&quot;dropping-particle&quot;:&quot;&quot;,&quot;family&quot;:&quot;Dam-de Veen&quot;,&quot;given&quot;:&quot;Christa G.&quot;,&quot;non-dropping-particle&quot;:&quot;&quot;,&quot;parse-names&quot;:false,&quot;suffix&quot;:&quot;&quot;},{&quot;dropping-particle&quot;:&quot;&quot;,&quot;family&quot;:&quot;Neuenschwander&quot;,&quot;given&quot;:&quot;Stefan&quot;,&quot;non-dropping-particle&quot;:&quot;&quot;,&quot;parse-names&quot;:false,&quot;suffix&quot;:&quot;&quot;},{&quot;dropping-particle&quot;:&quot;&quot;,&quot;family&quot;:&quot;Hoerstrup&quot;,&quot;given&quot;:&quot;Simon P.&quot;,&quot;non-dropping-particle&quot;:&quot;&quot;,&quot;parse-names&quot;:false,&quot;suffix&quot;:&quot;&quot;},{&quot;dropping-particle&quot;:&quot;&quot;,&quot;family&quot;:&quot;Baaijens&quot;,&quot;given&quot;:&quot;Frank P.T.&quot;,&quot;non-dropping-particle&quot;:&quot;&quot;,&quot;parse-names&quot;:false,&quot;suffix&quot;:&quot;&quot;},{&quot;dropping-particle&quot;:&quot;&quot;,&quot;family&quot;:&quot;Bouten&quot;,&quot;given&quot;:&quot;Carlijn V.C.&quot;,&quot;non-dropping-particle&quot;:&quot;&quot;,&quot;parse-names&quot;:false,&quot;suffix&quot;:&quot;&quot;}],&quot;container-title&quot;:&quot;Biomaterials&quot;,&quot;issue&quot;:&quot;16&quot;,&quot;issued&quot;:{&quot;date-parts&quot;:[[&quot;2005&quot;,&quot;6&quot;]]},&quot;page&quot;:&quot;3113-3121&quot;,&quot;publisher&quot;:&quot;Elsevier&quot;,&quot;title&quot;:&quot;Fibrin as a cell carrier in cardiovascular tissue engineering applications&quot;,&quot;type&quot;:&quot;article-journal&quot;,&quot;volume&quot;:&quot;26&quot;,&quot;id&quot;:&quot;659beb0f-53d9-31d1-888c-5f3586deb03e&quot;,&quot;container-title-short&quot;:&quot;Biomaterials&quot;},&quot;uris&quot;:[&quot;http://www.mendeley.com/documents/?uuid=3c0909ca-ea68-4824-a181-0c661139a897&quot;],&quot;isTemporary&quot;:false,&quot;legacyDesktopId&quot;:&quot;3c0909ca-ea68-4824-a181-0c661139a897&quot;}]},{&quot;citationID&quot;:&quot;MENDELEY_CITATION_e9978819-aab2-4d1a-8ee7-201f3ee3f0ed&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&quot;,&quot;citationItems&quot;:[{&quot;id&quot;:&quot;ad92392d-6ec8-3b0c-8b73-29f9ab4d9378&quot;,&quot;itemData&quot;:{&quot;DOI&quot;:&quot;10.1016/j.biomaterials.2012.03.015&quot;,&quot;ISSN&quot;:&quot;01429612&quot;,&quot;abstract&quot;:&quot;Decellularized xenogenic or allogenic heart valves have been used as starter matrix for tissue-engineering of valve replacements with (pre-)clinical promising results However, xenografts are associated with the risk of immunogenic reactions or disease transmission and availability of homografts is limited Alternatively, biodegradable synthetic materials have been used to successfully create tissue-engineered heart valves (TEHV) However, such TEHV are associated with substantial technological and logistical complexity and have not yet entered clinical use Here, decellularized TEHV, based on biodegradable synthetic materials and homologous cells, are introduced as an alternative starter matrix for guided tissue regeneration Decellularization of TEHV did not alter the collagen structure or tissue strength and favored valve performance when compared to their cell-populated counterparts Storage of the decellularized TEHV up to 18 months did not alter valve tissue properties Reseeding the decellularized valves with mesenchymal stem cells was demonstrated feasible with minimal damage to the reseeded valve when trans-apical valve delivery was simulated In conclusion, decellularization of in-vitro grown TEHV provides largely available off-the-shelf homologous scaffolds suitable for reseeding with autologous cells and trans-apical valve delivery © 2012 Elsevier Ltd.&quot;,&quot;author&quot;:[{&quot;dropping-particle&quot;:&quot;&quot;,&quot;family&quot;:&quot;Dijkman&quot;,&quot;given&quot;:&quot;Petra E.&quot;,&quot;non-dropping-particle&quot;:&quot;&quot;,&quot;parse-names&quot;:false,&quot;suffix&quot;:&quot;&quot;},{&quot;dropping-particle&quot;:&quot;&quot;,&quot;family&quot;:&quot;Driessen-Mol&quot;,&quot;given&quot;:&quot;Anita&quot;,&quot;non-dropping-particle&quot;:&quot;&quot;,&quot;parse-names&quot;:false,&quot;suffix&quot;:&quot;&quot;},{&quot;dropping-particle&quot;:&quot;&quot;,&quot;family&quot;:&quot;Frese&quot;,&quot;given&quot;:&quot;Laura&quot;,&quot;non-dropping-particle&quot;:&quot;&quot;,&quot;parse-names&quot;:false,&quot;suffix&quot;:&quot;&quot;},{&quot;dropping-particle&quot;:&quot;&quot;,&quot;family&quot;:&quot;Hoerstrup&quot;,&quot;given&quot;:&quot;Simon P.&quot;,&quot;non-dropping-particle&quot;:&quot;&quot;,&quot;parse-names&quot;:false,&quot;suffix&quot;:&quot;&quot;},{&quot;dropping-particle&quot;:&quot;&quot;,&quot;family&quot;:&quot;Baaijens&quot;,&quot;given&quot;:&quot;Frank P.T. T&quot;,&quot;non-dropping-particle&quot;:&quot;&quot;,&quot;parse-names&quot;:false,&quot;suffix&quot;:&quot;&quot;}],&quot;container-title&quot;:&quot;Biomaterials&quot;,&quot;issue&quot;:&quot;18&quot;,&quot;issued&quot;:{&quot;date-parts&quot;:[[&quot;2012&quot;]]},&quot;page&quot;:&quot;4545-4554&quot;,&quot;publisher&quot;:&quot;Elsevier Ltd&quot;,&quot;title&quot;:&quot;Decellularized homologous tissue-engineered heart valves as off-the-shelf alternatives to xeno- and homografts&quot;,&quot;type&quot;:&quot;article-journal&quot;,&quot;volume&quot;:&quot;33&quot;,&quot;id&quot;:&quot;ad92392d-6ec8-3b0c-8b73-29f9ab4d9378&quot;,&quot;container-title-short&quot;:&quot;Biomaterials&quot;},&quot;uris&quot;:[&quot;http://www.mendeley.com/documents/?uuid=9a4c0cba-0b7a-4e7d-8f72-285b8b14e998&quot;],&quot;isTemporary&quot;:false,&quot;legacyDesktopId&quot;:&quot;9a4c0cba-0b7a-4e7d-8f72-285b8b14e998&quot;}]},{&quot;citationID&quot;:&quot;MENDELEY_CITATION_55b42d3d-4fa4-43c6-9e1c-3179fc20286f&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&quot;,&quot;citationItems&quot;:[{&quot;id&quot;:&quot;d48f5a28-fb79-3d25-ab27-8b8bbb3f7dfd&quot;,&quot;itemData&quot;:{&quot;DOI&quot;:&quot;10.1007/s12265-018-9821-1&quot;,&quot;ISSN&quot;:&quot;19375395&quot;,&quot;abstract&quot;:&quot;Transcatheter aortic valve replacement (TAVR) is being extended to younger patients. However, TAVR-compatible bioprostheses are based on xenogeneic materials with limited durability. Off-the-shelf tissue-engineered heart valves (TEHVs) with remodeling capacity may overcome the shortcomings of current TAVR devices. Here, we develop for the first time a TEHV for TAVR, based on human cell-derived extracellular matrix and integrated into a state-of-the-art stent for TAVR. The TEHVs, characterized by a dense acellular collagenous matrix, demonstrated in vitro functionality under aortic pressure conditions (n = 4). Next, transapical TAVR feasibility and in vivo TEHV functionality were assessed in acute studies (n = 5) in sheep. The valves successfully coped with the aortic environment, showing normal leaflet motion, free coronary flow, and absence of stenosis or paravalvular leak. At explantation, TEHVs presented full structural integrity and initial cell infiltration. Its long-term performance proven, such TEHV could fulfill the need for next-generation lifelong TAVR prostheses.&quot;,&quot;author&quot;:[{&quot;dropping-particle&quot;:&quot;&quot;,&quot;family&quot;:&quot;Lintas&quot;,&quot;given&quot;:&quot;V.&quot;,&quot;non-dropping-particle&quot;:&quot;&quot;,&quot;parse-names&quot;:false,&quot;suffix&quot;:&quot;&quot;},{&quot;dropping-particle&quot;:&quot;&quot;,&quot;family&quot;:&quot;Fioretta&quot;,&quot;given&quot;:&quot;E. S.&quot;,&quot;non-dropping-particle&quot;:&quot;&quot;,&quot;parse-names&quot;:false,&quot;suffix&quot;:&quot;&quot;},{&quot;dropping-particle&quot;:&quot;&quot;,&quot;family&quot;:&quot;Motta&quot;,&quot;given&quot;:&quot;S. E.&quot;,&quot;non-dropping-particle&quot;:&quot;&quot;,&quot;parse-names&quot;:false,&quot;suffix&quot;:&quot;&quot;},{&quot;dropping-particle&quot;:&quot;&quot;,&quot;family&quot;:&quot;Dijkman&quot;,&quot;given&quot;:&quot;P. E.&quot;,&quot;non-dropping-particle&quot;:&quot;&quot;,&quot;parse-names&quot;:false,&quot;suffix&quot;:&quot;&quot;},{&quot;dropping-particle&quot;:&quot;&quot;,&quot;family&quot;:&quot;Pensalfini&quot;,&quot;given&quot;:&quot;M.&quot;,&quot;non-dropping-particle&quot;:&quot;&quot;,&quot;parse-names&quot;:false,&quot;suffix&quot;:&quot;&quot;},{&quot;dropping-particle&quot;:&quot;&quot;,&quot;family&quot;:&quot;Mazza&quot;,&quot;given&quot;:&quot;E.&quot;,&quot;non-dropping-particle&quot;:&quot;&quot;,&quot;parse-names&quot;:false,&quot;suffix&quot;:&quot;&quot;},{&quot;dropping-particle&quot;:&quot;&quot;,&quot;family&quot;:&quot;Caliskan&quot;,&quot;given&quot;:&quot;E.&quot;,&quot;non-dropping-particle&quot;:&quot;&quot;,&quot;parse-names&quot;:false,&quot;suffix&quot;:&quot;&quot;},{&quot;dropping-particle&quot;:&quot;&quot;,&quot;family&quot;:&quot;Rodriguez&quot;,&quot;given&quot;:&quot;H.&quot;,&quot;non-dropping-particle&quot;:&quot;&quot;,&quot;parse-names&quot;:false,&quot;suffix&quot;:&quot;&quot;},{&quot;dropping-particle&quot;:&quot;&quot;,&quot;family&quot;:&quot;Lipiski&quot;,&quot;given&quot;:&quot;M.&quot;,&quot;non-dropping-particle&quot;:&quot;&quot;,&quot;parse-names&quot;:false,&quot;suffix&quot;:&quot;&quot;},{&quot;dropping-particle&quot;:&quot;&quot;,&quot;family&quot;:&quot;Sauer&quot;,&quot;given&quot;:&quot;M.&quot;,&quot;non-dropping-particle&quot;:&quot;&quot;,&quot;parse-names&quot;:false,&quot;suffix&quot;:&quot;&quot;},{&quot;dropping-particle&quot;:&quot;&quot;,&quot;family&quot;:&quot;Cesarovic&quot;,&quot;given&quot;:&quot;N.&quot;,&quot;non-dropping-particle&quot;:&quot;&quot;,&quot;parse-names&quot;:false,&quot;suffix&quot;:&quot;&quot;},{&quot;dropping-particle&quot;:&quot;&quot;,&quot;family&quot;:&quot;Hoerstrup&quot;,&quot;given&quot;:&quot;S. P.&quot;,&quot;non-dropping-particle&quot;:&quot;&quot;,&quot;parse-names&quot;:false,&quot;suffix&quot;:&quot;&quot;},{&quot;dropping-particle&quot;:&quot;&quot;,&quot;family&quot;:&quot;Emmert&quot;,&quot;given&quot;:&quot;M. Y.&quot;,&quot;non-dropping-particle&quot;:&quot;&quot;,&quot;parse-names&quot;:false,&quot;suffix&quot;:&quot;&quot;}],&quot;container-title&quot;:&quot;Journal of Cardiovascular Translational Research&quot;,&quot;issue&quot;:&quot;6&quot;,&quot;issued&quot;:{&quot;date-parts&quot;:[[&quot;2018&quot;]]},&quot;page&quot;:&quot;470-482&quot;,&quot;publisher&quot;:&quot;Journal of Cardiovascular Translational Research&quot;,&quot;title&quot;:&quot;Development of a Novel Human Cell-Derived Tissue-Engineered Heart Valve for Transcatheter Aortic Valve Replacement: an In Vitro and In Vivo Feasibility Study&quot;,&quot;type&quot;:&quot;article-journal&quot;,&quot;volume&quot;:&quot;11&quot;,&quot;id&quot;:&quot;d48f5a28-fb79-3d25-ab27-8b8bbb3f7dfd&quot;,&quot;container-title-short&quot;:&quot;J Cardiovasc Transl Res&quot;},&quot;uris&quot;:[&quot;http://www.mendeley.com/documents/?uuid=ceaacd98-3437-4e15-ade0-cc946c0da8e8&quot;],&quot;isTemporary&quot;:false,&quot;legacyDesktopId&quot;:&quot;ceaacd98-3437-4e15-ade0-cc946c0da8e8&quot;}]},{&quot;citationID&quot;:&quot;MENDELEY_CITATION_b79892a8-8ff5-4a2e-b771-8a9c3f6436e5&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&quot;,&quot;citationItems&quot;:[{&quot;id&quot;:&quot;46fe61f7-e884-382b-9722-21d0ac75adf2&quot;,&quot;itemData&quot;:{&quot;ISBN&quot;:&quot;9781605589459&quot;,&quot;abstract&quot;:&quot;This paper demonstrates B-Fabric, an all-in-one solution for two major purposes in life sciences. On the one hand, it is a system for the integrated management of experimental data and scientific annotations. On the other hand, it is a system infrastructure supporting on-the fly coupling of user applications, and thus serving as extensible platform for fast-paced, cutting-edge, collaborative research.&quot;,&quot;author&quot;:[{&quot;dropping-particle&quot;:&quot;&quot;,&quot;family&quot;:&quot;Türker&quot;,&quot;given&quot;:&quot;Can&quot;,&quot;non-dropping-particle&quot;:&quot;&quot;,&quot;parse-names&quot;:false,&quot;suffix&quot;:&quot;&quot;},{&quot;dropping-particle&quot;:&quot;&quot;,&quot;family&quot;:&quot;Akal&quot;,&quot;given&quot;:&quot;Fuat&quot;,&quot;non-dropping-particle&quot;:&quot;&quot;,&quot;parse-names&quot;:false,&quot;suffix&quot;:&quot;&quot;},{&quot;dropping-particle&quot;:&quot;&quot;,&quot;family&quot;:&quot;Joho&quot;,&quot;given&quot;:&quot;Dieter&quot;,&quot;non-dropping-particle&quot;:&quot;&quot;,&quot;parse-names&quot;:false,&quot;suffix&quot;:&quot;&quot;},{&quot;dropping-particle&quot;:&quot;&quot;,&quot;family&quot;:&quot;Panse&quot;,&quot;given&quot;:&quot;Christian&quot;,&quot;non-dropping-particle&quot;:&quot;&quot;,&quot;parse-names&quot;:false,&quot;suffix&quot;:&quot;&quot;},{&quot;dropping-particle&quot;:&quot;&quot;,&quot;family&quot;:&quot;Barkow-Oesterreicher&quot;,&quot;given&quot;:&quot;Simon&quot;,&quot;non-dropping-particle&quot;:&quot;&quot;,&quot;parse-names&quot;:false,&quot;suffix&quot;:&quot;&quot;},{&quot;dropping-particle&quot;:&quot;&quot;,&quot;family&quot;:&quot;Rehrauer&quot;,&quot;given&quot;:&quot;Hubert&quot;,&quot;non-dropping-particle&quot;:&quot;&quot;,&quot;parse-names&quot;:false,&quot;suffix&quot;:&quot;&quot;},{&quot;dropping-particle&quot;:&quot;&quot;,&quot;family&quot;:&quot;Schlapbach&quot;,&quot;given&quot;:&quot;Ralph&quot;,&quot;non-dropping-particle&quot;:&quot;&quot;,&quot;parse-names&quot;:false,&quot;suffix&quot;:&quot;&quot;}],&quot;issued&quot;:{&quot;date-parts&quot;:[[&quot;2010&quot;]]},&quot;title&quot;:&quot;B-Fabric: The Swiss Army Knife for Life Sciences&quot;,&quot;type&quot;:&quot;article-journal&quot;,&quot;id&quot;:&quot;46fe61f7-e884-382b-9722-21d0ac75adf2&quot;,&quot;container-title-short&quot;:&quot;&quot;},&quot;uris&quot;:[&quot;http://www.mendeley.com/documents/?uuid=46fe61f7-e884-382b-9722-21d0ac75adf2&quot;],&quot;isTemporary&quot;:false,&quot;legacyDesktopId&quot;:&quot;46fe61f7-e884-382b-9722-21d0ac75adf2&quot;}]},{&quot;citationID&quot;:&quot;MENDELEY_CITATION_f987b0d2-2950-40a0-94e0-3e5286dcf56c&quot;,&quot;properties&quot;:{&quot;noteIndex&quot;:0},&quot;isEdited&quot;:false,&quot;manualOverride&quot;:{&quot;isManuallyOverridden&quot;:false,&quot;manualOverrideText&quot;:&quot;&quot;,&quot;citeprocText&quot;:&quot;&lt;sup&gt;6&lt;/sup&gt;&quot;},&quot;citationTag&quot;:&quot;MENDELEY_CITATION_v3_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&quot;,&quot;citationItems&quot;:[{&quot;id&quot;:&quot;c62ed24d-e46d-3e39-a10a-2c496468dc9d&quot;,&quot;itemData&quot;:{&quot;DOI&quot;:&quot;10.1038/nbt.1511&quot;,&quot;abstract&quot;:&quot;Efficient analysis of very large amounts of raw data for peptide identification and protein quantification is a principal challenge in mass spectrometry (MS)-based proteomics. Here we describe MaxQuant, an integrated suite of algorithms specifically developed for high-resolution, quantitative MS data. Using correlation analysis and graph theory, MaxQuant detects peaks, isotope clusters and stable amino acid isotope-labeled (SILAC) peptide pairs as three-dimensional objects in m/z, elution time and signal intensity space. By integrating multiple mass measurements and correcting for linear and nonlinear mass offsets, we achieve mass accuracy in the p.p.b. range, a sixfold increase over standard techniques. We increase the proportion of identified fragmentation spectra to 73% for SILAC peptide pairs via unambiguous assignment of isotope and missed-cleavage state and individual mass precision. MaxQuant automatically quantifies several hundred thousand peptides per SILAC-proteome experiment and allows statistically robust identification and quantification of 44,000 proteins in mammalian cell lysates. Data analysis in MS-based proteomics is much more challenging than for other high-throughput technologies such as microarrays 1 and remains a principal bottleneck in proteomics 2,3. In one popular format of MS-based proteomics, proteins are enzymatically digested to peptides, which are analyzed online by liquid chromatography (LC) coupled to electrospray and tandem MS (MS/MS) 4. MS spectra contain peptide mass and intensity information, and the identity of the peptides is deduced by matching the MS/MS spectra against a sequence database 5,6. Typically, peaks are extracted from raw data, the peptide mass is estimated from the scan from which the peak was 'picked' for sequencing and the peak files are sent to a search engine. Results consist of tables of identified proteins. In a quantitative proteomics experiment using stable isotopes, peptide and protein ratios are obtained by direct comparison of the signals of the 'light' and 'heavy' isotope in the same LC run 7,8. There is already a substantial literature on 'computational proteo-mics' (reviewed in refs. 3,9-12). However, these efforts were usually not directed at high-resolution data of the type readily attainable today and they do not approach the quality of a skilled human expert. Here we describe a set of algorithms that efficiently and robustly extracts information from raw MS data and allows very high p…&quot;,&quot;author&quot;:[{&quot;dropping-particle&quot;:&quot;&quot;,&quot;family&quot;:&quot;Cox&quot;,&quot;given&quot;:&quot;Jürgen&quot;,&quot;non-dropping-particle&quot;:&quot;&quot;,&quot;parse-names&quot;:false,&quot;suffix&quot;:&quot;&quot;},{&quot;dropping-particle&quot;:&quot;&quot;,&quot;family&quot;:&quot;Mann&quot;,&quot;given&quot;:&quot;Matthias&quot;,&quot;non-dropping-particle&quot;:&quot;&quot;,&quot;parse-names&quot;:false,&quot;suffix&quot;:&quot;&quot;}],&quot;container-title&quot;:&quot;NATURE BIOTECHNOLOGY&quot;,&quot;issued&quot;:{&quot;date-parts&quot;:[[&quot;2008&quot;]]},&quot;title&quot;:&quot;MaxQuant enables high peptide identification rates, individualized p.p.b.-range mass accuracies and proteome-wide protein quantification&quot;,&quot;type&quot;:&quot;article-journal&quot;,&quot;volume&quot;:&quot;26&quot;,&quot;id&quot;:&quot;c62ed24d-e46d-3e39-a10a-2c496468dc9d&quot;,&quot;container-title-short&quot;:&quot;Nat Biotechnol&quot;},&quot;uris&quot;:[&quot;http://www.mendeley.com/documents/?uuid=c62ed24d-e46d-3e39-a10a-2c496468dc9d&quot;],&quot;isTemporary&quot;:false,&quot;legacyDesktopId&quot;:&quot;c62ed24d-e46d-3e39-a10a-2c496468dc9d&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17FD4-7017-184F-AB77-A7B64ECF0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1374</Words>
  <Characters>7833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Nikolaos Poulis</dc:creator>
  <cp:keywords/>
  <dc:description/>
  <cp:lastModifiedBy>Nikolaos Poulis</cp:lastModifiedBy>
  <cp:revision>2</cp:revision>
  <dcterms:created xsi:type="dcterms:W3CDTF">2023-12-24T00:13:00Z</dcterms:created>
  <dcterms:modified xsi:type="dcterms:W3CDTF">2023-12-24T00:13:00Z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http://www.zotero.org/styles/acta-biomaterialia</vt:lpwstr>
  </property>
  <property fmtid="{D5CDD505-2E9C-101B-9397-08002B2CF9AE}" pid="3" name="Mendeley Recent Style Name 0_1">
    <vt:lpwstr>Acta Biomaterialia</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http://csl.mendeley.com/styles/505584101/journal-of-the-american-college-of-cardiology-2</vt:lpwstr>
  </property>
  <property fmtid="{D5CDD505-2E9C-101B-9397-08002B2CF9AE}" pid="13" name="Mendeley Recent Style Name 5_1">
    <vt:lpwstr>Journal of the American College of Cardiology - Emanuela Fioretta, PhD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http://www.zotero.org/styles/springer-basic-author-date</vt:lpwstr>
  </property>
  <property fmtid="{D5CDD505-2E9C-101B-9397-08002B2CF9AE}" pid="21" name="Mendeley Recent Style Name 9_1">
    <vt:lpwstr>Springer - Basic (author-date)</vt:lpwstr>
  </property>
  <property fmtid="{D5CDD505-2E9C-101B-9397-08002B2CF9AE}" pid="22" name="Mendeley Document_1">
    <vt:lpwstr>True</vt:lpwstr>
  </property>
  <property fmtid="{D5CDD505-2E9C-101B-9397-08002B2CF9AE}" pid="23" name="Mendeley Unique User Id_1">
    <vt:lpwstr>68a72f0f-8c4c-3ddc-86c2-753703875289</vt:lpwstr>
  </property>
  <property fmtid="{D5CDD505-2E9C-101B-9397-08002B2CF9AE}" pid="24" name="Mendeley Citation Style_1">
    <vt:lpwstr>http://www.zotero.org/styles/acta-biomaterialia</vt:lpwstr>
  </property>
</Properties>
</file>