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4C0" w:rsidRPr="001124C0" w:rsidRDefault="001124C0" w:rsidP="001124C0">
      <w:pPr>
        <w:suppressAutoHyphens/>
        <w:jc w:val="center"/>
        <w:outlineLvl w:val="2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color="000000"/>
          <w:lang w:val="es-ES_tradnl" w:eastAsia="es-ES_tradnl"/>
        </w:rPr>
      </w:pPr>
      <w:r w:rsidRPr="001124C0">
        <w:rPr>
          <w:rFonts w:ascii="Arial" w:eastAsia="Arial Unicode MS" w:hAnsi="Arial" w:cs="Arial Unicode MS"/>
          <w:b/>
          <w:bCs/>
          <w:color w:val="000000"/>
          <w:sz w:val="22"/>
          <w:szCs w:val="22"/>
          <w:u w:color="000000"/>
          <w:lang w:val="es-ES_tradnl" w:eastAsia="es-ES_tradnl"/>
        </w:rPr>
        <w:t>Supplementary material 1. Univariate analysis</w:t>
      </w:r>
    </w:p>
    <w:p w:rsidR="001124C0" w:rsidRPr="001124C0" w:rsidRDefault="001124C0" w:rsidP="001124C0">
      <w:pPr>
        <w:suppressAutoHyphens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tbl>
      <w:tblPr>
        <w:tblStyle w:val="TableNormal"/>
        <w:tblW w:w="8705" w:type="dxa"/>
        <w:tblInd w:w="216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593"/>
        <w:gridCol w:w="2269"/>
        <w:gridCol w:w="1843"/>
      </w:tblGrid>
      <w:tr w:rsidR="001124C0" w:rsidRPr="001124C0" w:rsidTr="000A5D33">
        <w:trPr>
          <w:trHeight w:val="513"/>
          <w:tblHeader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VARIABLE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UNIVARIANTE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HR (CI 95%)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</w:t>
            </w:r>
          </w:p>
        </w:tc>
      </w:tr>
      <w:tr w:rsidR="001124C0" w:rsidRPr="001124C0" w:rsidTr="000A5D33">
        <w:trPr>
          <w:trHeight w:val="650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Sex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(ref. man)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1.7 (1.28 - 2.27)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Breast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lung)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0.94 (0.58 - 1.52)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 (no significant)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Digestive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(ref. lung)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0.54 (0.3 - 0.98)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Melanoma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lung)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1.75 (0.94 - 3.28)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Urothelium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lung)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0.9 (0.4 - 1.99)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Others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lung)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2.12 (0.92 - 4.9)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27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Extracranial metastases 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1.2 (0.9 - 1.62)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292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Primary tumor control 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0.79 (0.6 - 1.03)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Brain metastases progression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(ref. no)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0.47 (0.31 - 0.7)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Corticotherapy 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0.93 (0.46 - 1.88)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Inestability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headache)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0.75 (0.47 - 1.2)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Weakness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headache)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0.8 (0.48 - 1.31)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Superior function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headache)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1.02 (0.64 - 1.64)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Visual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headache)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0.72 (0.4 - 1.3)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Convulsion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headache)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1.8 (0.84 - 3.83)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496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Seizure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 (0.7 - 1.5)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Treatment after RTHC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0.3 (0.22 - 0.41)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Actionable mutation 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0.62 (0.42 - 0.92)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lastRenderedPageBreak/>
              <w:t>PDL1 overexpressed 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1.64 (0.89 - 3.02)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 xml:space="preserve">Targeted treatment regarding RTHC (ref. </w:t>
            </w: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After)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0.27 (0.12 - 0.6)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Number of brain metastases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(ref. Until 5)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1.12 (0.89 - 1.53)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49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Median age (ref. about average)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1.32 (1.01- 1.74)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 xml:space="preserve">Median time to brain metastases (ref. </w:t>
            </w: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Under average)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1.03 (0.79 - 1.34)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Median Hb (ref. under median)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1.31 (0.95 - 1.81)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27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Median platelets (ref. under media)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1.5 (1.09 - 2.09)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Median PCR (ref. under media)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0.49 (0.25 - 0.97)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LDH Q3 (ref. under Q3)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0.49 (0.27 - 0.94)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Metastasis at diagnosis (ref. Yes)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0.95 (0.72 - 1.26)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467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TKIs before metastasis (ref. chemotherapy)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0.95 (0.5 - 1.82)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647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Combined before metastasis (ref. chemotherapy)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0.82 (0.54 - 1.25)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IT after metastasis (ref. support treatment)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1.1 (0.57 - 2.12)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697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TKIs before metastasis (ref. support treatment)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0.71 (0.42 - 1.23)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667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Combined before metastasis (ref. support treatment)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0.47 (0.21 - 1.04)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NS</w:t>
            </w:r>
          </w:p>
        </w:tc>
      </w:tr>
      <w:tr w:rsidR="001124C0" w:rsidRPr="001124C0" w:rsidTr="000A5D33">
        <w:trPr>
          <w:trHeight w:val="644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Chemotherapy before metastasis</w:t>
            </w: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 xml:space="preserve"> </w:t>
            </w: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 xml:space="preserve"> (ref. support treatment)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3.02 (2.13 - 4.3)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</w:tr>
      <w:tr w:rsidR="001124C0" w:rsidRPr="001124C0" w:rsidTr="000A5D33">
        <w:trPr>
          <w:trHeight w:val="513"/>
        </w:trPr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ECOG (ref. 2,3)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1.83 (1.39 - 2.41)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</w:tr>
    </w:tbl>
    <w:p w:rsidR="001124C0" w:rsidRPr="001124C0" w:rsidRDefault="001124C0" w:rsidP="001124C0">
      <w:pPr>
        <w:suppressAutoHyphens/>
        <w:outlineLvl w:val="2"/>
        <w:rPr>
          <w:rFonts w:ascii="Times New Roman" w:eastAsia="Arial Unicode MS" w:hAnsi="Times New Roman" w:cs="Times New Roman"/>
          <w:u w:color="000000"/>
          <w:lang w:val="en-US"/>
        </w:rPr>
      </w:pPr>
    </w:p>
    <w:p w:rsidR="001124C0" w:rsidRPr="001124C0" w:rsidRDefault="001124C0" w:rsidP="001124C0">
      <w:pPr>
        <w:suppressAutoHyphens/>
        <w:outlineLvl w:val="2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center"/>
        <w:outlineLvl w:val="2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center"/>
        <w:outlineLvl w:val="2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center"/>
        <w:outlineLvl w:val="2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color="000000"/>
          <w:lang w:val="es-ES_tradnl" w:eastAsia="es-ES_tradnl"/>
        </w:rPr>
      </w:pPr>
      <w:r w:rsidRPr="001124C0">
        <w:rPr>
          <w:rFonts w:ascii="Arial" w:eastAsia="Arial Unicode MS" w:hAnsi="Arial" w:cs="Arial Unicode MS"/>
          <w:b/>
          <w:bCs/>
          <w:color w:val="000000"/>
          <w:sz w:val="22"/>
          <w:szCs w:val="22"/>
          <w:u w:color="000000"/>
          <w:lang w:val="es-ES_tradnl" w:eastAsia="es-ES_tradnl"/>
        </w:rPr>
        <w:lastRenderedPageBreak/>
        <w:t>Supplementary material 2. Multivariate analysis</w:t>
      </w:r>
    </w:p>
    <w:p w:rsidR="001124C0" w:rsidRPr="001124C0" w:rsidRDefault="001124C0" w:rsidP="001124C0">
      <w:pPr>
        <w:suppressAutoHyphens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tbl>
      <w:tblPr>
        <w:tblStyle w:val="TableNormal"/>
        <w:tblW w:w="8478" w:type="dxa"/>
        <w:tblInd w:w="216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774"/>
        <w:gridCol w:w="1996"/>
        <w:gridCol w:w="1014"/>
        <w:gridCol w:w="820"/>
        <w:gridCol w:w="874"/>
      </w:tblGrid>
      <w:tr w:rsidR="001124C0" w:rsidRPr="001124C0" w:rsidTr="000A5D33">
        <w:trPr>
          <w:trHeight w:val="513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VARIABLES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MULTIVARIANTE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HR (CI 95%)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B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Wald</w:t>
            </w:r>
          </w:p>
        </w:tc>
      </w:tr>
      <w:tr w:rsidR="001124C0" w:rsidRPr="001124C0" w:rsidTr="000A5D33">
        <w:trPr>
          <w:trHeight w:val="513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ECOG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(ref. 2, 3)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1.44 (1.07 - 1.95)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0.366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5.726</w:t>
            </w:r>
          </w:p>
        </w:tc>
      </w:tr>
      <w:tr w:rsidR="001124C0" w:rsidRPr="001124C0" w:rsidTr="000A5D33">
        <w:trPr>
          <w:trHeight w:val="513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Digestive cancer 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(ref. no)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0.44 (0.28 - 0.71)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-0.817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11.68</w:t>
            </w:r>
          </w:p>
        </w:tc>
      </w:tr>
      <w:tr w:rsidR="001124C0" w:rsidRPr="001124C0" w:rsidTr="000A5D33">
        <w:trPr>
          <w:trHeight w:val="273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Urothelium cancer (ref. no)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0.48 (0.23 - 0.99)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-0.735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3.922</w:t>
            </w:r>
          </w:p>
        </w:tc>
      </w:tr>
      <w:tr w:rsidR="001124C0" w:rsidRPr="001124C0" w:rsidTr="000A5D33">
        <w:trPr>
          <w:trHeight w:val="637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Brain metastasis progression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(ref. Yes)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1.98 (1.31 - 3)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0.685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10.547</w:t>
            </w:r>
          </w:p>
        </w:tc>
      </w:tr>
      <w:tr w:rsidR="001124C0" w:rsidRPr="001124C0" w:rsidTr="000A5D33">
        <w:trPr>
          <w:trHeight w:val="513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Treatment after RTHC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US"/>
              </w:rPr>
              <w:t>(ref. no)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2.61 (1.86 - 3.66)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b/>
                <w:bCs/>
                <w:color w:val="000000"/>
                <w:sz w:val="22"/>
                <w:szCs w:val="22"/>
                <w:u w:color="000000"/>
                <w:lang w:val="es-ES_tradnl"/>
              </w:rPr>
              <w:t>p&lt;0.001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0.96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31.141</w:t>
            </w:r>
          </w:p>
        </w:tc>
      </w:tr>
      <w:tr w:rsidR="001124C0" w:rsidRPr="001124C0" w:rsidTr="000A5D33">
        <w:trPr>
          <w:trHeight w:val="753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Targeted treatment regarding RTHC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(ref. After)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2.13 (1.11 - 4.01)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0.758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5.3</w:t>
            </w:r>
          </w:p>
        </w:tc>
      </w:tr>
      <w:tr w:rsidR="001124C0" w:rsidRPr="001124C0" w:rsidTr="000A5D33">
        <w:trPr>
          <w:trHeight w:val="734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1124C0" w:rsidRPr="001124C0" w:rsidRDefault="001124C0" w:rsidP="001124C0">
            <w:pPr>
              <w:jc w:val="center"/>
              <w:rPr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Median PCR</w:t>
            </w:r>
          </w:p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n-US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n-US"/>
              </w:rPr>
              <w:t>(ref. under median)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0.47 (0.29 - 0.78)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p&lt;0.05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-0.752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24C0" w:rsidRPr="001124C0" w:rsidRDefault="001124C0" w:rsidP="001124C0">
            <w:pPr>
              <w:jc w:val="center"/>
              <w:rPr>
                <w:rFonts w:cs="Arial Unicode MS"/>
                <w:color w:val="000000"/>
                <w:u w:color="000000"/>
                <w:lang w:val="es-ES_tradnl"/>
              </w:rPr>
            </w:pPr>
            <w:r w:rsidRPr="001124C0"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es-ES_tradnl"/>
              </w:rPr>
              <w:t>8.737</w:t>
            </w:r>
          </w:p>
        </w:tc>
      </w:tr>
    </w:tbl>
    <w:p w:rsidR="001124C0" w:rsidRPr="001124C0" w:rsidRDefault="001124C0" w:rsidP="001124C0">
      <w:pPr>
        <w:widowControl w:val="0"/>
        <w:suppressAutoHyphens/>
        <w:ind w:left="108" w:hanging="108"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1124C0" w:rsidRPr="001124C0" w:rsidRDefault="001124C0" w:rsidP="001124C0">
      <w:pPr>
        <w:widowControl w:val="0"/>
        <w:suppressAutoHyphens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both"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both"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both"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both"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1124C0" w:rsidRPr="001124C0" w:rsidRDefault="001124C0" w:rsidP="001124C0">
      <w:pPr>
        <w:suppressAutoHyphens/>
        <w:jc w:val="both"/>
        <w:rPr>
          <w:rFonts w:ascii="Times New Roman" w:eastAsia="Arial Unicode MS" w:hAnsi="Times New Roman" w:cs="Arial Unicode MS"/>
          <w:color w:val="000000"/>
          <w:u w:color="000000"/>
          <w:lang w:val="en-US" w:eastAsia="es-ES_tradnl"/>
        </w:rPr>
      </w:pPr>
    </w:p>
    <w:p w:rsidR="00F12175" w:rsidRDefault="00F12175"/>
    <w:sectPr w:rsidR="00F12175" w:rsidSect="00C4056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C0"/>
    <w:rsid w:val="001124C0"/>
    <w:rsid w:val="00B00372"/>
    <w:rsid w:val="00C4056A"/>
    <w:rsid w:val="00D36D53"/>
    <w:rsid w:val="00F1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4462864-E3D3-7043-A65E-889C39A3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1124C0"/>
    <w:pPr>
      <w:suppressAutoHyphens/>
    </w:pPr>
    <w:rPr>
      <w:rFonts w:ascii="Times New Roman" w:eastAsia="Arial Unicode MS" w:hAnsi="Times New Roman" w:cs="Times New Roman"/>
      <w:sz w:val="20"/>
      <w:szCs w:val="20"/>
      <w:lang w:eastAsia="es-ES_trad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2256</Characters>
  <Application>Microsoft Office Word</Application>
  <DocSecurity>0</DocSecurity>
  <Lines>77</Lines>
  <Paragraphs>48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2024-02-04T12:38:00Z</dcterms:created>
  <dcterms:modified xsi:type="dcterms:W3CDTF">2024-02-04T12:39:00Z</dcterms:modified>
</cp:coreProperties>
</file>