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88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264"/>
        <w:gridCol w:w="1266"/>
        <w:gridCol w:w="2571"/>
        <w:gridCol w:w="3737"/>
      </w:tblGrid>
      <w:tr>
        <w:tblPrEx>
          <w:shd w:val="clear" w:color="auto" w:fill="cdd4e9"/>
        </w:tblPrEx>
        <w:trPr>
          <w:trHeight w:val="241" w:hRule="atLeast"/>
        </w:trPr>
        <w:tc>
          <w:tcPr>
            <w:tcW w:type="dxa" w:w="126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s-ES_tradnl"/>
              </w:rPr>
              <w:t>Country</w:t>
            </w:r>
          </w:p>
        </w:tc>
        <w:tc>
          <w:tcPr>
            <w:tcW w:type="dxa" w:w="126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s-ES_tradnl"/>
              </w:rPr>
              <w:t>Code</w:t>
            </w:r>
          </w:p>
        </w:tc>
        <w:tc>
          <w:tcPr>
            <w:tcW w:type="dxa" w:w="2571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s-ES_tradnl"/>
              </w:rPr>
              <w:t>Population</w:t>
            </w:r>
          </w:p>
        </w:tc>
        <w:tc>
          <w:tcPr>
            <w:tcW w:type="dxa" w:w="3737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b w:val="1"/>
                <w:bCs w:val="1"/>
                <w:shd w:val="nil" w:color="auto" w:fill="auto"/>
                <w:rtl w:val="0"/>
                <w:lang w:val="es-ES_tradnl"/>
              </w:rPr>
              <w:t>hap</w:t>
            </w:r>
          </w:p>
        </w:tc>
      </w:tr>
      <w:tr>
        <w:tblPrEx>
          <w:shd w:val="clear" w:color="auto" w:fill="cdd4e9"/>
        </w:tblPrEx>
        <w:trPr>
          <w:trHeight w:val="486" w:hRule="atLeast"/>
        </w:trPr>
        <w:tc>
          <w:tcPr>
            <w:tcW w:type="dxa" w:w="1264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CANADA</w:t>
            </w:r>
          </w:p>
        </w:tc>
        <w:tc>
          <w:tcPr>
            <w:tcW w:type="dxa" w:w="126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CON</w:t>
            </w:r>
          </w:p>
        </w:tc>
        <w:tc>
          <w:tcPr>
            <w:tcW w:type="dxa" w:w="2571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Ontario, Canada</w:t>
            </w:r>
          </w:p>
        </w:tc>
        <w:tc>
          <w:tcPr>
            <w:tcW w:type="dxa" w:w="373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1,2,7,8,11,13,14,15,21,28,35,36,40,41,43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ARK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Kansas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2,17</w:t>
            </w:r>
          </w:p>
        </w:tc>
      </w:tr>
      <w:tr>
        <w:tblPrEx>
          <w:shd w:val="clear" w:color="auto" w:fill="cdd4e9"/>
        </w:tblPrEx>
        <w:trPr>
          <w:trHeight w:val="360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DC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Washington DC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1,2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DUL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outline w:val="0"/>
                <w:color w:val="222222"/>
                <w:u w:color="222222"/>
                <w:shd w:val="nil" w:color="auto" w:fill="auto"/>
                <w:rtl w:val="0"/>
                <w:lang w:val="es-ES_tradnl"/>
                <w14:textFill>
                  <w14:solidFill>
                    <w14:srgbClr w14:val="222222"/>
                  </w14:solidFill>
                </w14:textFill>
              </w:rPr>
              <w:t>Duluth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42,44,45,46,47,48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ED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4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FL2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Florida2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2,13,29,31,32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FL3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Florida3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2,20,26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IW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Council Groove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4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KAN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Kansas2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1,2,4,23,26,30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LOU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Louisiana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2,24,27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MIS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 xml:space="preserve">Mississippi 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2,6,22,26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PEL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Misuri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4,6,9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USA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TAL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 xml:space="preserve">Tallahassee 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2,25,37,38,39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FN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 xml:space="preserve">Fukuoka 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1,3,12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IM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Iwate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4,10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KB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outline w:val="0"/>
                <w:color w:val="222222"/>
                <w:u w:color="222222"/>
                <w:shd w:val="nil" w:color="auto" w:fill="auto"/>
                <w:rtl w:val="0"/>
                <w:lang w:val="es-ES_tradnl"/>
                <w14:textFill>
                  <w14:solidFill>
                    <w14:srgbClr w14:val="222222"/>
                  </w14:solidFill>
                </w14:textFill>
              </w:rPr>
              <w:t>Kobe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2,5,26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KC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Kumamoto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1,3,33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KG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 xml:space="preserve">Kagoshima 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NAG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outline w:val="0"/>
                <w:color w:val="222222"/>
                <w:u w:color="222222"/>
                <w:shd w:val="nil" w:color="auto" w:fill="auto"/>
                <w:rtl w:val="0"/>
                <w:lang w:val="es-ES_tradnl"/>
                <w14:textFill>
                  <w14:solidFill>
                    <w14:srgbClr w14:val="222222"/>
                  </w14:solidFill>
                </w14:textFill>
              </w:rPr>
              <w:t>Nagasaki, Glover Garden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2,5,18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ON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Hyogo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SAG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Saga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5,18,26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SF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Shizuoka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1,3,,34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TK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Tokio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TY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Tochigi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1,3,13</w:t>
            </w:r>
          </w:p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26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YA</w:t>
            </w:r>
          </w:p>
        </w:tc>
        <w:tc>
          <w:tcPr>
            <w:tcW w:type="dxa" w:w="257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 xml:space="preserve">Yamagoda </w:t>
            </w:r>
          </w:p>
        </w:tc>
        <w:tc>
          <w:tcPr>
            <w:tcW w:type="dxa" w:w="37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5,18</w:t>
            </w:r>
          </w:p>
        </w:tc>
      </w:tr>
      <w:tr>
        <w:tblPrEx>
          <w:shd w:val="clear" w:color="auto" w:fill="cdd4e9"/>
        </w:tblPrEx>
        <w:trPr>
          <w:trHeight w:val="246" w:hRule="atLeast"/>
        </w:trPr>
        <w:tc>
          <w:tcPr>
            <w:tcW w:type="dxa" w:w="1264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JAPAN</w:t>
            </w:r>
          </w:p>
        </w:tc>
        <w:tc>
          <w:tcPr>
            <w:tcW w:type="dxa" w:w="1266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CER</w:t>
            </w:r>
          </w:p>
        </w:tc>
        <w:tc>
          <w:tcPr>
            <w:tcW w:type="dxa" w:w="2571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outline w:val="0"/>
                <w:color w:val="222222"/>
                <w:u w:color="222222"/>
                <w:shd w:val="nil" w:color="auto" w:fill="auto"/>
                <w:rtl w:val="0"/>
                <w:lang w:val="es-ES_tradnl"/>
                <w14:textFill>
                  <w14:solidFill>
                    <w14:srgbClr w14:val="222222"/>
                  </w14:solidFill>
                </w14:textFill>
              </w:rPr>
              <w:t>CER, Otsu</w:t>
            </w:r>
          </w:p>
        </w:tc>
        <w:tc>
          <w:tcPr>
            <w:tcW w:type="dxa" w:w="373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  <w:spacing w:after="0" w:line="240" w:lineRule="auto"/>
              <w:jc w:val="center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1,3,9</w:t>
            </w:r>
          </w:p>
        </w:tc>
      </w:tr>
    </w:tbl>
    <w:p>
      <w:pPr>
        <w:pStyle w:val="Cuerpo"/>
        <w:rPr>
          <w:rStyle w:val="Ning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inguno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Table S1.-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 xml:space="preserve"> Haplotype list per populations and countries of COI sequences from </w:t>
      </w:r>
      <w:r>
        <w:rPr>
          <w:rStyle w:val="Ninguno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C. marmorata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 xml:space="preserve"> samples from Canada (BOLD database) USA, and Japan.</w:t>
      </w:r>
    </w:p>
    <w:p>
      <w:pPr>
        <w:pStyle w:val="Cuerpo"/>
        <w:rPr>
          <w:rStyle w:val="Ninguno"/>
          <w:rFonts w:ascii="Times New Roman" w:cs="Times New Roman" w:hAnsi="Times New Roman" w:eastAsia="Times New Roman"/>
          <w:sz w:val="24"/>
          <w:szCs w:val="24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sz w:val="24"/>
          <w:szCs w:val="24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jc w:val="both"/>
        <w:rPr>
          <w:rStyle w:val="Ninguno"/>
          <w:rFonts w:ascii="Times New Roman" w:cs="Times New Roman" w:hAnsi="Times New Roman" w:eastAsia="Times New Roman"/>
          <w:sz w:val="24"/>
          <w:szCs w:val="24"/>
        </w:rPr>
      </w:pPr>
      <w:r>
        <w:rPr>
          <w:rStyle w:val="Ninguno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Table S2.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 xml:space="preserve"> Pairwise F</w:t>
      </w:r>
      <w:r>
        <w:rPr>
          <w:rStyle w:val="Ninguno"/>
          <w:rFonts w:ascii="Times New Roman" w:hAnsi="Times New Roman"/>
          <w:sz w:val="24"/>
          <w:szCs w:val="24"/>
          <w:vertAlign w:val="subscript"/>
          <w:rtl w:val="0"/>
          <w:lang w:val="en-US"/>
        </w:rPr>
        <w:t xml:space="preserve">ST 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 xml:space="preserve">among </w:t>
      </w:r>
      <w:r>
        <w:rPr>
          <w:rStyle w:val="Ninguno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C. marmorata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 xml:space="preserve"> populations from USA and Japan based on SNP</w:t>
      </w:r>
      <w:r>
        <w:rPr>
          <w:rStyle w:val="Ninguno"/>
          <w:rFonts w:ascii="Times New Roman" w:hAnsi="Times New Roman" w:hint="default"/>
          <w:sz w:val="24"/>
          <w:szCs w:val="24"/>
          <w:rtl w:val="0"/>
          <w:lang w:val="en-US"/>
        </w:rPr>
        <w:t>´</w:t>
      </w:r>
      <w:r>
        <w:rPr>
          <w:rStyle w:val="Ninguno"/>
          <w:rFonts w:ascii="Times New Roman" w:hAnsi="Times New Roman"/>
          <w:sz w:val="24"/>
          <w:szCs w:val="24"/>
          <w:rtl w:val="0"/>
          <w:lang w:val="en-US"/>
        </w:rPr>
        <w:t>s nuclear markers.</w:t>
      </w:r>
    </w:p>
    <w:tbl>
      <w:tblPr>
        <w:tblW w:w="91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>
        <w:tblPrEx>
          <w:shd w:val="clear" w:color="auto" w:fill="cdd4e9"/>
        </w:tblPrEx>
        <w:trPr>
          <w:trHeight w:val="241" w:hRule="atLeast"/>
        </w:trPr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LAK/ARK 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LFL2/FL2 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LMS/MIS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LFL3/LF3 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LC/CER 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>LS/SAG</w:t>
            </w:r>
          </w:p>
        </w:tc>
      </w:tr>
      <w:tr>
        <w:tblPrEx>
          <w:shd w:val="clear" w:color="auto" w:fill="cdd4e9"/>
        </w:tblPrEx>
        <w:trPr>
          <w:trHeight w:val="246" w:hRule="atLeast"/>
        </w:trPr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LAK/ARK 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30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LFL2/FL2 </w:t>
            </w:r>
          </w:p>
        </w:tc>
        <w:tc>
          <w:tcPr>
            <w:tcW w:type="dxa" w:w="1300"/>
            <w:tcBorders>
              <w:top w:val="nil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0.05445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30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LMS/MIS</w:t>
            </w:r>
          </w:p>
        </w:tc>
        <w:tc>
          <w:tcPr>
            <w:tcW w:type="dxa" w:w="1300"/>
            <w:tcBorders>
              <w:top w:val="nil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0.05581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0.0231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30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LFL3/LF3 </w:t>
            </w:r>
          </w:p>
        </w:tc>
        <w:tc>
          <w:tcPr>
            <w:tcW w:type="dxa" w:w="1300"/>
            <w:tcBorders>
              <w:top w:val="nil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0.07453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0.04926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-0.00299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dd4e9"/>
        </w:tblPrEx>
        <w:trPr>
          <w:trHeight w:val="251" w:hRule="atLeast"/>
        </w:trPr>
        <w:tc>
          <w:tcPr>
            <w:tcW w:type="dxa" w:w="1300"/>
            <w:tcBorders>
              <w:top w:val="nil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LC/CER </w:t>
            </w:r>
          </w:p>
        </w:tc>
        <w:tc>
          <w:tcPr>
            <w:tcW w:type="dxa" w:w="1300"/>
            <w:tcBorders>
              <w:top w:val="nil"/>
              <w:left w:val="single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0.20963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0.16958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0.18394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0.11698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  <w:tc>
          <w:tcPr>
            <w:tcW w:type="dxa" w:w="13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dd4e9"/>
        </w:tblPrEx>
        <w:trPr>
          <w:trHeight w:val="246" w:hRule="atLeast"/>
        </w:trPr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n-US"/>
              </w:rPr>
              <w:t>LS/SAG</w:t>
            </w:r>
          </w:p>
        </w:tc>
        <w:tc>
          <w:tcPr>
            <w:tcW w:type="dxa" w:w="1300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0.14432</w:t>
            </w:r>
          </w:p>
        </w:tc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0.08724</w:t>
            </w:r>
          </w:p>
        </w:tc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0.13726</w:t>
            </w:r>
          </w:p>
        </w:tc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0.14103</w:t>
            </w:r>
          </w:p>
        </w:tc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0.05662</w:t>
            </w:r>
          </w:p>
        </w:tc>
        <w:tc>
          <w:tcPr>
            <w:tcW w:type="dxa" w:w="1300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spacing w:after="0" w:line="240" w:lineRule="auto"/>
              <w:jc w:val="right"/>
            </w:pPr>
            <w:r>
              <w:rPr>
                <w:rStyle w:val="Ninguno"/>
                <w:rFonts w:ascii="Times New Roman" w:hAnsi="Times New Roman"/>
                <w:shd w:val="nil" w:color="auto" w:fill="auto"/>
                <w:rtl w:val="0"/>
                <w:lang w:val="es-ES_tradnl"/>
              </w:rPr>
              <w:t>0</w:t>
            </w:r>
          </w:p>
        </w:tc>
      </w:tr>
    </w:tbl>
    <w:p>
      <w:pPr>
        <w:pStyle w:val="Cuerpo"/>
        <w:widowControl w:val="0"/>
        <w:spacing w:line="240" w:lineRule="auto"/>
        <w:jc w:val="both"/>
        <w:rPr>
          <w:rStyle w:val="Ning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</w:rPr>
      </w:pPr>
    </w:p>
    <w:p>
      <w:pPr>
        <w:pStyle w:val="Cuerpo"/>
        <w:widowControl w:val="0"/>
        <w:spacing w:line="240" w:lineRule="auto"/>
        <w:rPr>
          <w:rStyle w:val="Ninguno"/>
          <w:rFonts w:ascii="Times New Roman" w:cs="Times New Roman" w:hAnsi="Times New Roman" w:eastAsia="Times New Roman"/>
          <w:sz w:val="24"/>
          <w:szCs w:val="24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</w:rPr>
      </w:pPr>
      <w:r>
        <w:rPr>
          <w:rStyle w:val="Ninguno"/>
          <w:rFonts w:ascii="Times New Roman" w:cs="Times New Roman" w:hAnsi="Times New Roman" w:eastAsia="Times New Roman"/>
        </w:rPr>
        <w:drawing xmlns:a="http://schemas.openxmlformats.org/drawingml/2006/main">
          <wp:inline distT="0" distB="0" distL="0" distR="0">
            <wp:extent cx="5612130" cy="4209415"/>
            <wp:effectExtent l="0" t="0" r="0" b="0"/>
            <wp:docPr id="1073741825" name="officeArt object" descr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n 1" descr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uerpo"/>
        <w:rPr>
          <w:rStyle w:val="Ninguno"/>
          <w:rFonts w:ascii="Times New Roman" w:cs="Times New Roman" w:hAnsi="Times New Roman" w:eastAsia="Times New Roman"/>
          <w:b w:val="1"/>
          <w:bCs w:val="1"/>
        </w:rPr>
      </w:pPr>
      <w:r>
        <w:rPr>
          <w:rStyle w:val="Ninguno"/>
          <w:rFonts w:ascii="Times New Roman" w:hAnsi="Times New Roman"/>
          <w:b w:val="1"/>
          <w:bCs w:val="1"/>
          <w:rtl w:val="0"/>
          <w:lang w:val="en-US"/>
        </w:rPr>
        <w:t xml:space="preserve">Figure S1.- </w:t>
      </w:r>
      <w:r>
        <w:rPr>
          <w:rStyle w:val="Ninguno"/>
          <w:rFonts w:ascii="Times New Roman" w:hAnsi="Times New Roman"/>
          <w:rtl w:val="0"/>
          <w:lang w:val="en-US"/>
        </w:rPr>
        <w:t xml:space="preserve">Values of </w:t>
      </w:r>
      <w:r>
        <w:rPr>
          <w:rStyle w:val="Ninguno"/>
          <w:rFonts w:ascii="Times New Roman" w:hAnsi="Times New Roman" w:hint="default"/>
          <w:rtl w:val="0"/>
          <w:lang w:val="en-US"/>
        </w:rPr>
        <w:t>∆</w:t>
      </w:r>
      <w:r>
        <w:rPr>
          <w:rStyle w:val="Ninguno"/>
          <w:rFonts w:ascii="Times New Roman" w:hAnsi="Times New Roman"/>
          <w:rtl w:val="0"/>
          <w:lang w:val="en-US"/>
        </w:rPr>
        <w:t>K and mean Ln P(D) as a function of K from STRUCTURE analysis for Corythucha marmorata COI sequences from native distribution range (i.e., CANADA and USA) and invasive range (JAPAN)</w:t>
      </w: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b w:val="1"/>
          <w:bCs w:val="1"/>
        </w:rPr>
      </w:pPr>
      <w:r>
        <w:rPr>
          <w:rStyle w:val="Ninguno"/>
          <w:rFonts w:ascii="Times New Roman" w:cs="Times New Roman" w:hAnsi="Times New Roman" w:eastAsia="Times New Roman"/>
        </w:rPr>
        <w:drawing xmlns:a="http://schemas.openxmlformats.org/drawingml/2006/main">
          <wp:inline distT="0" distB="0" distL="0" distR="0">
            <wp:extent cx="5612130" cy="6061710"/>
            <wp:effectExtent l="0" t="0" r="0" b="0"/>
            <wp:docPr id="1073741826" name="officeArt object" descr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n 2" descr="Imagen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0617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 (Web)"/>
        <w:rPr>
          <w:rStyle w:val="Ninguno A"/>
          <w:lang w:val="en-US"/>
        </w:rPr>
      </w:pPr>
      <w:r>
        <w:rPr>
          <w:rStyle w:val="Ninguno"/>
          <w:b w:val="1"/>
          <w:bCs w:val="1"/>
          <w:rtl w:val="0"/>
          <w:lang w:val="en-US"/>
        </w:rPr>
        <w:t>Figure S2.-</w:t>
      </w:r>
      <w:r>
        <w:rPr>
          <w:rStyle w:val="Ninguno A"/>
          <w:rtl w:val="0"/>
          <w:lang w:val="en-US"/>
        </w:rPr>
        <w:t xml:space="preserve"> Cross-entropy graph indicating the optimal number of ancestral populations for K in </w:t>
      </w:r>
      <w:r>
        <w:rPr>
          <w:rStyle w:val="Ninguno"/>
          <w:i w:val="1"/>
          <w:iCs w:val="1"/>
          <w:rtl w:val="0"/>
          <w:lang w:val="en-US"/>
        </w:rPr>
        <w:t>Corythucha marmorata</w:t>
      </w:r>
      <w:r>
        <w:rPr>
          <w:rStyle w:val="Ninguno A"/>
          <w:rtl w:val="0"/>
          <w:lang w:val="en-US"/>
        </w:rPr>
        <w:t xml:space="preserve"> populations from USA and Japan using the sparse Nonnegative Matrix Factorization (sNMF)</w:t>
      </w:r>
    </w:p>
    <w:p>
      <w:pPr>
        <w:pStyle w:val="Cuerpo"/>
        <w:rPr>
          <w:rStyle w:val="Ninguno"/>
          <w:rFonts w:ascii="Times New Roman" w:cs="Times New Roman" w:hAnsi="Times New Roman" w:eastAsia="Times New Roman"/>
          <w:b w:val="1"/>
          <w:bCs w:val="1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  <w:rPr>
          <w:rStyle w:val="Ninguno"/>
          <w:rFonts w:ascii="Times New Roman" w:cs="Times New Roman" w:hAnsi="Times New Roman" w:eastAsia="Times New Roman"/>
          <w:lang w:val="en-US"/>
        </w:rPr>
      </w:pPr>
    </w:p>
    <w:p>
      <w:pPr>
        <w:pStyle w:val="Cuerpo"/>
      </w:pPr>
      <w:r>
        <w:rPr>
          <w:rStyle w:val="Ninguno"/>
          <w:rFonts w:ascii="Times New Roman" w:cs="Times New Roman" w:hAnsi="Times New Roman" w:eastAsia="Times New Roman"/>
          <w:lang w:val="en-US"/>
        </w:rPr>
      </w:r>
    </w:p>
    <w:sectPr>
      <w:headerReference w:type="default" r:id="rId6"/>
      <w:footerReference w:type="default" r:id="rId7"/>
      <w:pgSz w:w="12240" w:h="15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cabezado y pie">
    <w:name w:val="Encabezado y pie"/>
    <w:next w:val="Encabezado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  <w:rPr>
      <w:lang w:val="es-ES_tradnl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inguno A">
    <w:name w:val="Ninguno A"/>
    <w:basedOn w:val="Ninguno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tif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