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C2C5" w14:textId="77777777" w:rsidR="000F460D" w:rsidRPr="007718C2" w:rsidRDefault="000F460D" w:rsidP="000F460D">
      <w:pPr>
        <w:rPr>
          <w:lang w:val="en-GB"/>
        </w:rPr>
      </w:pPr>
    </w:p>
    <w:p w14:paraId="2F39E0AD" w14:textId="77777777" w:rsidR="000F460D" w:rsidRPr="007718C2" w:rsidRDefault="000F460D" w:rsidP="000F460D">
      <w:pPr>
        <w:rPr>
          <w:lang w:val="en-GB"/>
        </w:rPr>
      </w:pPr>
    </w:p>
    <w:p w14:paraId="5A6D0FE8" w14:textId="77777777" w:rsidR="000F460D" w:rsidRDefault="000F460D" w:rsidP="000F460D">
      <w:pPr>
        <w:rPr>
          <w:b/>
          <w:bCs/>
          <w:sz w:val="28"/>
          <w:szCs w:val="28"/>
          <w:u w:val="single"/>
          <w:lang w:val="en-US"/>
        </w:rPr>
      </w:pPr>
      <w:r w:rsidRPr="00DF38D9">
        <w:rPr>
          <w:b/>
          <w:bCs/>
          <w:sz w:val="28"/>
          <w:szCs w:val="28"/>
          <w:u w:val="single"/>
          <w:lang w:val="en-US"/>
        </w:rPr>
        <w:t xml:space="preserve">Appendix </w:t>
      </w:r>
    </w:p>
    <w:p w14:paraId="250826ED" w14:textId="77777777" w:rsidR="00867BBF" w:rsidRDefault="00867BBF" w:rsidP="000F460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ausimple211"/>
        <w:tblW w:w="9464" w:type="dxa"/>
        <w:tblLook w:val="04A0" w:firstRow="1" w:lastRow="0" w:firstColumn="1" w:lastColumn="0" w:noHBand="0" w:noVBand="1"/>
      </w:tblPr>
      <w:tblGrid>
        <w:gridCol w:w="2375"/>
        <w:gridCol w:w="1984"/>
        <w:gridCol w:w="1700"/>
        <w:gridCol w:w="2129"/>
        <w:gridCol w:w="1276"/>
      </w:tblGrid>
      <w:tr w:rsidR="000F460D" w:rsidRPr="00654820" w14:paraId="3F029262" w14:textId="77777777" w:rsidTr="00BA21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vMerge w:val="restart"/>
          </w:tcPr>
          <w:p w14:paraId="44CA1E4D" w14:textId="77777777" w:rsidR="000F460D" w:rsidRPr="008D0A54" w:rsidRDefault="000F460D" w:rsidP="00BA2170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  <w:gridSpan w:val="2"/>
          </w:tcPr>
          <w:p w14:paraId="18F93F66" w14:textId="16A30FBF" w:rsidR="000F460D" w:rsidRPr="008D0A54" w:rsidRDefault="000F460D" w:rsidP="00654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IV (n=287)</w:t>
            </w:r>
          </w:p>
        </w:tc>
        <w:tc>
          <w:tcPr>
            <w:tcW w:w="3405" w:type="dxa"/>
            <w:gridSpan w:val="2"/>
          </w:tcPr>
          <w:p w14:paraId="2D01F436" w14:textId="77A9BC19" w:rsidR="000F460D" w:rsidRPr="008D0A54" w:rsidRDefault="000F460D" w:rsidP="00654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HAI</w:t>
            </w:r>
            <w:r w:rsidR="0065482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8D0A54">
              <w:rPr>
                <w:rFonts w:cstheme="minorHAnsi"/>
                <w:sz w:val="24"/>
                <w:szCs w:val="24"/>
                <w:lang w:val="en-US"/>
              </w:rPr>
              <w:t>(n=59)</w:t>
            </w:r>
          </w:p>
        </w:tc>
      </w:tr>
      <w:tr w:rsidR="000F460D" w:rsidRPr="00654820" w14:paraId="17F8EA6B" w14:textId="77777777" w:rsidTr="00BA2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vMerge/>
          </w:tcPr>
          <w:p w14:paraId="60B6A07A" w14:textId="77777777" w:rsidR="000F460D" w:rsidRPr="008D0A54" w:rsidRDefault="000F460D" w:rsidP="00BA2170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9375138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b/>
                <w:sz w:val="24"/>
                <w:szCs w:val="24"/>
                <w:lang w:val="en-US"/>
              </w:rPr>
              <w:t>Grade 1-2</w:t>
            </w:r>
          </w:p>
        </w:tc>
        <w:tc>
          <w:tcPr>
            <w:tcW w:w="1700" w:type="dxa"/>
          </w:tcPr>
          <w:p w14:paraId="3A33B693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b/>
                <w:sz w:val="24"/>
                <w:szCs w:val="24"/>
                <w:lang w:val="en-US"/>
              </w:rPr>
              <w:t>Grade 3-4</w:t>
            </w:r>
          </w:p>
        </w:tc>
        <w:tc>
          <w:tcPr>
            <w:tcW w:w="2129" w:type="dxa"/>
          </w:tcPr>
          <w:p w14:paraId="6CEFE816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b/>
                <w:sz w:val="24"/>
                <w:szCs w:val="24"/>
                <w:lang w:val="en-US"/>
              </w:rPr>
              <w:t>Grade 1-2</w:t>
            </w:r>
          </w:p>
        </w:tc>
        <w:tc>
          <w:tcPr>
            <w:tcW w:w="0" w:type="dxa"/>
          </w:tcPr>
          <w:p w14:paraId="4AA78728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b/>
                <w:sz w:val="24"/>
                <w:szCs w:val="24"/>
                <w:lang w:val="en-US"/>
              </w:rPr>
              <w:t>Grade 3-4</w:t>
            </w:r>
          </w:p>
        </w:tc>
      </w:tr>
      <w:tr w:rsidR="000F460D" w:rsidRPr="00654820" w14:paraId="41D7FB0B" w14:textId="77777777" w:rsidTr="00BA2170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</w:tcPr>
          <w:p w14:paraId="4345B907" w14:textId="77777777" w:rsidR="000F460D" w:rsidRPr="008D0A54" w:rsidRDefault="000F460D" w:rsidP="00BA2170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Nausea/vomiting</w:t>
            </w:r>
          </w:p>
        </w:tc>
        <w:tc>
          <w:tcPr>
            <w:tcW w:w="1984" w:type="dxa"/>
          </w:tcPr>
          <w:p w14:paraId="64D8172F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176 (59%)</w:t>
            </w:r>
          </w:p>
        </w:tc>
        <w:tc>
          <w:tcPr>
            <w:tcW w:w="1700" w:type="dxa"/>
          </w:tcPr>
          <w:p w14:paraId="50FE5784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20 (7%)</w:t>
            </w:r>
          </w:p>
        </w:tc>
        <w:tc>
          <w:tcPr>
            <w:tcW w:w="2129" w:type="dxa"/>
          </w:tcPr>
          <w:p w14:paraId="48703CF1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37 (63%)</w:t>
            </w:r>
          </w:p>
        </w:tc>
        <w:tc>
          <w:tcPr>
            <w:tcW w:w="0" w:type="dxa"/>
          </w:tcPr>
          <w:p w14:paraId="14DEC92A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2 (3%)</w:t>
            </w:r>
          </w:p>
        </w:tc>
      </w:tr>
      <w:tr w:rsidR="000F460D" w:rsidRPr="00654820" w14:paraId="19F0DFE7" w14:textId="77777777" w:rsidTr="00BA2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</w:tcPr>
          <w:p w14:paraId="15C6A3F9" w14:textId="77777777" w:rsidR="000F460D" w:rsidRPr="008D0A54" w:rsidRDefault="000F460D" w:rsidP="00BA2170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 xml:space="preserve">Diarrhea </w:t>
            </w:r>
          </w:p>
        </w:tc>
        <w:tc>
          <w:tcPr>
            <w:tcW w:w="1984" w:type="dxa"/>
          </w:tcPr>
          <w:p w14:paraId="008D4C2C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114 (38%)</w:t>
            </w:r>
          </w:p>
        </w:tc>
        <w:tc>
          <w:tcPr>
            <w:tcW w:w="1700" w:type="dxa"/>
          </w:tcPr>
          <w:p w14:paraId="47AFD6C0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13 (4%)</w:t>
            </w:r>
          </w:p>
        </w:tc>
        <w:tc>
          <w:tcPr>
            <w:tcW w:w="2129" w:type="dxa"/>
          </w:tcPr>
          <w:p w14:paraId="3FCE6861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25 (42%)</w:t>
            </w:r>
          </w:p>
        </w:tc>
        <w:tc>
          <w:tcPr>
            <w:tcW w:w="0" w:type="dxa"/>
          </w:tcPr>
          <w:p w14:paraId="6C87345E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4 (7%)</w:t>
            </w:r>
          </w:p>
        </w:tc>
      </w:tr>
      <w:tr w:rsidR="000F460D" w:rsidRPr="00654820" w14:paraId="21B62A54" w14:textId="77777777" w:rsidTr="00BA2170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</w:tcPr>
          <w:p w14:paraId="48CA6E2B" w14:textId="77777777" w:rsidR="000F460D" w:rsidRPr="008D0A54" w:rsidRDefault="000F460D" w:rsidP="00BA2170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Mucositis</w:t>
            </w:r>
          </w:p>
        </w:tc>
        <w:tc>
          <w:tcPr>
            <w:tcW w:w="1984" w:type="dxa"/>
          </w:tcPr>
          <w:p w14:paraId="18F14BE1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88 (30%)</w:t>
            </w:r>
          </w:p>
        </w:tc>
        <w:tc>
          <w:tcPr>
            <w:tcW w:w="1700" w:type="dxa"/>
          </w:tcPr>
          <w:p w14:paraId="7BF8AB8F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8 (3%)</w:t>
            </w:r>
          </w:p>
        </w:tc>
        <w:tc>
          <w:tcPr>
            <w:tcW w:w="2129" w:type="dxa"/>
          </w:tcPr>
          <w:p w14:paraId="0DDA8F54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26 (44%)</w:t>
            </w:r>
          </w:p>
        </w:tc>
        <w:tc>
          <w:tcPr>
            <w:tcW w:w="0" w:type="dxa"/>
          </w:tcPr>
          <w:p w14:paraId="14B93F18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3 (5%)</w:t>
            </w:r>
          </w:p>
        </w:tc>
      </w:tr>
      <w:tr w:rsidR="000F460D" w:rsidRPr="00654820" w14:paraId="0369F52A" w14:textId="77777777" w:rsidTr="00BA2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</w:tcPr>
          <w:p w14:paraId="64828B3D" w14:textId="77777777" w:rsidR="000F460D" w:rsidRPr="008D0A54" w:rsidRDefault="000F460D" w:rsidP="00BA2170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 xml:space="preserve">Rash </w:t>
            </w:r>
          </w:p>
        </w:tc>
        <w:tc>
          <w:tcPr>
            <w:tcW w:w="1984" w:type="dxa"/>
          </w:tcPr>
          <w:p w14:paraId="7F24A23C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61 (20%)</w:t>
            </w:r>
          </w:p>
        </w:tc>
        <w:tc>
          <w:tcPr>
            <w:tcW w:w="1700" w:type="dxa"/>
          </w:tcPr>
          <w:p w14:paraId="3B70DA66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3 (1%)</w:t>
            </w:r>
          </w:p>
        </w:tc>
        <w:tc>
          <w:tcPr>
            <w:tcW w:w="2129" w:type="dxa"/>
          </w:tcPr>
          <w:p w14:paraId="7377459B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D0A54">
              <w:rPr>
                <w:rFonts w:cstheme="minorHAnsi"/>
                <w:sz w:val="24"/>
                <w:szCs w:val="24"/>
              </w:rPr>
              <w:t xml:space="preserve">28 (47%) </w:t>
            </w:r>
          </w:p>
          <w:p w14:paraId="41B6413F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dxa"/>
          </w:tcPr>
          <w:p w14:paraId="07F1E422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D0A54">
              <w:rPr>
                <w:rFonts w:cstheme="minorHAnsi"/>
                <w:sz w:val="24"/>
                <w:szCs w:val="24"/>
              </w:rPr>
              <w:t>8(14%)</w:t>
            </w:r>
          </w:p>
          <w:p w14:paraId="65C9A273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0F460D" w:rsidRPr="00654820" w14:paraId="697E2DE2" w14:textId="77777777" w:rsidTr="00BA2170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2EF0881" w14:textId="77777777" w:rsidR="000F460D" w:rsidRPr="008D0A54" w:rsidRDefault="000F460D" w:rsidP="00BA2170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Anemia</w:t>
            </w:r>
          </w:p>
        </w:tc>
        <w:tc>
          <w:tcPr>
            <w:tcW w:w="0" w:type="dxa"/>
          </w:tcPr>
          <w:p w14:paraId="7725F1D6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172 (58%)</w:t>
            </w:r>
          </w:p>
        </w:tc>
        <w:tc>
          <w:tcPr>
            <w:tcW w:w="0" w:type="dxa"/>
          </w:tcPr>
          <w:p w14:paraId="05BB88B2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11 (4%)</w:t>
            </w:r>
          </w:p>
        </w:tc>
        <w:tc>
          <w:tcPr>
            <w:tcW w:w="0" w:type="dxa"/>
          </w:tcPr>
          <w:p w14:paraId="0677C226" w14:textId="77777777" w:rsidR="000F460D" w:rsidRPr="008D0A54" w:rsidRDefault="000F460D" w:rsidP="00BA2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D0A54">
              <w:rPr>
                <w:rFonts w:cstheme="minorHAnsi"/>
                <w:sz w:val="24"/>
                <w:szCs w:val="24"/>
              </w:rPr>
              <w:t>8 (21 m.d., 21%)</w:t>
            </w:r>
          </w:p>
        </w:tc>
        <w:tc>
          <w:tcPr>
            <w:tcW w:w="0" w:type="dxa"/>
          </w:tcPr>
          <w:p w14:paraId="3B5FE919" w14:textId="77777777" w:rsidR="000F460D" w:rsidRPr="008D0A54" w:rsidRDefault="000F460D" w:rsidP="00BA2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D0A54">
              <w:rPr>
                <w:rFonts w:cstheme="minorHAnsi"/>
                <w:sz w:val="24"/>
                <w:szCs w:val="24"/>
              </w:rPr>
              <w:t>0 (21 m.d.)</w:t>
            </w:r>
          </w:p>
        </w:tc>
      </w:tr>
      <w:tr w:rsidR="000F460D" w:rsidRPr="00654820" w14:paraId="40470705" w14:textId="77777777" w:rsidTr="00BA2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</w:tcPr>
          <w:p w14:paraId="28B33415" w14:textId="77777777" w:rsidR="000F460D" w:rsidRPr="008D0A54" w:rsidRDefault="000F460D" w:rsidP="00BA2170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 xml:space="preserve">Neutropenia </w:t>
            </w:r>
          </w:p>
        </w:tc>
        <w:tc>
          <w:tcPr>
            <w:tcW w:w="1984" w:type="dxa"/>
          </w:tcPr>
          <w:p w14:paraId="7DE1E291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114 (38%)</w:t>
            </w:r>
          </w:p>
        </w:tc>
        <w:tc>
          <w:tcPr>
            <w:tcW w:w="1700" w:type="dxa"/>
          </w:tcPr>
          <w:p w14:paraId="5DBDC5D1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81 (27%)</w:t>
            </w:r>
          </w:p>
        </w:tc>
        <w:tc>
          <w:tcPr>
            <w:tcW w:w="2129" w:type="dxa"/>
          </w:tcPr>
          <w:p w14:paraId="545AC78E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14 (24%)</w:t>
            </w:r>
          </w:p>
        </w:tc>
        <w:tc>
          <w:tcPr>
            <w:tcW w:w="0" w:type="dxa"/>
          </w:tcPr>
          <w:p w14:paraId="39A66A41" w14:textId="77777777" w:rsidR="000F460D" w:rsidRPr="008D0A54" w:rsidRDefault="000F460D" w:rsidP="00BA2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23 (39%)</w:t>
            </w:r>
          </w:p>
        </w:tc>
      </w:tr>
      <w:tr w:rsidR="000F460D" w:rsidRPr="00654820" w14:paraId="1E126EC8" w14:textId="77777777" w:rsidTr="00BA2170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</w:tcPr>
          <w:p w14:paraId="7FE528A0" w14:textId="207D8FBE" w:rsidR="000F460D" w:rsidRPr="008D0A54" w:rsidRDefault="000F460D" w:rsidP="00BA2170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Thrombo</w:t>
            </w:r>
            <w:r w:rsidR="00654820">
              <w:rPr>
                <w:rFonts w:cstheme="minorHAnsi"/>
                <w:sz w:val="24"/>
                <w:szCs w:val="24"/>
                <w:lang w:val="en-US"/>
              </w:rPr>
              <w:t>cyto</w:t>
            </w:r>
            <w:r w:rsidRPr="008D0A54">
              <w:rPr>
                <w:rFonts w:cstheme="minorHAnsi"/>
                <w:sz w:val="24"/>
                <w:szCs w:val="24"/>
                <w:lang w:val="en-US"/>
              </w:rPr>
              <w:t>penia</w:t>
            </w:r>
          </w:p>
        </w:tc>
        <w:tc>
          <w:tcPr>
            <w:tcW w:w="1984" w:type="dxa"/>
          </w:tcPr>
          <w:p w14:paraId="15546BDA" w14:textId="77777777" w:rsidR="000F460D" w:rsidRPr="008D0A54" w:rsidRDefault="000F460D" w:rsidP="00BA2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167 (56%)</w:t>
            </w:r>
          </w:p>
        </w:tc>
        <w:tc>
          <w:tcPr>
            <w:tcW w:w="1700" w:type="dxa"/>
          </w:tcPr>
          <w:p w14:paraId="62BA490F" w14:textId="77777777" w:rsidR="000F460D" w:rsidRPr="008D0A54" w:rsidRDefault="000F460D" w:rsidP="00BA2170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17 (6%)</w:t>
            </w:r>
          </w:p>
        </w:tc>
        <w:tc>
          <w:tcPr>
            <w:tcW w:w="2129" w:type="dxa"/>
          </w:tcPr>
          <w:p w14:paraId="1F91AD80" w14:textId="77777777" w:rsidR="000F460D" w:rsidRPr="008D0A54" w:rsidRDefault="000F460D" w:rsidP="00BA2170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25 (42%)</w:t>
            </w:r>
          </w:p>
        </w:tc>
        <w:tc>
          <w:tcPr>
            <w:tcW w:w="0" w:type="dxa"/>
          </w:tcPr>
          <w:p w14:paraId="32B9D44D" w14:textId="77777777" w:rsidR="000F460D" w:rsidRPr="008D0A54" w:rsidRDefault="000F460D" w:rsidP="000F460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D0A54">
              <w:rPr>
                <w:rFonts w:cstheme="minorHAnsi"/>
                <w:sz w:val="24"/>
                <w:szCs w:val="24"/>
                <w:lang w:val="en-US"/>
              </w:rPr>
              <w:t>6 (10%)</w:t>
            </w:r>
          </w:p>
        </w:tc>
      </w:tr>
    </w:tbl>
    <w:p w14:paraId="4430BC35" w14:textId="39226D5C" w:rsidR="000F460D" w:rsidRDefault="000F460D" w:rsidP="000F460D">
      <w:pPr>
        <w:pStyle w:val="Lgende"/>
        <w:rPr>
          <w:b/>
          <w:i w:val="0"/>
          <w:sz w:val="24"/>
          <w:u w:val="single"/>
        </w:rPr>
      </w:pPr>
      <w:r w:rsidRPr="00340480">
        <w:rPr>
          <w:b/>
          <w:i w:val="0"/>
          <w:sz w:val="24"/>
          <w:u w:val="single"/>
        </w:rPr>
        <w:t xml:space="preserve">Table </w:t>
      </w:r>
      <w:r w:rsidRPr="00340480">
        <w:rPr>
          <w:b/>
          <w:i w:val="0"/>
          <w:sz w:val="24"/>
          <w:u w:val="single"/>
        </w:rPr>
        <w:fldChar w:fldCharType="begin"/>
      </w:r>
      <w:r w:rsidRPr="00340480">
        <w:rPr>
          <w:b/>
          <w:i w:val="0"/>
          <w:sz w:val="24"/>
          <w:u w:val="single"/>
        </w:rPr>
        <w:instrText xml:space="preserve"> SEQ Tableau \* ARABIC </w:instrText>
      </w:r>
      <w:r w:rsidRPr="00340480">
        <w:rPr>
          <w:b/>
          <w:i w:val="0"/>
          <w:sz w:val="24"/>
          <w:u w:val="single"/>
        </w:rPr>
        <w:fldChar w:fldCharType="separate"/>
      </w:r>
      <w:r w:rsidR="00867BBF" w:rsidRPr="00340480">
        <w:rPr>
          <w:b/>
          <w:i w:val="0"/>
          <w:noProof/>
          <w:sz w:val="24"/>
          <w:u w:val="single"/>
        </w:rPr>
        <w:t>4</w:t>
      </w:r>
      <w:r w:rsidRPr="00340480">
        <w:rPr>
          <w:b/>
          <w:i w:val="0"/>
          <w:sz w:val="24"/>
          <w:u w:val="single"/>
        </w:rPr>
        <w:fldChar w:fldCharType="end"/>
      </w:r>
      <w:r w:rsidRPr="00340480">
        <w:rPr>
          <w:b/>
          <w:i w:val="0"/>
          <w:sz w:val="24"/>
          <w:u w:val="single"/>
        </w:rPr>
        <w:t>: Adverse events</w:t>
      </w:r>
      <w:r w:rsidR="00654820" w:rsidRPr="00340480">
        <w:rPr>
          <w:b/>
          <w:i w:val="0"/>
          <w:sz w:val="24"/>
          <w:u w:val="single"/>
        </w:rPr>
        <w:t>.</w:t>
      </w:r>
    </w:p>
    <w:p w14:paraId="78CA3FDB" w14:textId="2EC4F40F" w:rsidR="004A429D" w:rsidRPr="004A429D" w:rsidRDefault="004A429D" w:rsidP="004A429D">
      <w:r>
        <w:t xml:space="preserve">m.d. missing data. </w:t>
      </w:r>
    </w:p>
    <w:p w14:paraId="1CB11705" w14:textId="77777777" w:rsidR="00867BBF" w:rsidRDefault="00867BBF">
      <w:r>
        <w:br w:type="page"/>
      </w:r>
    </w:p>
    <w:p w14:paraId="50CCE585" w14:textId="77777777" w:rsidR="000F460D" w:rsidRDefault="000F460D" w:rsidP="000F460D"/>
    <w:p w14:paraId="5F8DFCD3" w14:textId="77777777" w:rsidR="000F460D" w:rsidRDefault="000F460D" w:rsidP="000F460D"/>
    <w:tbl>
      <w:tblPr>
        <w:tblStyle w:val="Tableausimple21"/>
        <w:tblW w:w="4555" w:type="pct"/>
        <w:tblLook w:val="0420" w:firstRow="1" w:lastRow="0" w:firstColumn="0" w:lastColumn="0" w:noHBand="0" w:noVBand="1"/>
      </w:tblPr>
      <w:tblGrid>
        <w:gridCol w:w="1662"/>
        <w:gridCol w:w="1175"/>
        <w:gridCol w:w="2694"/>
        <w:gridCol w:w="2552"/>
        <w:gridCol w:w="2266"/>
        <w:gridCol w:w="2409"/>
      </w:tblGrid>
      <w:tr w:rsidR="000F460D" w:rsidRPr="00654820" w14:paraId="4C0BD766" w14:textId="77777777" w:rsidTr="000F4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tcW w:w="651" w:type="pct"/>
            <w:hideMark/>
          </w:tcPr>
          <w:p w14:paraId="65291EDD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Scales</w:t>
            </w:r>
          </w:p>
        </w:tc>
        <w:tc>
          <w:tcPr>
            <w:tcW w:w="460" w:type="pct"/>
            <w:hideMark/>
          </w:tcPr>
          <w:p w14:paraId="7591F9EB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Grade 0</w:t>
            </w:r>
          </w:p>
        </w:tc>
        <w:tc>
          <w:tcPr>
            <w:tcW w:w="1056" w:type="pct"/>
            <w:hideMark/>
          </w:tcPr>
          <w:p w14:paraId="7C2DB350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Grade 1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hideMark/>
          </w:tcPr>
          <w:p w14:paraId="00450984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Grade 2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hideMark/>
          </w:tcPr>
          <w:p w14:paraId="738AAD65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Grade 3</w:t>
            </w:r>
          </w:p>
        </w:tc>
        <w:tc>
          <w:tcPr>
            <w:tcW w:w="944" w:type="pct"/>
            <w:tcBorders>
              <w:bottom w:val="single" w:sz="4" w:space="0" w:color="auto"/>
            </w:tcBorders>
            <w:hideMark/>
          </w:tcPr>
          <w:p w14:paraId="2A2AEE7C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Grade 4</w:t>
            </w:r>
          </w:p>
        </w:tc>
      </w:tr>
      <w:tr w:rsidR="000F460D" w:rsidRPr="000A6E73" w14:paraId="77C9DCBE" w14:textId="77777777" w:rsidTr="000F4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tcW w:w="651" w:type="pct"/>
            <w:hideMark/>
          </w:tcPr>
          <w:p w14:paraId="7D534169" w14:textId="44C112B1" w:rsidR="000F460D" w:rsidRDefault="000F460D" w:rsidP="00BA2170">
            <w:pPr>
              <w:spacing w:after="200"/>
              <w:rPr>
                <w:b/>
                <w:bCs/>
                <w:sz w:val="24"/>
                <w:szCs w:val="18"/>
                <w:lang w:val="en-US"/>
              </w:rPr>
            </w:pPr>
            <w:r w:rsidRPr="008D0A54">
              <w:rPr>
                <w:b/>
                <w:bCs/>
                <w:sz w:val="24"/>
                <w:szCs w:val="18"/>
                <w:lang w:val="en-US"/>
              </w:rPr>
              <w:t>CTCAE v.2</w:t>
            </w:r>
          </w:p>
          <w:p w14:paraId="3DF6F681" w14:textId="55A12F93" w:rsidR="00340480" w:rsidRPr="008D0A54" w:rsidRDefault="00340480" w:rsidP="00BA2170">
            <w:pPr>
              <w:spacing w:after="200"/>
              <w:rPr>
                <w:sz w:val="24"/>
                <w:szCs w:val="18"/>
                <w:lang w:val="en-US"/>
              </w:rPr>
            </w:pPr>
            <w:r>
              <w:rPr>
                <w:b/>
                <w:bCs/>
                <w:sz w:val="24"/>
                <w:szCs w:val="18"/>
                <w:lang w:val="en-US"/>
              </w:rPr>
              <w:t>(2</w:t>
            </w:r>
            <w:r w:rsidR="000A6E73">
              <w:rPr>
                <w:b/>
                <w:bCs/>
                <w:sz w:val="24"/>
                <w:szCs w:val="18"/>
                <w:lang w:val="en-US"/>
              </w:rPr>
              <w:t>5</w:t>
            </w:r>
            <w:r>
              <w:rPr>
                <w:b/>
                <w:bCs/>
                <w:sz w:val="24"/>
                <w:szCs w:val="18"/>
                <w:lang w:val="en-US"/>
              </w:rPr>
              <w:t>)</w:t>
            </w:r>
          </w:p>
          <w:p w14:paraId="7E0165C8" w14:textId="45A1F33B" w:rsidR="000F460D" w:rsidRPr="008D0A54" w:rsidRDefault="00EE274A" w:rsidP="00BA2170">
            <w:pPr>
              <w:spacing w:after="200"/>
              <w:rPr>
                <w:b/>
                <w:bCs/>
                <w:sz w:val="24"/>
                <w:szCs w:val="18"/>
                <w:lang w:val="en-US"/>
              </w:rPr>
            </w:pPr>
            <w:r w:rsidRPr="008D0A54">
              <w:rPr>
                <w:b/>
                <w:bCs/>
                <w:sz w:val="24"/>
                <w:szCs w:val="18"/>
                <w:lang w:val="en-US"/>
              </w:rPr>
              <w:t>ACCORD 04</w:t>
            </w:r>
          </w:p>
          <w:p w14:paraId="16AAA79D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b/>
                <w:bCs/>
                <w:sz w:val="24"/>
                <w:szCs w:val="18"/>
                <w:lang w:val="en-US"/>
              </w:rPr>
              <w:t xml:space="preserve">FFCD 2000-05 </w:t>
            </w:r>
          </w:p>
        </w:tc>
        <w:tc>
          <w:tcPr>
            <w:tcW w:w="460" w:type="pct"/>
            <w:hideMark/>
          </w:tcPr>
          <w:p w14:paraId="2BECF28D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 xml:space="preserve">Normal </w:t>
            </w:r>
          </w:p>
        </w:tc>
        <w:tc>
          <w:tcPr>
            <w:tcW w:w="1056" w:type="pct"/>
            <w:tcBorders>
              <w:right w:val="single" w:sz="4" w:space="0" w:color="auto"/>
            </w:tcBorders>
            <w:hideMark/>
          </w:tcPr>
          <w:p w14:paraId="3C21CDC2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loss of deep tendon reflexes or paresthesia (including tingling) but not interfering with function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77DF70B4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objective sensory loss or paresthesia, interfering with function, but not interfering with activities of daily living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14:paraId="51F39270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sensory loss or paresthesia interfering with activities of daily living</w:t>
            </w:r>
          </w:p>
        </w:tc>
        <w:tc>
          <w:tcPr>
            <w:tcW w:w="944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45C602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permanent sensory loss that interferes with function</w:t>
            </w:r>
          </w:p>
        </w:tc>
      </w:tr>
      <w:tr w:rsidR="000F460D" w:rsidRPr="000A6E73" w14:paraId="0FA10C64" w14:textId="77777777" w:rsidTr="000F460D">
        <w:trPr>
          <w:trHeight w:val="938"/>
        </w:trPr>
        <w:tc>
          <w:tcPr>
            <w:tcW w:w="651" w:type="pct"/>
            <w:hideMark/>
          </w:tcPr>
          <w:p w14:paraId="162650B3" w14:textId="014647E6" w:rsidR="000F460D" w:rsidRDefault="000F460D" w:rsidP="00BA2170">
            <w:pPr>
              <w:spacing w:after="200"/>
              <w:rPr>
                <w:b/>
                <w:bCs/>
                <w:sz w:val="24"/>
                <w:szCs w:val="18"/>
                <w:lang w:val="en-US"/>
              </w:rPr>
            </w:pPr>
            <w:r w:rsidRPr="008D0A54">
              <w:rPr>
                <w:b/>
                <w:bCs/>
                <w:sz w:val="24"/>
                <w:szCs w:val="18"/>
                <w:lang w:val="en-US"/>
              </w:rPr>
              <w:t>CTCAE v.4</w:t>
            </w:r>
          </w:p>
          <w:p w14:paraId="0040FF40" w14:textId="719F323A" w:rsidR="00340480" w:rsidRPr="008D0A54" w:rsidRDefault="00340480" w:rsidP="00BA2170">
            <w:pPr>
              <w:spacing w:after="200"/>
              <w:rPr>
                <w:sz w:val="24"/>
                <w:szCs w:val="18"/>
                <w:lang w:val="en-US"/>
              </w:rPr>
            </w:pPr>
            <w:r>
              <w:rPr>
                <w:b/>
                <w:bCs/>
                <w:sz w:val="24"/>
                <w:szCs w:val="18"/>
                <w:lang w:val="en-US"/>
              </w:rPr>
              <w:t>(2</w:t>
            </w:r>
            <w:r w:rsidR="000A6E73">
              <w:rPr>
                <w:b/>
                <w:bCs/>
                <w:sz w:val="24"/>
                <w:szCs w:val="18"/>
                <w:lang w:val="en-US"/>
              </w:rPr>
              <w:t>5</w:t>
            </w:r>
            <w:r>
              <w:rPr>
                <w:b/>
                <w:bCs/>
                <w:sz w:val="24"/>
                <w:szCs w:val="18"/>
                <w:lang w:val="en-US"/>
              </w:rPr>
              <w:t>)</w:t>
            </w:r>
          </w:p>
          <w:p w14:paraId="56F29740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b/>
                <w:bCs/>
                <w:sz w:val="24"/>
                <w:szCs w:val="18"/>
                <w:lang w:val="en-US"/>
              </w:rPr>
              <w:t>OSCAR, PACHA-01</w:t>
            </w:r>
          </w:p>
        </w:tc>
        <w:tc>
          <w:tcPr>
            <w:tcW w:w="460" w:type="pct"/>
            <w:hideMark/>
          </w:tcPr>
          <w:p w14:paraId="33A1633E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 xml:space="preserve">Normal </w:t>
            </w:r>
          </w:p>
        </w:tc>
        <w:tc>
          <w:tcPr>
            <w:tcW w:w="1056" w:type="pct"/>
            <w:tcBorders>
              <w:right w:val="single" w:sz="4" w:space="0" w:color="auto"/>
            </w:tcBorders>
            <w:hideMark/>
          </w:tcPr>
          <w:p w14:paraId="51691811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Asymptomatic; loss of deep tendon reflexes or paresthesia</w:t>
            </w:r>
          </w:p>
        </w:tc>
        <w:tc>
          <w:tcPr>
            <w:tcW w:w="100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D9D9D9" w:themeFill="background1" w:themeFillShade="D9"/>
            <w:hideMark/>
          </w:tcPr>
          <w:p w14:paraId="47CD1626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Moderate symptoms; limiting instrumental ADL</w:t>
            </w:r>
          </w:p>
        </w:tc>
        <w:tc>
          <w:tcPr>
            <w:tcW w:w="888" w:type="pct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hideMark/>
          </w:tcPr>
          <w:p w14:paraId="21D77EB5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Severe symptoms; limiting self-care ADL</w:t>
            </w:r>
          </w:p>
        </w:tc>
        <w:tc>
          <w:tcPr>
            <w:tcW w:w="944" w:type="pct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4A37E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Life-threatening consequences: urgent intervention indicated</w:t>
            </w:r>
          </w:p>
        </w:tc>
      </w:tr>
      <w:tr w:rsidR="000F460D" w:rsidRPr="00654820" w14:paraId="27619B9F" w14:textId="77777777" w:rsidTr="000F4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tcW w:w="651" w:type="pct"/>
            <w:hideMark/>
          </w:tcPr>
          <w:p w14:paraId="30651638" w14:textId="0B7B0BEE" w:rsidR="000F460D" w:rsidRDefault="000F460D" w:rsidP="00BA2170">
            <w:pPr>
              <w:spacing w:after="200"/>
              <w:rPr>
                <w:b/>
                <w:bCs/>
                <w:sz w:val="24"/>
                <w:szCs w:val="18"/>
                <w:lang w:val="en-US"/>
              </w:rPr>
            </w:pPr>
            <w:r w:rsidRPr="008D0A54">
              <w:rPr>
                <w:b/>
                <w:bCs/>
                <w:sz w:val="24"/>
                <w:szCs w:val="18"/>
                <w:lang w:val="en-US"/>
              </w:rPr>
              <w:t>Modified Levi’s scale</w:t>
            </w:r>
          </w:p>
          <w:p w14:paraId="0A85658F" w14:textId="32A046C9" w:rsidR="00340480" w:rsidRPr="008D0A54" w:rsidRDefault="00340480" w:rsidP="00BA2170">
            <w:pPr>
              <w:spacing w:after="200"/>
              <w:rPr>
                <w:sz w:val="24"/>
                <w:szCs w:val="18"/>
                <w:lang w:val="en-US"/>
              </w:rPr>
            </w:pPr>
            <w:r>
              <w:rPr>
                <w:b/>
                <w:bCs/>
                <w:sz w:val="24"/>
                <w:szCs w:val="18"/>
                <w:lang w:val="en-US"/>
              </w:rPr>
              <w:t>(2</w:t>
            </w:r>
            <w:r w:rsidR="000A6E73">
              <w:rPr>
                <w:b/>
                <w:bCs/>
                <w:sz w:val="24"/>
                <w:szCs w:val="18"/>
                <w:lang w:val="en-US"/>
              </w:rPr>
              <w:t>6</w:t>
            </w:r>
            <w:r>
              <w:rPr>
                <w:b/>
                <w:bCs/>
                <w:sz w:val="24"/>
                <w:szCs w:val="18"/>
                <w:lang w:val="en-US"/>
              </w:rPr>
              <w:t>)</w:t>
            </w:r>
          </w:p>
          <w:p w14:paraId="31123D88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b/>
                <w:bCs/>
                <w:sz w:val="24"/>
                <w:szCs w:val="18"/>
                <w:lang w:val="en-US"/>
              </w:rPr>
              <w:t xml:space="preserve">CHOICE </w:t>
            </w:r>
          </w:p>
        </w:tc>
        <w:tc>
          <w:tcPr>
            <w:tcW w:w="460" w:type="pct"/>
            <w:hideMark/>
          </w:tcPr>
          <w:p w14:paraId="23CF666C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 xml:space="preserve">Normal </w:t>
            </w:r>
          </w:p>
        </w:tc>
        <w:tc>
          <w:tcPr>
            <w:tcW w:w="1056" w:type="pct"/>
            <w:tcBorders>
              <w:right w:val="single" w:sz="4" w:space="0" w:color="auto"/>
            </w:tcBorders>
            <w:hideMark/>
          </w:tcPr>
          <w:p w14:paraId="6698F2CE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Short duration paresthesia, complete recovery before the next cycle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4A7C42C" w14:textId="77777777" w:rsidR="000F460D" w:rsidRPr="008D0A54" w:rsidRDefault="000F460D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Paresthesia persisting between two cycles without functional</w:t>
            </w:r>
          </w:p>
        </w:tc>
        <w:tc>
          <w:tcPr>
            <w:tcW w:w="8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1D7EB7" w14:textId="70FD0ADA" w:rsidR="000F460D" w:rsidRPr="008D0A54" w:rsidRDefault="00654820" w:rsidP="00BA2170">
            <w:pPr>
              <w:spacing w:after="200"/>
              <w:rPr>
                <w:sz w:val="24"/>
                <w:szCs w:val="18"/>
                <w:lang w:val="en-US"/>
              </w:rPr>
            </w:pPr>
            <w:r w:rsidRPr="00654820">
              <w:rPr>
                <w:sz w:val="24"/>
                <w:szCs w:val="18"/>
                <w:lang w:val="en-US"/>
              </w:rPr>
              <w:t>Persistent</w:t>
            </w:r>
            <w:r w:rsidR="000F460D" w:rsidRPr="008D0A54">
              <w:rPr>
                <w:sz w:val="24"/>
                <w:szCs w:val="18"/>
                <w:lang w:val="en-US"/>
              </w:rPr>
              <w:t xml:space="preserve"> functional impact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1D92E4D6" w14:textId="77777777" w:rsidR="000F460D" w:rsidRPr="008D0A54" w:rsidRDefault="000F460D" w:rsidP="000F460D">
            <w:pPr>
              <w:keepNext/>
              <w:numPr>
                <w:ilvl w:val="0"/>
                <w:numId w:val="1"/>
              </w:numPr>
              <w:spacing w:after="200"/>
              <w:rPr>
                <w:sz w:val="24"/>
                <w:szCs w:val="18"/>
                <w:lang w:val="en-US"/>
              </w:rPr>
            </w:pPr>
            <w:r w:rsidRPr="008D0A54">
              <w:rPr>
                <w:sz w:val="24"/>
                <w:szCs w:val="18"/>
                <w:lang w:val="en-US"/>
              </w:rPr>
              <w:t> </w:t>
            </w:r>
          </w:p>
        </w:tc>
      </w:tr>
    </w:tbl>
    <w:p w14:paraId="049BE6A5" w14:textId="41ED0652" w:rsidR="000F460D" w:rsidRPr="00340480" w:rsidRDefault="000F460D" w:rsidP="00340480">
      <w:pPr>
        <w:pStyle w:val="Lgende"/>
        <w:rPr>
          <w:b/>
          <w:i w:val="0"/>
          <w:sz w:val="24"/>
          <w:u w:val="single"/>
          <w:lang w:val="en-GB"/>
        </w:rPr>
      </w:pPr>
      <w:r w:rsidRPr="00340480">
        <w:rPr>
          <w:b/>
          <w:i w:val="0"/>
          <w:sz w:val="24"/>
          <w:u w:val="single"/>
          <w:lang w:val="en-GB"/>
        </w:rPr>
        <w:t xml:space="preserve">Table </w:t>
      </w:r>
      <w:r w:rsidRPr="00340480">
        <w:rPr>
          <w:b/>
          <w:i w:val="0"/>
          <w:sz w:val="24"/>
          <w:u w:val="single"/>
        </w:rPr>
        <w:fldChar w:fldCharType="begin"/>
      </w:r>
      <w:r w:rsidRPr="00340480">
        <w:rPr>
          <w:b/>
          <w:i w:val="0"/>
          <w:sz w:val="24"/>
          <w:u w:val="single"/>
          <w:lang w:val="en-GB"/>
        </w:rPr>
        <w:instrText xml:space="preserve"> SEQ Tableau \* ARABIC </w:instrText>
      </w:r>
      <w:r w:rsidRPr="00340480">
        <w:rPr>
          <w:b/>
          <w:i w:val="0"/>
          <w:sz w:val="24"/>
          <w:u w:val="single"/>
        </w:rPr>
        <w:fldChar w:fldCharType="separate"/>
      </w:r>
      <w:r w:rsidR="00867BBF" w:rsidRPr="00340480">
        <w:rPr>
          <w:b/>
          <w:i w:val="0"/>
          <w:noProof/>
          <w:sz w:val="24"/>
          <w:u w:val="single"/>
          <w:lang w:val="en-GB"/>
        </w:rPr>
        <w:t>5</w:t>
      </w:r>
      <w:r w:rsidRPr="00340480">
        <w:rPr>
          <w:b/>
          <w:i w:val="0"/>
          <w:sz w:val="24"/>
          <w:u w:val="single"/>
        </w:rPr>
        <w:fldChar w:fldCharType="end"/>
      </w:r>
      <w:r w:rsidRPr="00340480">
        <w:rPr>
          <w:b/>
          <w:i w:val="0"/>
          <w:sz w:val="24"/>
          <w:u w:val="single"/>
          <w:lang w:val="en-GB"/>
        </w:rPr>
        <w:t xml:space="preserve">: Different scales used to evaluate </w:t>
      </w:r>
      <w:r w:rsidR="00654820" w:rsidRPr="00340480">
        <w:rPr>
          <w:b/>
          <w:i w:val="0"/>
          <w:sz w:val="24"/>
          <w:u w:val="single"/>
          <w:lang w:val="en-GB"/>
        </w:rPr>
        <w:t>peripheral neuropathy.</w:t>
      </w:r>
    </w:p>
    <w:p w14:paraId="6BEBFC9D" w14:textId="4BB2EA6E" w:rsidR="000F460D" w:rsidRDefault="000F460D" w:rsidP="000F460D">
      <w:pPr>
        <w:rPr>
          <w:lang w:val="en-US"/>
        </w:rPr>
      </w:pPr>
      <w:r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B566C" wp14:editId="647F18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3850" cy="209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35D47" id="Rectangle 14" o:spid="_x0000_s1026" style="position:absolute;margin-left:0;margin-top:-.05pt;width:25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" fillcolor="#d8d8d8 [2732]" strokecolor="black [3213]" strokeweight=".25pt"/>
            </w:pict>
          </mc:Fallback>
        </mc:AlternateContent>
      </w:r>
      <w:r>
        <w:rPr>
          <w:lang w:val="en-US"/>
        </w:rPr>
        <w:tab/>
        <w:t xml:space="preserve">Clinically significant neuropathy in </w:t>
      </w:r>
      <w:r w:rsidR="00654820">
        <w:rPr>
          <w:lang w:val="en-US"/>
        </w:rPr>
        <w:t xml:space="preserve">the present </w:t>
      </w:r>
      <w:r>
        <w:rPr>
          <w:lang w:val="en-US"/>
        </w:rPr>
        <w:t xml:space="preserve">study </w:t>
      </w:r>
    </w:p>
    <w:p w14:paraId="29D85089" w14:textId="615E6D85" w:rsidR="00876809" w:rsidRPr="00876809" w:rsidRDefault="00340480" w:rsidP="000F460D">
      <w:pPr>
        <w:rPr>
          <w:rFonts w:cstheme="minorHAnsi"/>
          <w:lang w:val="en-GB"/>
        </w:rPr>
      </w:pPr>
      <w:r>
        <w:rPr>
          <w:rFonts w:cstheme="minorHAnsi"/>
          <w:lang w:val="en-US"/>
        </w:rPr>
        <w:t>CT</w:t>
      </w:r>
      <w:r w:rsidR="00876809" w:rsidRPr="00876809">
        <w:rPr>
          <w:rFonts w:cstheme="minorHAnsi"/>
          <w:lang w:val="en-US"/>
        </w:rPr>
        <w:t>CAE</w:t>
      </w:r>
      <w:r w:rsidR="00876809">
        <w:rPr>
          <w:rFonts w:cstheme="minorHAnsi"/>
          <w:lang w:val="en-US"/>
        </w:rPr>
        <w:t xml:space="preserve">: </w:t>
      </w:r>
      <w:r w:rsidR="00876809" w:rsidRPr="00876809">
        <w:rPr>
          <w:rFonts w:cstheme="minorHAnsi"/>
          <w:color w:val="202124"/>
          <w:shd w:val="clear" w:color="auto" w:fill="FFFFFF"/>
          <w:lang w:val="en-GB"/>
        </w:rPr>
        <w:t>Common terminology criteria for adverse events</w:t>
      </w:r>
    </w:p>
    <w:p w14:paraId="40307FAD" w14:textId="41C460D0" w:rsidR="00BA2170" w:rsidRPr="007718C2" w:rsidRDefault="00BA2170" w:rsidP="000F460D">
      <w:pPr>
        <w:rPr>
          <w:lang w:val="en-GB"/>
        </w:rPr>
      </w:pPr>
    </w:p>
    <w:sectPr w:rsidR="00BA2170" w:rsidRPr="007718C2" w:rsidSect="00956F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97092"/>
    <w:multiLevelType w:val="hybridMultilevel"/>
    <w:tmpl w:val="BB345E6A"/>
    <w:lvl w:ilvl="0" w:tplc="6F9666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BD0A3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1009D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4D0DC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6F671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98EDA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7F8E8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7D00D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AC2FC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6391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7F"/>
    <w:rsid w:val="00054618"/>
    <w:rsid w:val="00055370"/>
    <w:rsid w:val="000A2984"/>
    <w:rsid w:val="000A6E73"/>
    <w:rsid w:val="000B0D69"/>
    <w:rsid w:val="000C7E53"/>
    <w:rsid w:val="000F460D"/>
    <w:rsid w:val="001A28F7"/>
    <w:rsid w:val="002C68C8"/>
    <w:rsid w:val="00340480"/>
    <w:rsid w:val="00360282"/>
    <w:rsid w:val="003B4B32"/>
    <w:rsid w:val="00461175"/>
    <w:rsid w:val="00496063"/>
    <w:rsid w:val="004A429D"/>
    <w:rsid w:val="004F0012"/>
    <w:rsid w:val="00503D4A"/>
    <w:rsid w:val="005262B1"/>
    <w:rsid w:val="005961C2"/>
    <w:rsid w:val="00596A9E"/>
    <w:rsid w:val="005E1E41"/>
    <w:rsid w:val="005E7BFC"/>
    <w:rsid w:val="00654820"/>
    <w:rsid w:val="006D00F0"/>
    <w:rsid w:val="007718C2"/>
    <w:rsid w:val="00867BBF"/>
    <w:rsid w:val="00876809"/>
    <w:rsid w:val="008A72CD"/>
    <w:rsid w:val="008D0A54"/>
    <w:rsid w:val="0095431D"/>
    <w:rsid w:val="00956F20"/>
    <w:rsid w:val="00975E4E"/>
    <w:rsid w:val="009A117F"/>
    <w:rsid w:val="00A12AD6"/>
    <w:rsid w:val="00A41002"/>
    <w:rsid w:val="00AB59EF"/>
    <w:rsid w:val="00B03699"/>
    <w:rsid w:val="00B727D9"/>
    <w:rsid w:val="00BA2170"/>
    <w:rsid w:val="00BE27FE"/>
    <w:rsid w:val="00C64416"/>
    <w:rsid w:val="00C66ED7"/>
    <w:rsid w:val="00C726E2"/>
    <w:rsid w:val="00CD393D"/>
    <w:rsid w:val="00EB0AE9"/>
    <w:rsid w:val="00EE274A"/>
    <w:rsid w:val="00EF19C0"/>
    <w:rsid w:val="00F24919"/>
    <w:rsid w:val="00FC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B505"/>
  <w15:docId w15:val="{8DEF537B-BEA3-485C-91CC-0508EC50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9A11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ausimple21">
    <w:name w:val="Tableau simple 21"/>
    <w:basedOn w:val="TableauNormal"/>
    <w:uiPriority w:val="42"/>
    <w:rsid w:val="00F24919"/>
    <w:pPr>
      <w:spacing w:after="0" w:line="240" w:lineRule="auto"/>
    </w:pPr>
    <w:rPr>
      <w:rFonts w:eastAsiaTheme="minorEastAsia"/>
      <w:lang w:eastAsia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F249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49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249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49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491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4919"/>
    <w:rPr>
      <w:rFonts w:ascii="Segoe UI" w:hAnsi="Segoe UI" w:cs="Segoe UI"/>
      <w:sz w:val="18"/>
      <w:szCs w:val="18"/>
    </w:rPr>
  </w:style>
  <w:style w:type="table" w:customStyle="1" w:styleId="Tableausimple211">
    <w:name w:val="Tableau simple 211"/>
    <w:basedOn w:val="TableauNormal"/>
    <w:uiPriority w:val="42"/>
    <w:rsid w:val="000F460D"/>
    <w:pPr>
      <w:spacing w:after="0" w:line="240" w:lineRule="auto"/>
    </w:pPr>
    <w:rPr>
      <w:rFonts w:eastAsiaTheme="minorEastAsia"/>
      <w:lang w:eastAsia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51">
    <w:name w:val="Tableau simple 51"/>
    <w:basedOn w:val="TableauNormal"/>
    <w:uiPriority w:val="45"/>
    <w:rsid w:val="00867B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vision">
    <w:name w:val="Revision"/>
    <w:hidden/>
    <w:uiPriority w:val="99"/>
    <w:semiHidden/>
    <w:rsid w:val="007718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 Marine</dc:creator>
  <cp:lastModifiedBy>Marine Valery</cp:lastModifiedBy>
  <cp:revision>4</cp:revision>
  <dcterms:created xsi:type="dcterms:W3CDTF">2024-02-03T15:53:00Z</dcterms:created>
  <dcterms:modified xsi:type="dcterms:W3CDTF">2024-02-04T13:35:00Z</dcterms:modified>
</cp:coreProperties>
</file>