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649"/>
      </w:tblGrid>
      <w:tr w:rsidR="00DD7DAF" w:rsidRPr="004778B1" w14:paraId="5121F2FA" w14:textId="77777777" w:rsidTr="00115363">
        <w:tc>
          <w:tcPr>
            <w:tcW w:w="1413" w:type="dxa"/>
            <w:vAlign w:val="center"/>
          </w:tcPr>
          <w:p w14:paraId="64662E80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AFR</w:t>
            </w:r>
          </w:p>
        </w:tc>
        <w:tc>
          <w:tcPr>
            <w:tcW w:w="7649" w:type="dxa"/>
            <w:vAlign w:val="center"/>
          </w:tcPr>
          <w:p w14:paraId="3F12D92A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Air-fuel ratio</w:t>
            </w:r>
          </w:p>
        </w:tc>
      </w:tr>
      <w:tr w:rsidR="00DD7DAF" w:rsidRPr="00125B9C" w14:paraId="0C83E2D4" w14:textId="77777777" w:rsidTr="00115363">
        <w:tc>
          <w:tcPr>
            <w:tcW w:w="1413" w:type="dxa"/>
            <w:vAlign w:val="center"/>
          </w:tcPr>
          <w:p w14:paraId="1E734F0B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BET</w:t>
            </w:r>
          </w:p>
        </w:tc>
        <w:tc>
          <w:tcPr>
            <w:tcW w:w="7649" w:type="dxa"/>
            <w:vAlign w:val="center"/>
          </w:tcPr>
          <w:p w14:paraId="48AC13E4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Gas analysis technique after Brunauer, Emmet and Teller for determination of effective surface of materials </w:t>
            </w:r>
          </w:p>
        </w:tc>
      </w:tr>
      <w:tr w:rsidR="00DD7DAF" w:rsidRPr="004778B1" w14:paraId="61A27603" w14:textId="77777777" w:rsidTr="00115363">
        <w:tc>
          <w:tcPr>
            <w:tcW w:w="1413" w:type="dxa"/>
            <w:vAlign w:val="center"/>
          </w:tcPr>
          <w:p w14:paraId="3AA1A00E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BEV</w:t>
            </w:r>
          </w:p>
        </w:tc>
        <w:tc>
          <w:tcPr>
            <w:tcW w:w="7649" w:type="dxa"/>
            <w:vAlign w:val="center"/>
          </w:tcPr>
          <w:p w14:paraId="65860609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Battery electric vehicle</w:t>
            </w:r>
          </w:p>
        </w:tc>
      </w:tr>
      <w:tr w:rsidR="00DD7DAF" w:rsidRPr="004778B1" w14:paraId="0C7669B9" w14:textId="77777777" w:rsidTr="00115363">
        <w:tc>
          <w:tcPr>
            <w:tcW w:w="1413" w:type="dxa"/>
            <w:vAlign w:val="center"/>
          </w:tcPr>
          <w:p w14:paraId="30963CC3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C-mode</w:t>
            </w:r>
          </w:p>
        </w:tc>
        <w:tc>
          <w:tcPr>
            <w:tcW w:w="7649" w:type="dxa"/>
            <w:vAlign w:val="center"/>
          </w:tcPr>
          <w:p w14:paraId="0EA5DF5B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 xml:space="preserve">Driving </w:t>
            </w:r>
            <w:r>
              <w:rPr>
                <w:lang w:val="en-US"/>
              </w:rPr>
              <w:t>mode</w:t>
            </w:r>
            <w:r w:rsidRPr="00D76678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“C</w:t>
            </w:r>
            <w:r w:rsidRPr="00D76678">
              <w:rPr>
                <w:lang w:val="en-US"/>
              </w:rPr>
              <w:t>omfort</w:t>
            </w:r>
            <w:r>
              <w:rPr>
                <w:lang w:val="en-US"/>
              </w:rPr>
              <w:t>”</w:t>
            </w:r>
          </w:p>
        </w:tc>
      </w:tr>
      <w:tr w:rsidR="00DD7DAF" w:rsidRPr="004778B1" w14:paraId="0ABEAF14" w14:textId="77777777" w:rsidTr="00115363">
        <w:tc>
          <w:tcPr>
            <w:tcW w:w="1413" w:type="dxa"/>
            <w:vAlign w:val="center"/>
          </w:tcPr>
          <w:p w14:paraId="35C29282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US"/>
                  </w:rPr>
                  <m:t>C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047B56D4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Carbon</w:t>
            </w:r>
          </w:p>
        </w:tc>
      </w:tr>
      <w:tr w:rsidR="00DD7DAF" w:rsidRPr="004778B1" w14:paraId="15D037FD" w14:textId="77777777" w:rsidTr="00115363">
        <w:tc>
          <w:tcPr>
            <w:tcW w:w="1413" w:type="dxa"/>
            <w:vAlign w:val="center"/>
          </w:tcPr>
          <w:p w14:paraId="504F3E3F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US"/>
                  </w:rPr>
                  <m:t>Ce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0B13E8A2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Cerium</w:t>
            </w:r>
          </w:p>
        </w:tc>
      </w:tr>
      <w:tr w:rsidR="00DD7DAF" w:rsidRPr="004778B1" w14:paraId="4B28EB55" w14:textId="77777777" w:rsidTr="00115363">
        <w:tc>
          <w:tcPr>
            <w:tcW w:w="1413" w:type="dxa"/>
            <w:vAlign w:val="center"/>
          </w:tcPr>
          <w:p w14:paraId="7000B408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US"/>
                  </w:rPr>
                  <m:t>CO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66078FEA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 xml:space="preserve">Carbon </w:t>
            </w:r>
            <w:r>
              <w:rPr>
                <w:lang w:val="en-US"/>
              </w:rPr>
              <w:t>m</w:t>
            </w:r>
            <w:r w:rsidRPr="00D76678">
              <w:rPr>
                <w:lang w:val="en-US"/>
              </w:rPr>
              <w:t>onoxide</w:t>
            </w:r>
          </w:p>
        </w:tc>
      </w:tr>
      <w:tr w:rsidR="00DD7DAF" w:rsidRPr="004778B1" w14:paraId="12CE7D6A" w14:textId="77777777" w:rsidTr="00115363">
        <w:tc>
          <w:tcPr>
            <w:tcW w:w="1413" w:type="dxa"/>
            <w:vAlign w:val="center"/>
          </w:tcPr>
          <w:p w14:paraId="7BD90839" w14:textId="77777777" w:rsidR="00DD7DAF" w:rsidRPr="001F48CC" w:rsidRDefault="00DD7DAF" w:rsidP="00115363">
            <w:pPr>
              <w:spacing w:line="276" w:lineRule="auto"/>
              <w:jc w:val="left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501D6592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Carbon dioxide</w:t>
            </w:r>
          </w:p>
        </w:tc>
      </w:tr>
      <w:tr w:rsidR="00DD7DAF" w:rsidRPr="004778B1" w14:paraId="72B16E70" w14:textId="77777777" w:rsidTr="00115363">
        <w:tc>
          <w:tcPr>
            <w:tcW w:w="1413" w:type="dxa"/>
            <w:vAlign w:val="center"/>
          </w:tcPr>
          <w:p w14:paraId="16AE0A27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CARB</w:t>
            </w:r>
          </w:p>
        </w:tc>
        <w:tc>
          <w:tcPr>
            <w:tcW w:w="7649" w:type="dxa"/>
            <w:vAlign w:val="center"/>
          </w:tcPr>
          <w:p w14:paraId="2DC827F3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California Air Resources Board</w:t>
            </w:r>
          </w:p>
        </w:tc>
      </w:tr>
      <w:tr w:rsidR="00DD7DAF" w:rsidRPr="004778B1" w14:paraId="1281E53C" w14:textId="77777777" w:rsidTr="00115363">
        <w:tc>
          <w:tcPr>
            <w:tcW w:w="1413" w:type="dxa"/>
            <w:vAlign w:val="center"/>
          </w:tcPr>
          <w:p w14:paraId="1BE6C4BD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cGPF</w:t>
            </w:r>
          </w:p>
        </w:tc>
        <w:tc>
          <w:tcPr>
            <w:tcW w:w="7649" w:type="dxa"/>
            <w:vAlign w:val="center"/>
          </w:tcPr>
          <w:p w14:paraId="7F16387C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Coated gasoline particular filter</w:t>
            </w:r>
          </w:p>
        </w:tc>
      </w:tr>
      <w:tr w:rsidR="00DD7DAF" w:rsidRPr="004778B1" w14:paraId="5EEB5827" w14:textId="77777777" w:rsidTr="00115363">
        <w:tc>
          <w:tcPr>
            <w:tcW w:w="1413" w:type="dxa"/>
            <w:vAlign w:val="center"/>
          </w:tcPr>
          <w:p w14:paraId="1C43EFC3" w14:textId="77777777" w:rsidR="00DD7DAF" w:rsidRPr="00F116D0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Oxi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7551D1D2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Oxidation factor</w:t>
            </w:r>
          </w:p>
        </w:tc>
      </w:tr>
      <w:tr w:rsidR="00DD7DAF" w:rsidRPr="004778B1" w14:paraId="4A214CDC" w14:textId="77777777" w:rsidTr="00115363">
        <w:tc>
          <w:tcPr>
            <w:tcW w:w="1413" w:type="dxa"/>
            <w:vAlign w:val="center"/>
          </w:tcPr>
          <w:p w14:paraId="05A1BB8B" w14:textId="77777777" w:rsidR="00DD7DAF" w:rsidRPr="00F116D0" w:rsidRDefault="00DD7DAF" w:rsidP="00115363">
            <w:pPr>
              <w:spacing w:line="276" w:lineRule="auto"/>
              <w:jc w:val="left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F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Arr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heatloss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28A48223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Arrhenius heatloss factor</w:t>
            </w:r>
          </w:p>
        </w:tc>
      </w:tr>
      <w:tr w:rsidR="00DD7DAF" w:rsidRPr="004778B1" w14:paraId="09B4F90B" w14:textId="77777777" w:rsidTr="00115363">
        <w:tc>
          <w:tcPr>
            <w:tcW w:w="1413" w:type="dxa"/>
            <w:vAlign w:val="center"/>
          </w:tcPr>
          <w:p w14:paraId="7A8E6D15" w14:textId="77777777" w:rsidR="00DD7DAF" w:rsidRPr="00F116D0" w:rsidRDefault="00DD7DAF" w:rsidP="00115363">
            <w:pPr>
              <w:spacing w:line="276" w:lineRule="auto"/>
              <w:jc w:val="left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F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LO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change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44FBC4AD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Light-off change factor</w:t>
            </w:r>
          </w:p>
        </w:tc>
      </w:tr>
      <w:tr w:rsidR="00DD7DAF" w:rsidRPr="004778B1" w14:paraId="0110BCA8" w14:textId="77777777" w:rsidTr="00115363">
        <w:tc>
          <w:tcPr>
            <w:tcW w:w="1413" w:type="dxa"/>
            <w:vAlign w:val="center"/>
          </w:tcPr>
          <w:p w14:paraId="7EC2C673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FC</w:t>
            </w:r>
          </w:p>
        </w:tc>
        <w:tc>
          <w:tcPr>
            <w:tcW w:w="7649" w:type="dxa"/>
            <w:vAlign w:val="center"/>
          </w:tcPr>
          <w:p w14:paraId="11443778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Fuel cut</w:t>
            </w:r>
          </w:p>
        </w:tc>
      </w:tr>
      <w:tr w:rsidR="00DD7DAF" w:rsidRPr="004778B1" w14:paraId="17225BDB" w14:textId="77777777" w:rsidTr="00115363">
        <w:tc>
          <w:tcPr>
            <w:tcW w:w="1413" w:type="dxa"/>
            <w:vAlign w:val="center"/>
          </w:tcPr>
          <w:p w14:paraId="7A222623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GPF</w:t>
            </w:r>
          </w:p>
        </w:tc>
        <w:tc>
          <w:tcPr>
            <w:tcW w:w="7649" w:type="dxa"/>
            <w:vAlign w:val="center"/>
          </w:tcPr>
          <w:p w14:paraId="0B1DF3E5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Gasoline particular filter</w:t>
            </w:r>
          </w:p>
        </w:tc>
      </w:tr>
      <w:tr w:rsidR="00DD7DAF" w:rsidRPr="004778B1" w14:paraId="3F4AF9BD" w14:textId="77777777" w:rsidTr="00115363">
        <w:tc>
          <w:tcPr>
            <w:tcW w:w="1413" w:type="dxa"/>
            <w:vAlign w:val="center"/>
          </w:tcPr>
          <w:p w14:paraId="1C2A94DC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ECU</w:t>
            </w:r>
          </w:p>
        </w:tc>
        <w:tc>
          <w:tcPr>
            <w:tcW w:w="7649" w:type="dxa"/>
            <w:vAlign w:val="center"/>
          </w:tcPr>
          <w:p w14:paraId="289D8D85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Engine control unit</w:t>
            </w:r>
          </w:p>
        </w:tc>
      </w:tr>
      <w:tr w:rsidR="00DD7DAF" w:rsidRPr="00125B9C" w14:paraId="39007D4F" w14:textId="77777777" w:rsidTr="00115363">
        <w:tc>
          <w:tcPr>
            <w:tcW w:w="1413" w:type="dxa"/>
            <w:vAlign w:val="center"/>
          </w:tcPr>
          <w:p w14:paraId="3A5B9A02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EPA</w:t>
            </w:r>
          </w:p>
        </w:tc>
        <w:tc>
          <w:tcPr>
            <w:tcW w:w="7649" w:type="dxa"/>
            <w:vAlign w:val="center"/>
          </w:tcPr>
          <w:p w14:paraId="67300A1A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U.S. Environmental Protection Agency</w:t>
            </w:r>
          </w:p>
        </w:tc>
      </w:tr>
      <w:tr w:rsidR="00DD7DAF" w:rsidRPr="004778B1" w14:paraId="2BD855DD" w14:textId="77777777" w:rsidTr="00115363">
        <w:tc>
          <w:tcPr>
            <w:tcW w:w="1413" w:type="dxa"/>
            <w:vAlign w:val="center"/>
          </w:tcPr>
          <w:p w14:paraId="62D40ED2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US"/>
                  </w:rPr>
                  <m:t>H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7C49874B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Hydrogen</w:t>
            </w:r>
          </w:p>
        </w:tc>
      </w:tr>
      <w:tr w:rsidR="00DD7DAF" w:rsidRPr="004778B1" w14:paraId="6FB265EC" w14:textId="77777777" w:rsidTr="00115363">
        <w:tc>
          <w:tcPr>
            <w:tcW w:w="1413" w:type="dxa"/>
            <w:vAlign w:val="center"/>
          </w:tcPr>
          <w:p w14:paraId="2562BE74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h</w:t>
            </w:r>
          </w:p>
        </w:tc>
        <w:tc>
          <w:tcPr>
            <w:tcW w:w="7649" w:type="dxa"/>
            <w:vAlign w:val="center"/>
          </w:tcPr>
          <w:p w14:paraId="58312056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 xml:space="preserve">Hour </w:t>
            </w:r>
          </w:p>
        </w:tc>
      </w:tr>
      <w:tr w:rsidR="00DD7DAF" w:rsidRPr="004778B1" w14:paraId="16DD6CF1" w14:textId="77777777" w:rsidTr="00115363">
        <w:tc>
          <w:tcPr>
            <w:tcW w:w="1413" w:type="dxa"/>
            <w:vAlign w:val="center"/>
          </w:tcPr>
          <w:p w14:paraId="29FCF10B" w14:textId="77777777" w:rsidR="00DD7DAF" w:rsidRPr="001F48CC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eastAsia="Calibri" w:hAnsi="Cambria Math"/>
                    <w:lang w:val="en-US"/>
                  </w:rPr>
                  <m:t>O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67B7F275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Water</w:t>
            </w:r>
          </w:p>
        </w:tc>
      </w:tr>
      <w:tr w:rsidR="00DD7DAF" w:rsidRPr="004778B1" w14:paraId="5358C185" w14:textId="77777777" w:rsidTr="00115363">
        <w:tc>
          <w:tcPr>
            <w:tcW w:w="1413" w:type="dxa"/>
            <w:vAlign w:val="center"/>
          </w:tcPr>
          <w:p w14:paraId="47A90562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US"/>
                  </w:rPr>
                  <m:t>HC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3A406468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H</w:t>
            </w:r>
            <w:r w:rsidRPr="00D76678">
              <w:rPr>
                <w:lang w:val="en-US"/>
              </w:rPr>
              <w:t>ydrocarbon</w:t>
            </w:r>
          </w:p>
        </w:tc>
      </w:tr>
      <w:tr w:rsidR="00DD7DAF" w:rsidRPr="004778B1" w14:paraId="23718008" w14:textId="77777777" w:rsidTr="00115363">
        <w:tc>
          <w:tcPr>
            <w:tcW w:w="1413" w:type="dxa"/>
            <w:vAlign w:val="center"/>
          </w:tcPr>
          <w:p w14:paraId="0F05000F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HEV</w:t>
            </w:r>
          </w:p>
        </w:tc>
        <w:tc>
          <w:tcPr>
            <w:tcW w:w="7649" w:type="dxa"/>
            <w:vAlign w:val="center"/>
          </w:tcPr>
          <w:p w14:paraId="4DDFF2C6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Hybrid electric vehicle</w:t>
            </w:r>
          </w:p>
        </w:tc>
      </w:tr>
      <w:tr w:rsidR="00DD7DAF" w:rsidRPr="004778B1" w14:paraId="4DC54E73" w14:textId="77777777" w:rsidTr="00115363">
        <w:tc>
          <w:tcPr>
            <w:tcW w:w="1413" w:type="dxa"/>
            <w:vAlign w:val="center"/>
          </w:tcPr>
          <w:p w14:paraId="54496E2C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Hz</w:t>
            </w:r>
          </w:p>
        </w:tc>
        <w:tc>
          <w:tcPr>
            <w:tcW w:w="7649" w:type="dxa"/>
            <w:vAlign w:val="center"/>
          </w:tcPr>
          <w:p w14:paraId="201481D3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Hertz</w:t>
            </w:r>
          </w:p>
        </w:tc>
      </w:tr>
      <w:tr w:rsidR="00DD7DAF" w:rsidRPr="004778B1" w14:paraId="2EA6E401" w14:textId="77777777" w:rsidTr="00115363">
        <w:tc>
          <w:tcPr>
            <w:tcW w:w="1413" w:type="dxa"/>
            <w:vAlign w:val="center"/>
          </w:tcPr>
          <w:p w14:paraId="255F609B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K</w:t>
            </w:r>
          </w:p>
        </w:tc>
        <w:tc>
          <w:tcPr>
            <w:tcW w:w="7649" w:type="dxa"/>
            <w:vAlign w:val="center"/>
          </w:tcPr>
          <w:p w14:paraId="5709D115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Kelvin</w:t>
            </w:r>
          </w:p>
        </w:tc>
      </w:tr>
      <w:tr w:rsidR="00DD7DAF" w:rsidRPr="00C56C4D" w14:paraId="3A663308" w14:textId="77777777" w:rsidTr="00115363">
        <w:tc>
          <w:tcPr>
            <w:tcW w:w="1413" w:type="dxa"/>
            <w:vAlign w:val="center"/>
          </w:tcPr>
          <w:p w14:paraId="5385B7E1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km</w:t>
            </w:r>
          </w:p>
        </w:tc>
        <w:tc>
          <w:tcPr>
            <w:tcW w:w="7649" w:type="dxa"/>
            <w:vAlign w:val="center"/>
          </w:tcPr>
          <w:p w14:paraId="4BEC1172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Kilometer</w:t>
            </w:r>
          </w:p>
        </w:tc>
      </w:tr>
      <w:tr w:rsidR="00DD7DAF" w:rsidRPr="00C56C4D" w14:paraId="0070CE97" w14:textId="77777777" w:rsidTr="00115363">
        <w:tc>
          <w:tcPr>
            <w:tcW w:w="1413" w:type="dxa"/>
            <w:vAlign w:val="center"/>
          </w:tcPr>
          <w:p w14:paraId="7DC093F7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LEV</w:t>
            </w:r>
          </w:p>
        </w:tc>
        <w:tc>
          <w:tcPr>
            <w:tcW w:w="7649" w:type="dxa"/>
            <w:vAlign w:val="center"/>
          </w:tcPr>
          <w:p w14:paraId="5FF977AB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Low Emissions Vehicle</w:t>
            </w:r>
          </w:p>
        </w:tc>
      </w:tr>
      <w:tr w:rsidR="00DD7DAF" w:rsidRPr="00C56C4D" w14:paraId="7C76253F" w14:textId="77777777" w:rsidTr="00115363">
        <w:tc>
          <w:tcPr>
            <w:tcW w:w="1413" w:type="dxa"/>
            <w:vAlign w:val="center"/>
          </w:tcPr>
          <w:p w14:paraId="02B226D0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>
              <w:rPr>
                <w:i/>
                <w:lang w:val="en-US"/>
              </w:rPr>
              <w:t>LO</w:t>
            </w:r>
          </w:p>
        </w:tc>
        <w:tc>
          <w:tcPr>
            <w:tcW w:w="7649" w:type="dxa"/>
            <w:vAlign w:val="center"/>
          </w:tcPr>
          <w:p w14:paraId="0787B6A2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Light-off</w:t>
            </w:r>
          </w:p>
        </w:tc>
      </w:tr>
      <w:tr w:rsidR="00DD7DAF" w:rsidRPr="00C56C4D" w14:paraId="4CFFB4E8" w14:textId="77777777" w:rsidTr="00115363">
        <w:tc>
          <w:tcPr>
            <w:tcW w:w="1413" w:type="dxa"/>
            <w:vAlign w:val="center"/>
          </w:tcPr>
          <w:p w14:paraId="5B7FE2E2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m:t>m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542FE8B8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Mass</w:t>
            </w:r>
          </w:p>
        </w:tc>
      </w:tr>
      <w:tr w:rsidR="00DD7DAF" w:rsidRPr="00C56C4D" w14:paraId="46766BA0" w14:textId="77777777" w:rsidTr="00115363">
        <w:tc>
          <w:tcPr>
            <w:tcW w:w="1413" w:type="dxa"/>
            <w:vAlign w:val="center"/>
          </w:tcPr>
          <w:p w14:paraId="08CC0EDD" w14:textId="77777777" w:rsidR="00DD7DAF" w:rsidRPr="00901F96" w:rsidRDefault="00DD7DAF" w:rsidP="00115363">
            <w:pPr>
              <w:spacing w:line="276" w:lineRule="auto"/>
              <w:jc w:val="left"/>
              <w:rPr>
                <w:b/>
                <w:i/>
                <w:lang w:val="en-US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lang w:val="en-US"/>
                      </w:rPr>
                      <m:t>m</m:t>
                    </m:r>
                  </m:e>
                </m:acc>
              </m:oMath>
            </m:oMathPara>
          </w:p>
        </w:tc>
        <w:tc>
          <w:tcPr>
            <w:tcW w:w="7649" w:type="dxa"/>
            <w:vAlign w:val="center"/>
          </w:tcPr>
          <w:p w14:paraId="1762DAF3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Mass flow</w:t>
            </w:r>
          </w:p>
        </w:tc>
      </w:tr>
      <w:tr w:rsidR="00DD7DAF" w:rsidRPr="00125B9C" w14:paraId="37C31DCD" w14:textId="77777777" w:rsidTr="00115363">
        <w:tc>
          <w:tcPr>
            <w:tcW w:w="1413" w:type="dxa"/>
            <w:vAlign w:val="center"/>
          </w:tcPr>
          <w:p w14:paraId="480BC0AD" w14:textId="77777777" w:rsidR="00DD7DAF" w:rsidRPr="00534976" w:rsidRDefault="00DD7DAF" w:rsidP="00115363">
            <w:pPr>
              <w:spacing w:line="276" w:lineRule="auto"/>
              <w:jc w:val="left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mfb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50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05EB87BD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Center of combustion, at which 50 percent of the fuel mass has been burned off</w:t>
            </w:r>
          </w:p>
        </w:tc>
      </w:tr>
      <w:tr w:rsidR="00DD7DAF" w:rsidRPr="00C56C4D" w14:paraId="4399DB8D" w14:textId="77777777" w:rsidTr="00115363">
        <w:tc>
          <w:tcPr>
            <w:tcW w:w="1413" w:type="dxa"/>
            <w:vAlign w:val="center"/>
          </w:tcPr>
          <w:p w14:paraId="535B0788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ms</w:t>
            </w:r>
          </w:p>
        </w:tc>
        <w:tc>
          <w:tcPr>
            <w:tcW w:w="7649" w:type="dxa"/>
            <w:vAlign w:val="center"/>
          </w:tcPr>
          <w:p w14:paraId="663CBFE0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 xml:space="preserve">Millisecond </w:t>
            </w:r>
          </w:p>
        </w:tc>
      </w:tr>
      <w:tr w:rsidR="00DD7DAF" w:rsidRPr="00C56C4D" w14:paraId="27ADFEC5" w14:textId="77777777" w:rsidTr="00115363">
        <w:tc>
          <w:tcPr>
            <w:tcW w:w="1413" w:type="dxa"/>
            <w:vAlign w:val="center"/>
          </w:tcPr>
          <w:p w14:paraId="00888EA3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mi</w:t>
            </w:r>
          </w:p>
        </w:tc>
        <w:tc>
          <w:tcPr>
            <w:tcW w:w="7649" w:type="dxa"/>
            <w:vAlign w:val="center"/>
          </w:tcPr>
          <w:p w14:paraId="11D4B199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Miles</w:t>
            </w:r>
          </w:p>
        </w:tc>
      </w:tr>
      <w:tr w:rsidR="00DD7DAF" w:rsidRPr="00C56C4D" w14:paraId="679DF54A" w14:textId="77777777" w:rsidTr="00115363">
        <w:tc>
          <w:tcPr>
            <w:tcW w:w="1413" w:type="dxa"/>
            <w:vAlign w:val="center"/>
          </w:tcPr>
          <w:p w14:paraId="591395C8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MIL</w:t>
            </w:r>
          </w:p>
        </w:tc>
        <w:tc>
          <w:tcPr>
            <w:tcW w:w="7649" w:type="dxa"/>
            <w:vAlign w:val="center"/>
          </w:tcPr>
          <w:p w14:paraId="5F66036A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Malfunction indicator lamp</w:t>
            </w:r>
          </w:p>
        </w:tc>
      </w:tr>
      <w:tr w:rsidR="00DD7DAF" w:rsidRPr="00C56C4D" w14:paraId="5DC4D031" w14:textId="77777777" w:rsidTr="00115363">
        <w:tc>
          <w:tcPr>
            <w:tcW w:w="1413" w:type="dxa"/>
            <w:vAlign w:val="center"/>
          </w:tcPr>
          <w:p w14:paraId="31D7F46C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µm</w:t>
            </w:r>
          </w:p>
        </w:tc>
        <w:tc>
          <w:tcPr>
            <w:tcW w:w="7649" w:type="dxa"/>
            <w:vAlign w:val="center"/>
          </w:tcPr>
          <w:p w14:paraId="44C89339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Micrometer</w:t>
            </w:r>
          </w:p>
        </w:tc>
      </w:tr>
      <w:tr w:rsidR="00DD7DAF" w:rsidRPr="00C56C4D" w14:paraId="0AEA01E9" w14:textId="77777777" w:rsidTr="00115363">
        <w:tc>
          <w:tcPr>
            <w:tcW w:w="1413" w:type="dxa"/>
            <w:vAlign w:val="center"/>
          </w:tcPr>
          <w:p w14:paraId="6273C383" w14:textId="77777777" w:rsidR="00DD7DAF" w:rsidRPr="001F48CC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m:t>N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0E205F05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Nitrogen</w:t>
            </w:r>
          </w:p>
        </w:tc>
      </w:tr>
      <w:tr w:rsidR="00DD7DAF" w:rsidRPr="00C56C4D" w14:paraId="582F327E" w14:textId="77777777" w:rsidTr="00115363">
        <w:tc>
          <w:tcPr>
            <w:tcW w:w="1413" w:type="dxa"/>
            <w:vAlign w:val="center"/>
          </w:tcPr>
          <w:p w14:paraId="4E57F8DF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1FF369D1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Nitrogen oxide</w:t>
            </w:r>
          </w:p>
        </w:tc>
      </w:tr>
      <w:tr w:rsidR="00DD7DAF" w:rsidRPr="00C56C4D" w14:paraId="13505D84" w14:textId="77777777" w:rsidTr="00115363">
        <w:tc>
          <w:tcPr>
            <w:tcW w:w="1413" w:type="dxa"/>
            <w:vAlign w:val="center"/>
          </w:tcPr>
          <w:p w14:paraId="25B0F520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m:t>O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10B88EF1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Oxygen</w:t>
            </w:r>
          </w:p>
        </w:tc>
      </w:tr>
      <w:tr w:rsidR="00DD7DAF" w:rsidRPr="00C56C4D" w14:paraId="2325ECFD" w14:textId="77777777" w:rsidTr="00115363">
        <w:tc>
          <w:tcPr>
            <w:tcW w:w="1413" w:type="dxa"/>
            <w:vAlign w:val="center"/>
          </w:tcPr>
          <w:p w14:paraId="0D2039A5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m:t>Pd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28501442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Palladium</w:t>
            </w:r>
          </w:p>
        </w:tc>
      </w:tr>
      <w:tr w:rsidR="00DD7DAF" w:rsidRPr="00C56C4D" w14:paraId="6DBA7450" w14:textId="77777777" w:rsidTr="00115363">
        <w:tc>
          <w:tcPr>
            <w:tcW w:w="1413" w:type="dxa"/>
            <w:vAlign w:val="center"/>
          </w:tcPr>
          <w:p w14:paraId="0101648E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PGM</w:t>
            </w:r>
          </w:p>
        </w:tc>
        <w:tc>
          <w:tcPr>
            <w:tcW w:w="7649" w:type="dxa"/>
            <w:vAlign w:val="center"/>
          </w:tcPr>
          <w:p w14:paraId="2D7B495E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Platinum group metals</w:t>
            </w:r>
          </w:p>
        </w:tc>
      </w:tr>
      <w:tr w:rsidR="00DD7DAF" w:rsidRPr="00125B9C" w14:paraId="704C28BD" w14:textId="77777777" w:rsidTr="00115363">
        <w:tc>
          <w:tcPr>
            <w:tcW w:w="1413" w:type="dxa"/>
            <w:vAlign w:val="center"/>
          </w:tcPr>
          <w:p w14:paraId="250D0C40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PHEV</w:t>
            </w:r>
          </w:p>
        </w:tc>
        <w:tc>
          <w:tcPr>
            <w:tcW w:w="7649" w:type="dxa"/>
            <w:vAlign w:val="center"/>
          </w:tcPr>
          <w:p w14:paraId="009BB3C4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Plug-in hybrid electric vehicle</w:t>
            </w:r>
          </w:p>
        </w:tc>
      </w:tr>
      <w:tr w:rsidR="00DD7DAF" w:rsidRPr="001343D4" w14:paraId="66CC30B5" w14:textId="77777777" w:rsidTr="00115363">
        <w:tc>
          <w:tcPr>
            <w:tcW w:w="1413" w:type="dxa"/>
            <w:vAlign w:val="center"/>
          </w:tcPr>
          <w:p w14:paraId="34C3BFE4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m:t>Pt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54A55C21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Platinum</w:t>
            </w:r>
          </w:p>
        </w:tc>
      </w:tr>
      <w:tr w:rsidR="00DD7DAF" w:rsidRPr="001343D4" w14:paraId="1E322F7B" w14:textId="77777777" w:rsidTr="00115363">
        <w:tc>
          <w:tcPr>
            <w:tcW w:w="1413" w:type="dxa"/>
            <w:vAlign w:val="center"/>
          </w:tcPr>
          <w:p w14:paraId="42757DF9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QP</w:t>
            </w:r>
          </w:p>
        </w:tc>
        <w:tc>
          <w:tcPr>
            <w:tcW w:w="7649" w:type="dxa"/>
            <w:vAlign w:val="center"/>
          </w:tcPr>
          <w:p w14:paraId="306E9AB7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684D98">
              <w:rPr>
                <w:lang w:val="en-US"/>
              </w:rPr>
              <w:t>Mercury Intrusion Porosimetry</w:t>
            </w:r>
          </w:p>
        </w:tc>
      </w:tr>
      <w:tr w:rsidR="00DD7DAF" w:rsidRPr="001343D4" w14:paraId="67916D46" w14:textId="77777777" w:rsidTr="00115363">
        <w:tc>
          <w:tcPr>
            <w:tcW w:w="1413" w:type="dxa"/>
            <w:vAlign w:val="center"/>
          </w:tcPr>
          <w:p w14:paraId="065442BA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US"/>
                  </w:rPr>
                  <m:t>R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69908028" w14:textId="77777777" w:rsidR="00DD7DAF" w:rsidRPr="00684D9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Thermal reactivity constant</w:t>
            </w:r>
          </w:p>
        </w:tc>
      </w:tr>
      <w:tr w:rsidR="00DD7DAF" w:rsidRPr="001343D4" w14:paraId="4B869607" w14:textId="77777777" w:rsidTr="00115363">
        <w:tc>
          <w:tcPr>
            <w:tcW w:w="1413" w:type="dxa"/>
            <w:vAlign w:val="center"/>
          </w:tcPr>
          <w:p w14:paraId="511A021A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>
              <w:rPr>
                <w:rFonts w:eastAsia="Calibri"/>
                <w:i/>
                <w:lang w:val="en-US"/>
              </w:rPr>
              <w:t>R</w:t>
            </w:r>
            <w:r w:rsidRPr="00901F96">
              <w:rPr>
                <w:rFonts w:eastAsia="Calibri"/>
                <w:i/>
                <w:lang w:val="en-US"/>
              </w:rPr>
              <w:t>-mode</w:t>
            </w:r>
          </w:p>
        </w:tc>
        <w:tc>
          <w:tcPr>
            <w:tcW w:w="7649" w:type="dxa"/>
            <w:vAlign w:val="center"/>
          </w:tcPr>
          <w:p w14:paraId="6DCF79F5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 xml:space="preserve">Driving </w:t>
            </w:r>
            <w:r>
              <w:rPr>
                <w:lang w:val="en-US"/>
              </w:rPr>
              <w:t>mode “</w:t>
            </w:r>
            <w:r w:rsidRPr="00D76678">
              <w:rPr>
                <w:lang w:val="en-US"/>
              </w:rPr>
              <w:t>Race</w:t>
            </w:r>
            <w:r>
              <w:rPr>
                <w:lang w:val="en-US"/>
              </w:rPr>
              <w:t>”</w:t>
            </w:r>
          </w:p>
        </w:tc>
      </w:tr>
      <w:tr w:rsidR="00DD7DAF" w:rsidRPr="001343D4" w14:paraId="1010AE83" w14:textId="77777777" w:rsidTr="00115363">
        <w:tc>
          <w:tcPr>
            <w:tcW w:w="1413" w:type="dxa"/>
            <w:vAlign w:val="center"/>
          </w:tcPr>
          <w:p w14:paraId="05366549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/>
                  </w:rPr>
                  <m:t>Rh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12D853B9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Rhodium</w:t>
            </w:r>
          </w:p>
        </w:tc>
      </w:tr>
      <w:tr w:rsidR="00DD7DAF" w:rsidRPr="001343D4" w14:paraId="23D5FEAF" w14:textId="77777777" w:rsidTr="00115363">
        <w:tc>
          <w:tcPr>
            <w:tcW w:w="1413" w:type="dxa"/>
            <w:vAlign w:val="center"/>
          </w:tcPr>
          <w:p w14:paraId="6B0383F2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rpm</w:t>
            </w:r>
          </w:p>
        </w:tc>
        <w:tc>
          <w:tcPr>
            <w:tcW w:w="7649" w:type="dxa"/>
            <w:vAlign w:val="center"/>
          </w:tcPr>
          <w:p w14:paraId="00E9C923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Round</w:t>
            </w:r>
            <w:r>
              <w:rPr>
                <w:lang w:val="en-US"/>
              </w:rPr>
              <w:t>s</w:t>
            </w:r>
            <w:r w:rsidRPr="00D76678">
              <w:rPr>
                <w:lang w:val="en-US"/>
              </w:rPr>
              <w:t xml:space="preserve"> </w:t>
            </w:r>
            <w:r>
              <w:rPr>
                <w:lang w:val="en-US"/>
              </w:rPr>
              <w:t>per minute</w:t>
            </w:r>
          </w:p>
        </w:tc>
      </w:tr>
      <w:tr w:rsidR="00DD7DAF" w:rsidRPr="001F48CC" w14:paraId="0764E806" w14:textId="77777777" w:rsidTr="00115363">
        <w:tc>
          <w:tcPr>
            <w:tcW w:w="1413" w:type="dxa"/>
            <w:vAlign w:val="center"/>
          </w:tcPr>
          <w:p w14:paraId="6398578A" w14:textId="77777777" w:rsidR="00DD7DAF" w:rsidRPr="001F48CC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Arrhenius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666337EA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1F48CC">
              <w:rPr>
                <w:lang w:val="en-US"/>
              </w:rPr>
              <w:t>Summation of aging time over all temperature bin</w:t>
            </w:r>
          </w:p>
        </w:tc>
      </w:tr>
      <w:tr w:rsidR="00DD7DAF" w:rsidRPr="001F48CC" w14:paraId="4C3756B8" w14:textId="77777777" w:rsidTr="00115363">
        <w:tc>
          <w:tcPr>
            <w:tcW w:w="1413" w:type="dxa"/>
            <w:vAlign w:val="center"/>
          </w:tcPr>
          <w:p w14:paraId="4525E3C1" w14:textId="77777777" w:rsidR="00DD7DAF" w:rsidRPr="001F48CC" w:rsidRDefault="00DD7DAF" w:rsidP="00115363">
            <w:pPr>
              <w:spacing w:line="276" w:lineRule="auto"/>
              <w:jc w:val="left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S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Arr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loadfuelcut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599F3815" w14:textId="77777777" w:rsidR="00DD7DAF" w:rsidRPr="001F48CC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1F48CC">
              <w:rPr>
                <w:lang w:val="en-US"/>
              </w:rPr>
              <w:t>Summation of aging time over all temperature bin</w:t>
            </w:r>
            <w:r>
              <w:rPr>
                <w:lang w:val="en-US"/>
              </w:rPr>
              <w:t xml:space="preserve"> for temperatures below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lang w:val="en-US"/>
                    </w:rPr>
                    <m:t>T</m:t>
                  </m:r>
                </m:e>
                <m:sub>
                  <m:sSub>
                    <m:sSubPr>
                      <m:ctrlPr>
                        <w:rPr>
                          <w:rFonts w:ascii="Cambria Math" w:eastAsia="Calibri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lang w:val="en-US"/>
                        </w:rPr>
                        <m:t>thresh</m:t>
                      </m:r>
                    </m:e>
                    <m:sub>
                      <m:r>
                        <w:rPr>
                          <w:rFonts w:ascii="Cambria Math" w:eastAsia="Calibri" w:hAnsi="Cambria Math"/>
                          <w:lang w:val="en-US"/>
                        </w:rPr>
                        <m:t>Arr</m:t>
                      </m:r>
                    </m:sub>
                  </m:sSub>
                </m:sub>
              </m:sSub>
            </m:oMath>
          </w:p>
        </w:tc>
      </w:tr>
      <w:tr w:rsidR="00DD7DAF" w:rsidRPr="001F48CC" w14:paraId="26848EEC" w14:textId="77777777" w:rsidTr="00115363">
        <w:tc>
          <w:tcPr>
            <w:tcW w:w="1413" w:type="dxa"/>
            <w:vAlign w:val="center"/>
          </w:tcPr>
          <w:p w14:paraId="0206A990" w14:textId="77777777" w:rsidR="00DD7DAF" w:rsidRPr="001F48CC" w:rsidRDefault="00DD7DAF" w:rsidP="00115363">
            <w:pPr>
              <w:spacing w:line="276" w:lineRule="auto"/>
              <w:jc w:val="left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S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Arr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load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54A3AF2F" w14:textId="77777777" w:rsidR="00DD7DAF" w:rsidRPr="001F48CC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1F48CC">
              <w:rPr>
                <w:lang w:val="en-US"/>
              </w:rPr>
              <w:t>Summation of aging time over all temperature bin</w:t>
            </w:r>
            <w:r>
              <w:rPr>
                <w:lang w:val="en-US"/>
              </w:rPr>
              <w:t xml:space="preserve"> for temperatures above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lang w:val="en-US"/>
                    </w:rPr>
                    <m:t>T</m:t>
                  </m:r>
                </m:e>
                <m:sub>
                  <m:sSub>
                    <m:sSubPr>
                      <m:ctrlPr>
                        <w:rPr>
                          <w:rFonts w:ascii="Cambria Math" w:eastAsia="Calibri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lang w:val="en-US"/>
                        </w:rPr>
                        <m:t>thresh</m:t>
                      </m:r>
                    </m:e>
                    <m:sub>
                      <m:r>
                        <w:rPr>
                          <w:rFonts w:ascii="Cambria Math" w:eastAsia="Calibri" w:hAnsi="Cambria Math"/>
                          <w:lang w:val="en-US"/>
                        </w:rPr>
                        <m:t>Arr</m:t>
                      </m:r>
                    </m:sub>
                  </m:sSub>
                </m:sub>
              </m:sSub>
            </m:oMath>
          </w:p>
        </w:tc>
      </w:tr>
      <w:tr w:rsidR="00DD7DAF" w:rsidRPr="001343D4" w14:paraId="15458DDB" w14:textId="77777777" w:rsidTr="00115363">
        <w:tc>
          <w:tcPr>
            <w:tcW w:w="1413" w:type="dxa"/>
            <w:vAlign w:val="center"/>
          </w:tcPr>
          <w:p w14:paraId="466BACFB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S-mode</w:t>
            </w:r>
          </w:p>
        </w:tc>
        <w:tc>
          <w:tcPr>
            <w:tcW w:w="7649" w:type="dxa"/>
            <w:vAlign w:val="center"/>
          </w:tcPr>
          <w:p w14:paraId="2BD7EA55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 xml:space="preserve">Driving </w:t>
            </w:r>
            <w:r>
              <w:rPr>
                <w:lang w:val="en-US"/>
              </w:rPr>
              <w:t>mode “</w:t>
            </w:r>
            <w:r w:rsidRPr="00D76678">
              <w:rPr>
                <w:lang w:val="en-US"/>
              </w:rPr>
              <w:t>Sport</w:t>
            </w:r>
            <w:r>
              <w:rPr>
                <w:lang w:val="en-US"/>
              </w:rPr>
              <w:t>”</w:t>
            </w:r>
          </w:p>
        </w:tc>
      </w:tr>
      <w:tr w:rsidR="00DD7DAF" w:rsidRPr="001343D4" w14:paraId="414789CB" w14:textId="77777777" w:rsidTr="00115363">
        <w:tc>
          <w:tcPr>
            <w:tcW w:w="1413" w:type="dxa"/>
            <w:vAlign w:val="center"/>
          </w:tcPr>
          <w:p w14:paraId="285FCF45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rFonts w:eastAsia="Calibri"/>
                <w:i/>
                <w:lang w:val="en-US"/>
              </w:rPr>
              <w:t>S+-mode</w:t>
            </w:r>
          </w:p>
        </w:tc>
        <w:tc>
          <w:tcPr>
            <w:tcW w:w="7649" w:type="dxa"/>
            <w:vAlign w:val="center"/>
          </w:tcPr>
          <w:p w14:paraId="7E9F5331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 xml:space="preserve">Driving </w:t>
            </w:r>
            <w:r>
              <w:rPr>
                <w:lang w:val="en-US"/>
              </w:rPr>
              <w:t>mode</w:t>
            </w:r>
            <w:r w:rsidRPr="00D76678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</w:t>
            </w:r>
            <w:r w:rsidRPr="00D76678">
              <w:rPr>
                <w:lang w:val="en-US"/>
              </w:rPr>
              <w:t>Sport Plus</w:t>
            </w:r>
            <w:r>
              <w:rPr>
                <w:lang w:val="en-US"/>
              </w:rPr>
              <w:t>”</w:t>
            </w:r>
          </w:p>
        </w:tc>
      </w:tr>
      <w:tr w:rsidR="00DD7DAF" w:rsidRPr="00C56C4D" w14:paraId="7AD205DB" w14:textId="77777777" w:rsidTr="00115363">
        <w:tc>
          <w:tcPr>
            <w:tcW w:w="1413" w:type="dxa"/>
            <w:vAlign w:val="center"/>
          </w:tcPr>
          <w:p w14:paraId="707E087C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w:r w:rsidRPr="00901F96">
              <w:rPr>
                <w:i/>
                <w:lang w:val="en-US"/>
              </w:rPr>
              <w:t>SOTR</w:t>
            </w:r>
          </w:p>
        </w:tc>
        <w:tc>
          <w:tcPr>
            <w:tcW w:w="7649" w:type="dxa"/>
            <w:vAlign w:val="center"/>
          </w:tcPr>
          <w:p w14:paraId="2E1871C9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Sound optimized torque reduction</w:t>
            </w:r>
          </w:p>
        </w:tc>
      </w:tr>
      <w:tr w:rsidR="00DD7DAF" w:rsidRPr="00C56C4D" w14:paraId="7534F8A3" w14:textId="77777777" w:rsidTr="00115363">
        <w:tc>
          <w:tcPr>
            <w:tcW w:w="1413" w:type="dxa"/>
            <w:vAlign w:val="center"/>
          </w:tcPr>
          <w:p w14:paraId="66379A97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w:r w:rsidRPr="00901F96">
              <w:rPr>
                <w:i/>
                <w:lang w:val="en-US"/>
              </w:rPr>
              <w:t>TWC</w:t>
            </w:r>
          </w:p>
        </w:tc>
        <w:tc>
          <w:tcPr>
            <w:tcW w:w="7649" w:type="dxa"/>
            <w:vAlign w:val="center"/>
          </w:tcPr>
          <w:p w14:paraId="7E3292C1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D76678">
              <w:rPr>
                <w:lang w:val="en-US"/>
              </w:rPr>
              <w:t>Three-way catalyst</w:t>
            </w:r>
          </w:p>
        </w:tc>
      </w:tr>
      <w:tr w:rsidR="00DD7DAF" w:rsidRPr="00125B9C" w14:paraId="1435BD1F" w14:textId="77777777" w:rsidTr="00115363">
        <w:tc>
          <w:tcPr>
            <w:tcW w:w="1413" w:type="dxa"/>
            <w:vAlign w:val="center"/>
          </w:tcPr>
          <w:p w14:paraId="0C336F3E" w14:textId="77777777" w:rsidR="00DD7DAF" w:rsidRPr="00901F96" w:rsidRDefault="00DD7DAF" w:rsidP="00115363">
            <w:pPr>
              <w:spacing w:line="276" w:lineRule="auto"/>
              <w:jc w:val="left"/>
              <w:rPr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50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2C3F51E6" w14:textId="77777777" w:rsidR="00DD7DAF" w:rsidRPr="00D76678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Catalyst temperature, whereat 50% conversion ratio has been reached</w:t>
            </w:r>
          </w:p>
        </w:tc>
      </w:tr>
      <w:tr w:rsidR="00DD7DAF" w:rsidRPr="00125B9C" w14:paraId="29268821" w14:textId="77777777" w:rsidTr="00115363">
        <w:tc>
          <w:tcPr>
            <w:tcW w:w="1413" w:type="dxa"/>
            <w:vAlign w:val="center"/>
          </w:tcPr>
          <w:p w14:paraId="6CA51C8F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15459309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Aging time within specific temperature bin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="Calibri" w:hAnsi="Cambria Math"/>
                      <w:lang w:val="en-US"/>
                    </w:rPr>
                    <m:t>v</m:t>
                  </m:r>
                </m:sub>
              </m:sSub>
            </m:oMath>
          </w:p>
        </w:tc>
      </w:tr>
      <w:tr w:rsidR="00DD7DAF" w:rsidRPr="00125B9C" w14:paraId="09DCED7D" w14:textId="77777777" w:rsidTr="00115363">
        <w:tc>
          <w:tcPr>
            <w:tcW w:w="1413" w:type="dxa"/>
            <w:vAlign w:val="center"/>
          </w:tcPr>
          <w:p w14:paraId="464114E2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49CAF319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Overall aging time for each temperature bin</w:t>
            </w:r>
          </w:p>
        </w:tc>
      </w:tr>
      <w:tr w:rsidR="00DD7DAF" w:rsidRPr="00C709F6" w14:paraId="0AE6B010" w14:textId="77777777" w:rsidTr="00115363">
        <w:tc>
          <w:tcPr>
            <w:tcW w:w="1413" w:type="dxa"/>
            <w:vAlign w:val="center"/>
          </w:tcPr>
          <w:p w14:paraId="7B8F7AFF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4A6E7761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Reference temperature</w:t>
            </w:r>
          </w:p>
        </w:tc>
      </w:tr>
      <w:tr w:rsidR="00DD7DAF" w:rsidRPr="001F48CC" w14:paraId="0A3522A9" w14:textId="77777777" w:rsidTr="00115363">
        <w:tc>
          <w:tcPr>
            <w:tcW w:w="1413" w:type="dxa"/>
            <w:vAlign w:val="center"/>
          </w:tcPr>
          <w:p w14:paraId="4EFD17E6" w14:textId="77777777" w:rsidR="00DD7DAF" w:rsidRPr="001F48CC" w:rsidRDefault="00DD7DAF" w:rsidP="00115363">
            <w:pPr>
              <w:spacing w:line="276" w:lineRule="auto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T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fuelcut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5E8AB456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Reference temperature for temperatures below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lang w:val="en-US"/>
                    </w:rPr>
                    <m:t>T</m:t>
                  </m:r>
                </m:e>
                <m:sub>
                  <m:sSub>
                    <m:sSubPr>
                      <m:ctrlPr>
                        <w:rPr>
                          <w:rFonts w:ascii="Cambria Math" w:eastAsia="Calibri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lang w:val="en-US"/>
                        </w:rPr>
                        <m:t>thresh</m:t>
                      </m:r>
                    </m:e>
                    <m:sub>
                      <m:r>
                        <w:rPr>
                          <w:rFonts w:ascii="Cambria Math" w:eastAsia="Calibri" w:hAnsi="Cambria Math"/>
                          <w:lang w:val="en-US"/>
                        </w:rPr>
                        <m:t>Arr</m:t>
                      </m:r>
                    </m:sub>
                  </m:sSub>
                </m:sub>
              </m:sSub>
            </m:oMath>
          </w:p>
        </w:tc>
      </w:tr>
      <w:tr w:rsidR="00DD7DAF" w:rsidRPr="001F48CC" w14:paraId="10A0DD46" w14:textId="77777777" w:rsidTr="00115363">
        <w:tc>
          <w:tcPr>
            <w:tcW w:w="1413" w:type="dxa"/>
            <w:vAlign w:val="center"/>
          </w:tcPr>
          <w:p w14:paraId="337F5196" w14:textId="77777777" w:rsidR="00DD7DAF" w:rsidRPr="001F48CC" w:rsidRDefault="00DD7DAF" w:rsidP="00115363">
            <w:pPr>
              <w:spacing w:line="276" w:lineRule="auto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T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load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3669B711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Reference temperature for temperatures above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lang w:val="en-US"/>
                    </w:rPr>
                    <m:t>T</m:t>
                  </m:r>
                </m:e>
                <m:sub>
                  <m:sSub>
                    <m:sSubPr>
                      <m:ctrlPr>
                        <w:rPr>
                          <w:rFonts w:ascii="Cambria Math" w:eastAsia="Calibri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lang w:val="en-US"/>
                        </w:rPr>
                        <m:t>thresh</m:t>
                      </m:r>
                    </m:e>
                    <m:sub>
                      <m:r>
                        <w:rPr>
                          <w:rFonts w:ascii="Cambria Math" w:eastAsia="Calibri" w:hAnsi="Cambria Math"/>
                          <w:lang w:val="en-US"/>
                        </w:rPr>
                        <m:t>Arr</m:t>
                      </m:r>
                    </m:sub>
                  </m:sSub>
                </m:sub>
              </m:sSub>
            </m:oMath>
          </w:p>
        </w:tc>
      </w:tr>
      <w:tr w:rsidR="00DD7DAF" w:rsidRPr="00C709F6" w14:paraId="5A81168A" w14:textId="77777777" w:rsidTr="00115363">
        <w:tc>
          <w:tcPr>
            <w:tcW w:w="1413" w:type="dxa"/>
            <w:vAlign w:val="center"/>
          </w:tcPr>
          <w:p w14:paraId="06556E98" w14:textId="77777777" w:rsidR="00DD7DAF" w:rsidRPr="001F48CC" w:rsidRDefault="00DD7DAF" w:rsidP="00115363">
            <w:pPr>
              <w:spacing w:line="276" w:lineRule="auto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T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thresh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lang w:val="en-US"/>
                          </w:rPr>
                          <m:t>Arr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16807E7C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 w:rsidRPr="001F48CC">
              <w:rPr>
                <w:lang w:val="en-US"/>
              </w:rPr>
              <w:t>Threshold for Arrhenius separation</w:t>
            </w:r>
          </w:p>
        </w:tc>
      </w:tr>
      <w:tr w:rsidR="00DD7DAF" w:rsidRPr="00125B9C" w14:paraId="0F62B9EB" w14:textId="77777777" w:rsidTr="00115363">
        <w:tc>
          <w:tcPr>
            <w:tcW w:w="1413" w:type="dxa"/>
            <w:vAlign w:val="center"/>
          </w:tcPr>
          <w:p w14:paraId="254A8E84" w14:textId="77777777" w:rsidR="00DD7DAF" w:rsidRPr="00901F96" w:rsidRDefault="00DD7DAF" w:rsidP="00115363">
            <w:pPr>
              <w:spacing w:line="276" w:lineRule="auto"/>
              <w:jc w:val="left"/>
              <w:rPr>
                <w:rFonts w:eastAsia="Calibri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Calibri" w:hAnsi="Cambria Math"/>
                        <w:lang w:val="en-US"/>
                      </w:rPr>
                      <m:t>v</m:t>
                    </m:r>
                  </m:sub>
                </m:sSub>
              </m:oMath>
            </m:oMathPara>
          </w:p>
        </w:tc>
        <w:tc>
          <w:tcPr>
            <w:tcW w:w="7649" w:type="dxa"/>
            <w:vAlign w:val="center"/>
          </w:tcPr>
          <w:p w14:paraId="384A2463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Midpoint temperature of each temperature bin</w:t>
            </w:r>
          </w:p>
        </w:tc>
      </w:tr>
      <w:tr w:rsidR="00DD7DAF" w:rsidRPr="00125B9C" w14:paraId="2384A3DC" w14:textId="77777777" w:rsidTr="00115363">
        <w:tc>
          <w:tcPr>
            <w:tcW w:w="1413" w:type="dxa"/>
            <w:vAlign w:val="center"/>
          </w:tcPr>
          <w:p w14:paraId="59831894" w14:textId="77777777" w:rsidR="00DD7DAF" w:rsidRPr="001F48CC" w:rsidRDefault="00DD7DAF" w:rsidP="00115363">
            <w:pPr>
              <w:spacing w:line="276" w:lineRule="auto"/>
              <w:jc w:val="left"/>
              <w:rPr>
                <w:rFonts w:eastAsia="Calibri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US"/>
                  </w:rPr>
                  <m:t>λ</m:t>
                </m:r>
              </m:oMath>
            </m:oMathPara>
          </w:p>
        </w:tc>
        <w:tc>
          <w:tcPr>
            <w:tcW w:w="7649" w:type="dxa"/>
            <w:vAlign w:val="center"/>
          </w:tcPr>
          <w:p w14:paraId="1552C60D" w14:textId="77777777" w:rsidR="00DD7DAF" w:rsidRDefault="00DD7DAF" w:rsidP="00115363">
            <w:pPr>
              <w:spacing w:line="276" w:lineRule="auto"/>
              <w:jc w:val="left"/>
              <w:rPr>
                <w:lang w:val="en-US"/>
              </w:rPr>
            </w:pPr>
            <w:r>
              <w:rPr>
                <w:lang w:val="en-US"/>
              </w:rPr>
              <w:t>Lambda</w:t>
            </w:r>
          </w:p>
        </w:tc>
      </w:tr>
    </w:tbl>
    <w:p w14:paraId="6FFA2F99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DAF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DD7DAF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5B7D8"/>
  <w15:chartTrackingRefBased/>
  <w15:docId w15:val="{193EB7FD-83D7-40EB-979C-E74D16277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DAF"/>
    <w:pPr>
      <w:jc w:val="both"/>
    </w:pPr>
    <w:rPr>
      <w:rFonts w:ascii="Times New Roman" w:hAnsi="Times New Roman" w:cs="Times New Roman"/>
      <w:kern w:val="0"/>
      <w:sz w:val="20"/>
      <w:szCs w:val="20"/>
      <w:lang w:val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7DAF"/>
    <w:pPr>
      <w:spacing w:after="0" w:line="240" w:lineRule="auto"/>
    </w:pPr>
    <w:rPr>
      <w:rFonts w:ascii="Times New Roman" w:hAnsi="Times New Roman" w:cs="Times New Roman"/>
      <w:kern w:val="0"/>
      <w:sz w:val="20"/>
      <w:szCs w:val="2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1878</Characters>
  <Application>Microsoft Office Word</Application>
  <DocSecurity>0</DocSecurity>
  <Lines>15</Lines>
  <Paragraphs>4</Paragraphs>
  <ScaleCrop>false</ScaleCrop>
  <Company>Springer Nature</Company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2024-02-07T05:07:00Z</dcterms:created>
  <dcterms:modified xsi:type="dcterms:W3CDTF">2024-02-07T05:07:00Z</dcterms:modified>
</cp:coreProperties>
</file>