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tiff" ContentType="image/tif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media/image5.svg" ContentType="image/svg+xml"/>
  <Override PartName="/word/media/image7.svg" ContentType="image/svg+xml"/>
  <Override PartName="/word/media/image9.svg" ContentType="image/sv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2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>
        <w:rPr>
          <w:rFonts w:hint="eastAsia" w:ascii="Times New Roman" w:hAnsi="Times New Roman" w:cs="Times New Roman"/>
          <w:b/>
          <w:bCs/>
          <w:sz w:val="28"/>
          <w:szCs w:val="36"/>
        </w:rPr>
        <w:t>Introducing m</w:t>
      </w:r>
      <w:r>
        <w:rPr>
          <w:rFonts w:ascii="Times New Roman" w:hAnsi="Times New Roman" w:cs="Times New Roman"/>
          <w:b/>
          <w:bCs/>
          <w:sz w:val="28"/>
          <w:szCs w:val="36"/>
        </w:rPr>
        <w:t>onitoring</w:t>
      </w:r>
      <w:r>
        <w:rPr>
          <w:rFonts w:hint="eastAsia" w:ascii="Times New Roman" w:hAnsi="Times New Roman" w:cs="Times New Roman"/>
          <w:b/>
          <w:bCs/>
          <w:sz w:val="28"/>
          <w:szCs w:val="36"/>
        </w:rPr>
        <w:t xml:space="preserve"> technologies</w:t>
      </w:r>
      <w:r>
        <w:rPr>
          <w:rFonts w:ascii="Times New Roman" w:hAnsi="Times New Roman" w:cs="Times New Roman"/>
          <w:b/>
          <w:bCs/>
          <w:sz w:val="28"/>
          <w:szCs w:val="36"/>
        </w:rPr>
        <w:t xml:space="preserve"> </w:t>
      </w:r>
      <w:r>
        <w:rPr>
          <w:rFonts w:hint="eastAsia" w:ascii="Times New Roman" w:hAnsi="Times New Roman" w:cs="Times New Roman"/>
          <w:b/>
          <w:bCs/>
          <w:sz w:val="28"/>
          <w:szCs w:val="36"/>
        </w:rPr>
        <w:t>in</w:t>
      </w:r>
      <w:r>
        <w:rPr>
          <w:rFonts w:ascii="Times New Roman" w:hAnsi="Times New Roman" w:cs="Times New Roman"/>
          <w:b/>
          <w:bCs/>
          <w:sz w:val="28"/>
          <w:szCs w:val="36"/>
        </w:rPr>
        <w:t xml:space="preserve"> </w:t>
      </w:r>
      <w:r>
        <w:rPr>
          <w:rFonts w:hint="eastAsia" w:ascii="Times New Roman" w:hAnsi="Times New Roman" w:cs="Times New Roman"/>
          <w:b/>
          <w:bCs/>
          <w:sz w:val="28"/>
          <w:szCs w:val="36"/>
        </w:rPr>
        <w:t>Chinese</w:t>
      </w:r>
      <w:r>
        <w:rPr>
          <w:rFonts w:ascii="Times New Roman" w:hAnsi="Times New Roman" w:cs="Times New Roman"/>
          <w:b/>
          <w:bCs/>
          <w:sz w:val="28"/>
          <w:szCs w:val="36"/>
        </w:rPr>
        <w:t xml:space="preserve"> </w:t>
      </w:r>
      <w:r>
        <w:rPr>
          <w:rFonts w:hint="eastAsia" w:ascii="Times New Roman" w:hAnsi="Times New Roman" w:cs="Times New Roman"/>
          <w:b/>
          <w:bCs/>
          <w:sz w:val="28"/>
          <w:szCs w:val="36"/>
        </w:rPr>
        <w:t>cities</w:t>
      </w:r>
      <w:r>
        <w:rPr>
          <w:rFonts w:ascii="Times New Roman" w:hAnsi="Times New Roman" w:cs="Times New Roman"/>
          <w:b/>
          <w:bCs/>
          <w:sz w:val="28"/>
          <w:szCs w:val="36"/>
        </w:rPr>
        <w:t xml:space="preserve">: </w:t>
      </w:r>
    </w:p>
    <w:p>
      <w:pPr>
        <w:ind w:firstLine="562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36"/>
        </w:rPr>
        <w:t xml:space="preserve">Pollution reduction effects, </w:t>
      </w:r>
      <w:r>
        <w:rPr>
          <w:rFonts w:hint="eastAsia" w:ascii="Times New Roman" w:hAnsi="Times New Roman" w:cs="Times New Roman"/>
          <w:b/>
          <w:bCs/>
          <w:sz w:val="28"/>
          <w:szCs w:val="36"/>
        </w:rPr>
        <w:t>enforcement</w:t>
      </w:r>
      <w:r>
        <w:rPr>
          <w:rFonts w:ascii="Times New Roman" w:hAnsi="Times New Roman" w:cs="Times New Roman"/>
          <w:b/>
          <w:bCs/>
          <w:sz w:val="28"/>
          <w:szCs w:val="36"/>
        </w:rPr>
        <w:t xml:space="preserve"> </w:t>
      </w:r>
      <w:r>
        <w:rPr>
          <w:rFonts w:hint="eastAsia" w:ascii="Times New Roman" w:hAnsi="Times New Roman" w:cs="Times New Roman"/>
          <w:b/>
          <w:bCs/>
          <w:sz w:val="28"/>
          <w:szCs w:val="36"/>
        </w:rPr>
        <w:t>strategies</w:t>
      </w:r>
      <w:r>
        <w:rPr>
          <w:rFonts w:ascii="Times New Roman" w:hAnsi="Times New Roman" w:cs="Times New Roman"/>
          <w:b/>
          <w:bCs/>
          <w:sz w:val="28"/>
          <w:szCs w:val="36"/>
        </w:rPr>
        <w:t>, and welfare consequences</w:t>
      </w:r>
    </w:p>
    <w:p>
      <w:pPr>
        <w:pStyle w:val="3"/>
        <w:spacing w:before="120" w:after="156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>
        <w:rPr>
          <w:rFonts w:hint="eastAsia" w:ascii="Times New Roman" w:hAnsi="Times New Roman" w:cs="Times New Roman"/>
          <w:sz w:val="28"/>
          <w:szCs w:val="28"/>
        </w:rPr>
        <w:t>upplementary</w:t>
      </w:r>
    </w:p>
    <w:p>
      <w:pPr>
        <w:pStyle w:val="4"/>
        <w:spacing w:before="0" w:after="156" w:afterLines="50" w:line="3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hint="eastAsia" w:ascii="Times New Roman" w:hAnsi="Times New Roman" w:cs="Times New Roman"/>
          <w:sz w:val="24"/>
          <w:szCs w:val="24"/>
        </w:rPr>
        <w:t>ote</w:t>
      </w:r>
      <w:r>
        <w:rPr>
          <w:rFonts w:ascii="Times New Roman" w:hAnsi="Times New Roman" w:cs="Times New Roman"/>
          <w:sz w:val="24"/>
          <w:szCs w:val="24"/>
        </w:rPr>
        <w:t xml:space="preserve"> 1: air pollution reduction in China </w:t>
      </w:r>
    </w:p>
    <w:p>
      <w:pPr>
        <w:spacing w:after="156" w:afterLines="5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The air quality of major Chinese cities was once </w:t>
      </w:r>
      <w:r>
        <w:rPr>
          <w:rFonts w:ascii="Times New Roman" w:hAnsi="Times New Roman" w:cs="Times New Roman"/>
        </w:rPr>
        <w:t xml:space="preserve">among </w:t>
      </w:r>
      <w:r>
        <w:rPr>
          <w:rFonts w:hint="eastAsia" w:ascii="Times New Roman" w:hAnsi="Times New Roman" w:cs="Times New Roman"/>
        </w:rPr>
        <w:t xml:space="preserve">the worst </w:t>
      </w:r>
      <w:r>
        <w:rPr>
          <w:rFonts w:ascii="Times New Roman" w:hAnsi="Times New Roman" w:cs="Times New Roman"/>
        </w:rPr>
        <w:t>globally</w:t>
      </w:r>
      <w:r>
        <w:rPr>
          <w:rFonts w:hint="eastAsia"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attributed to </w:t>
      </w:r>
      <w:r>
        <w:rPr>
          <w:rFonts w:hint="eastAsia" w:ascii="Times New Roman" w:hAnsi="Times New Roman" w:cs="Times New Roman"/>
        </w:rPr>
        <w:t xml:space="preserve">three decades of </w:t>
      </w:r>
      <w:r>
        <w:rPr>
          <w:rFonts w:ascii="Times New Roman" w:hAnsi="Times New Roman" w:cs="Times New Roman"/>
        </w:rPr>
        <w:t>rapid</w:t>
      </w:r>
      <w:r>
        <w:rPr>
          <w:rFonts w:hint="eastAsia" w:ascii="Times New Roman" w:hAnsi="Times New Roman" w:cs="Times New Roman"/>
        </w:rPr>
        <w:t xml:space="preserve"> economic growth </w:t>
      </w:r>
      <w:r>
        <w:rPr>
          <w:rFonts w:ascii="Times New Roman" w:hAnsi="Times New Roman" w:cs="Times New Roman"/>
        </w:rPr>
        <w:t xml:space="preserve">coupled </w:t>
      </w:r>
      <w:r>
        <w:rPr>
          <w:rFonts w:hint="eastAsia" w:ascii="Times New Roman" w:hAnsi="Times New Roman" w:cs="Times New Roman"/>
        </w:rPr>
        <w:t>with l</w:t>
      </w:r>
      <w:r>
        <w:rPr>
          <w:rFonts w:ascii="Times New Roman" w:hAnsi="Times New Roman" w:cs="Times New Roman"/>
        </w:rPr>
        <w:t>enient</w:t>
      </w:r>
      <w:r>
        <w:rPr>
          <w:rFonts w:hint="eastAsia" w:ascii="Times New Roman" w:hAnsi="Times New Roman" w:cs="Times New Roman"/>
        </w:rPr>
        <w:t xml:space="preserve"> environmental regulation</w:t>
      </w:r>
      <w:r>
        <w:rPr>
          <w:rFonts w:ascii="Times New Roman" w:hAnsi="Times New Roman" w:cs="Times New Roman"/>
        </w:rPr>
        <w:t>s</w:t>
      </w:r>
      <w:r>
        <w:rPr>
          <w:rFonts w:hint="eastAsia"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According to t</w:t>
      </w:r>
      <w:r>
        <w:rPr>
          <w:rFonts w:hint="eastAsia" w:ascii="Times New Roman" w:hAnsi="Times New Roman" w:cs="Times New Roman"/>
        </w:rPr>
        <w:t xml:space="preserve">he </w:t>
      </w:r>
      <w:r>
        <w:rPr>
          <w:rFonts w:ascii="Times New Roman" w:hAnsi="Times New Roman" w:cs="Times New Roman"/>
        </w:rPr>
        <w:t xml:space="preserve">report </w:t>
      </w:r>
      <w:r>
        <w:rPr>
          <w:rFonts w:hint="eastAsia" w:ascii="Times New Roman" w:hAnsi="Times New Roman" w:cs="Times New Roman"/>
        </w:rPr>
        <w:t>by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Asia Development Bank</w:t>
      </w:r>
      <w:r>
        <w:rPr>
          <w:rFonts w:ascii="Times New Roman" w:hAnsi="Times New Roman" w:cs="Times New Roman"/>
        </w:rPr>
        <w:t>, in 2011,</w:t>
      </w:r>
      <w:r>
        <w:rPr>
          <w:rFonts w:hint="eastAsia" w:ascii="Times New Roman" w:hAnsi="Times New Roman" w:cs="Times New Roman"/>
        </w:rPr>
        <w:t xml:space="preserve"> less than 1% of the largest Chinese cities met the air quality standards recommended by the World Health Organization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 xml:space="preserve">(Zhang and Crooks, 2012). </w:t>
      </w:r>
      <w:r>
        <w:rPr>
          <w:rFonts w:ascii="Times New Roman" w:hAnsi="Times New Roman" w:cs="Times New Roman"/>
        </w:rPr>
        <w:t xml:space="preserve">The noticeable deterioration in China’s air quality led to a shift in government priorities towards environmental governance. Consequently, China enforced a serious of </w:t>
      </w:r>
      <w:r>
        <w:rPr>
          <w:rFonts w:hint="eastAsia" w:ascii="Times New Roman" w:hAnsi="Times New Roman" w:cs="Times New Roman"/>
        </w:rPr>
        <w:t>policies</w:t>
      </w:r>
      <w:r>
        <w:rPr>
          <w:rFonts w:ascii="Times New Roman" w:hAnsi="Times New Roman" w:cs="Times New Roman"/>
        </w:rPr>
        <w:t xml:space="preserve"> and actions, including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the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“T</w:t>
      </w:r>
      <w:r>
        <w:rPr>
          <w:rFonts w:hint="eastAsia" w:ascii="Times New Roman" w:hAnsi="Times New Roman" w:cs="Times New Roman"/>
        </w:rPr>
        <w:t xml:space="preserve">wo-control </w:t>
      </w:r>
      <w:r>
        <w:rPr>
          <w:rFonts w:ascii="Times New Roman" w:hAnsi="Times New Roman" w:cs="Times New Roman"/>
        </w:rPr>
        <w:t>Z</w:t>
      </w:r>
      <w:r>
        <w:rPr>
          <w:rFonts w:hint="eastAsia" w:ascii="Times New Roman" w:hAnsi="Times New Roman" w:cs="Times New Roman"/>
        </w:rPr>
        <w:t>one</w:t>
      </w:r>
      <w:r>
        <w:rPr>
          <w:rFonts w:ascii="Times New Roman" w:hAnsi="Times New Roman" w:cs="Times New Roman"/>
        </w:rPr>
        <w:t xml:space="preserve"> (TCZ)”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in 1998 </w:t>
      </w:r>
      <w:r>
        <w:rPr>
          <w:rFonts w:hint="eastAsia"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</w:rPr>
        <w:t>“</w:t>
      </w:r>
      <w:r>
        <w:rPr>
          <w:rFonts w:hint="eastAsia" w:ascii="Times New Roman" w:hAnsi="Times New Roman" w:cs="Times New Roman"/>
        </w:rPr>
        <w:t xml:space="preserve">War on </w:t>
      </w:r>
      <w:r>
        <w:rPr>
          <w:rFonts w:ascii="Times New Roman" w:hAnsi="Times New Roman" w:cs="Times New Roman"/>
        </w:rPr>
        <w:t>A</w:t>
      </w:r>
      <w:r>
        <w:rPr>
          <w:rFonts w:hint="eastAsia" w:ascii="Times New Roman" w:hAnsi="Times New Roman" w:cs="Times New Roman"/>
        </w:rPr>
        <w:t xml:space="preserve">ir </w:t>
      </w:r>
      <w:r>
        <w:rPr>
          <w:rFonts w:ascii="Times New Roman" w:hAnsi="Times New Roman" w:cs="Times New Roman"/>
        </w:rPr>
        <w:t>P</w:t>
      </w:r>
      <w:r>
        <w:rPr>
          <w:rFonts w:hint="eastAsia" w:ascii="Times New Roman" w:hAnsi="Times New Roman" w:cs="Times New Roman"/>
        </w:rPr>
        <w:t>ollution</w:t>
      </w:r>
      <w:r>
        <w:rPr>
          <w:rFonts w:ascii="Times New Roman" w:hAnsi="Times New Roman" w:cs="Times New Roman"/>
        </w:rPr>
        <w:t>” in 2014</w:t>
      </w:r>
      <w:r>
        <w:rPr>
          <w:rFonts w:hint="eastAsia" w:ascii="Times New Roman" w:hAnsi="Times New Roman" w:cs="Times New Roman"/>
        </w:rPr>
        <w:t xml:space="preserve">. </w:t>
      </w:r>
    </w:p>
    <w:p>
      <w:pPr>
        <w:spacing w:after="156" w:afterLines="50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While</w:t>
      </w:r>
      <w:r>
        <w:rPr>
          <w:rFonts w:hint="eastAsia" w:ascii="Times New Roman" w:hAnsi="Times New Roman" w:cs="Times New Roman"/>
        </w:rPr>
        <w:t xml:space="preserve"> China has</w:t>
      </w:r>
      <w:r>
        <w:rPr>
          <w:rFonts w:ascii="Times New Roman" w:hAnsi="Times New Roman" w:cs="Times New Roman"/>
        </w:rPr>
        <w:t xml:space="preserve"> developed</w:t>
      </w:r>
      <w:r>
        <w:rPr>
          <w:rFonts w:hint="eastAsia" w:ascii="Times New Roman" w:hAnsi="Times New Roman" w:cs="Times New Roman"/>
        </w:rPr>
        <w:t xml:space="preserve"> a relatively comprehensive policy </w:t>
      </w:r>
      <w:r>
        <w:rPr>
          <w:rFonts w:ascii="Times New Roman" w:hAnsi="Times New Roman" w:cs="Times New Roman"/>
        </w:rPr>
        <w:t xml:space="preserve">framework to tackle air </w:t>
      </w:r>
      <w:r>
        <w:rPr>
          <w:rFonts w:hint="eastAsia" w:ascii="Times New Roman" w:hAnsi="Times New Roman" w:cs="Times New Roman"/>
        </w:rPr>
        <w:t xml:space="preserve">pollution, </w:t>
      </w:r>
      <w:r>
        <w:rPr>
          <w:rFonts w:ascii="Times New Roman" w:hAnsi="Times New Roman" w:cs="Times New Roman"/>
        </w:rPr>
        <w:t>significant challenges persist at the</w:t>
      </w:r>
      <w:r>
        <w:rPr>
          <w:rFonts w:hint="eastAsia" w:ascii="Times New Roman" w:hAnsi="Times New Roman" w:cs="Times New Roman"/>
        </w:rPr>
        <w:t xml:space="preserve"> local level</w:t>
      </w:r>
      <w:r>
        <w:rPr>
          <w:rFonts w:ascii="Times New Roman" w:hAnsi="Times New Roman" w:cs="Times New Roman"/>
        </w:rPr>
        <w:t xml:space="preserve">, primarily due to issues related to </w:t>
      </w:r>
      <w:r>
        <w:rPr>
          <w:rFonts w:hint="eastAsia" w:ascii="Times New Roman" w:hAnsi="Times New Roman" w:cs="Times New Roman"/>
        </w:rPr>
        <w:t>information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 xml:space="preserve">asymmetric. The central government </w:t>
      </w:r>
      <w:r>
        <w:rPr>
          <w:rFonts w:ascii="Times New Roman" w:hAnsi="Times New Roman" w:cs="Times New Roman"/>
        </w:rPr>
        <w:t>has made efforts to</w:t>
      </w:r>
      <w:r>
        <w:rPr>
          <w:rFonts w:hint="eastAsia" w:ascii="Times New Roman" w:hAnsi="Times New Roman" w:cs="Times New Roman"/>
        </w:rPr>
        <w:t xml:space="preserve"> strengthen enforcement by </w:t>
      </w:r>
      <w:r>
        <w:rPr>
          <w:rFonts w:ascii="Times New Roman" w:hAnsi="Times New Roman" w:cs="Times New Roman"/>
        </w:rPr>
        <w:t xml:space="preserve">introducing mandatory </w:t>
      </w:r>
      <w:r>
        <w:rPr>
          <w:rFonts w:hint="eastAsia" w:ascii="Times New Roman" w:hAnsi="Times New Roman" w:cs="Times New Roman"/>
        </w:rPr>
        <w:t>environmental targets and a target responsibility system</w:t>
      </w:r>
      <w:r>
        <w:rPr>
          <w:rFonts w:ascii="Times New Roman" w:hAnsi="Times New Roman" w:cs="Times New Roman"/>
        </w:rPr>
        <w:t>, aiming</w:t>
      </w:r>
      <w:r>
        <w:rPr>
          <w:rFonts w:hint="eastAsia" w:ascii="Times New Roman" w:hAnsi="Times New Roman" w:cs="Times New Roman"/>
        </w:rPr>
        <w:t xml:space="preserve"> to align the </w:t>
      </w:r>
      <w:r>
        <w:rPr>
          <w:rFonts w:ascii="Times New Roman" w:hAnsi="Times New Roman" w:cs="Times New Roman"/>
        </w:rPr>
        <w:t xml:space="preserve">interests of </w:t>
      </w:r>
      <w:r>
        <w:rPr>
          <w:rFonts w:hint="eastAsia" w:ascii="Times New Roman" w:hAnsi="Times New Roman" w:cs="Times New Roman"/>
        </w:rPr>
        <w:t>central</w:t>
      </w:r>
      <w:r>
        <w:rPr>
          <w:rFonts w:ascii="Times New Roman" w:hAnsi="Times New Roman" w:cs="Times New Roman"/>
        </w:rPr>
        <w:t xml:space="preserve"> and</w:t>
      </w:r>
      <w:r>
        <w:rPr>
          <w:rFonts w:hint="eastAsia" w:ascii="Times New Roman" w:hAnsi="Times New Roman" w:cs="Times New Roman"/>
        </w:rPr>
        <w:t xml:space="preserve"> local</w:t>
      </w:r>
      <w:r>
        <w:rPr>
          <w:rFonts w:ascii="Times New Roman" w:hAnsi="Times New Roman" w:cs="Times New Roman"/>
        </w:rPr>
        <w:t xml:space="preserve"> authorities. Measures, including </w:t>
      </w:r>
      <w:r>
        <w:rPr>
          <w:rFonts w:hint="eastAsia" w:ascii="Times New Roman" w:hAnsi="Times New Roman" w:cs="Times New Roman"/>
        </w:rPr>
        <w:t>recurrent</w:t>
      </w:r>
      <w:r>
        <w:rPr>
          <w:rFonts w:ascii="Times New Roman" w:hAnsi="Times New Roman" w:cs="Times New Roman"/>
        </w:rPr>
        <w:t xml:space="preserve"> inspections and public appeals, have been </w:t>
      </w:r>
      <w:r>
        <w:rPr>
          <w:rFonts w:hint="eastAsia" w:ascii="Times New Roman" w:hAnsi="Times New Roman" w:cs="Times New Roman"/>
        </w:rPr>
        <w:t>cit</w:t>
      </w:r>
      <w:r>
        <w:rPr>
          <w:rFonts w:ascii="Times New Roman" w:hAnsi="Times New Roman" w:cs="Times New Roman"/>
        </w:rPr>
        <w:t>ed to enhance the central’s information-gathering capabilities</w:t>
      </w:r>
      <w:r>
        <w:rPr>
          <w:rFonts w:hint="eastAsia"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Nevertheless</w:t>
      </w:r>
      <w:r>
        <w:rPr>
          <w:rFonts w:hint="eastAsia" w:ascii="Times New Roman" w:hAnsi="Times New Roman" w:cs="Times New Roman"/>
        </w:rPr>
        <w:t>, th</w:t>
      </w:r>
      <w:r>
        <w:rPr>
          <w:rFonts w:ascii="Times New Roman" w:hAnsi="Times New Roman" w:cs="Times New Roman"/>
        </w:rPr>
        <w:t>e</w:t>
      </w:r>
      <w:r>
        <w:rPr>
          <w:rFonts w:hint="eastAsia" w:ascii="Times New Roman" w:hAnsi="Times New Roman" w:cs="Times New Roman"/>
        </w:rPr>
        <w:t xml:space="preserve">se efforts </w:t>
      </w:r>
      <w:r>
        <w:rPr>
          <w:rFonts w:ascii="Times New Roman" w:hAnsi="Times New Roman" w:cs="Times New Roman"/>
        </w:rPr>
        <w:t>have been less</w:t>
      </w:r>
      <w:r>
        <w:rPr>
          <w:rFonts w:hint="eastAsia" w:ascii="Times New Roman" w:hAnsi="Times New Roman" w:cs="Times New Roman"/>
        </w:rPr>
        <w:t xml:space="preserve"> effective </w:t>
      </w:r>
      <w:r>
        <w:rPr>
          <w:rFonts w:ascii="Times New Roman" w:hAnsi="Times New Roman" w:cs="Times New Roman"/>
        </w:rPr>
        <w:t>as the</w:t>
      </w:r>
      <w:r>
        <w:rPr>
          <w:rFonts w:hint="eastAsia" w:ascii="Times New Roman" w:hAnsi="Times New Roman" w:cs="Times New Roman"/>
        </w:rPr>
        <w:t xml:space="preserve"> central government struggled to monitor and verify </w:t>
      </w:r>
      <w:r>
        <w:rPr>
          <w:rFonts w:ascii="Times New Roman" w:hAnsi="Times New Roman" w:cs="Times New Roman"/>
        </w:rPr>
        <w:t xml:space="preserve">the environmental performance of </w:t>
      </w:r>
      <w:r>
        <w:rPr>
          <w:rFonts w:hint="eastAsia" w:ascii="Times New Roman" w:hAnsi="Times New Roman" w:cs="Times New Roman"/>
        </w:rPr>
        <w:t xml:space="preserve">local </w:t>
      </w:r>
      <w:r>
        <w:rPr>
          <w:rFonts w:ascii="Times New Roman" w:hAnsi="Times New Roman" w:cs="Times New Roman"/>
        </w:rPr>
        <w:t>governments</w:t>
      </w:r>
      <w:r>
        <w:rPr>
          <w:rFonts w:hint="eastAsia"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E</w:t>
      </w:r>
      <w:r>
        <w:rPr>
          <w:rFonts w:hint="eastAsia" w:ascii="Times New Roman" w:hAnsi="Times New Roman" w:cs="Times New Roman"/>
        </w:rPr>
        <w:t xml:space="preserve">nvironmental </w:t>
      </w:r>
      <w:r>
        <w:rPr>
          <w:rFonts w:ascii="Times New Roman" w:hAnsi="Times New Roman" w:cs="Times New Roman"/>
        </w:rPr>
        <w:t xml:space="preserve">data is </w:t>
      </w:r>
      <w:r>
        <w:rPr>
          <w:rFonts w:hint="eastAsia" w:ascii="Times New Roman" w:hAnsi="Times New Roman" w:cs="Times New Roman"/>
        </w:rPr>
        <w:t>often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self-reported by local governments</w:t>
      </w:r>
      <w:r>
        <w:rPr>
          <w:rFonts w:ascii="Times New Roman" w:hAnsi="Times New Roman" w:cs="Times New Roman"/>
        </w:rPr>
        <w:t>, which are entrusted with</w:t>
      </w:r>
      <w:r>
        <w:rPr>
          <w:rFonts w:hint="eastAsia" w:ascii="Times New Roman" w:hAnsi="Times New Roman" w:cs="Times New Roman"/>
        </w:rPr>
        <w:t xml:space="preserve"> collecting</w:t>
      </w:r>
      <w:r>
        <w:rPr>
          <w:rFonts w:ascii="Times New Roman" w:hAnsi="Times New Roman" w:cs="Times New Roman"/>
        </w:rPr>
        <w:t>,</w:t>
      </w:r>
      <w:r>
        <w:rPr>
          <w:rFonts w:hint="eastAsia" w:ascii="Times New Roman" w:hAnsi="Times New Roman" w:cs="Times New Roman"/>
        </w:rPr>
        <w:t xml:space="preserve"> managing</w:t>
      </w:r>
      <w:r>
        <w:rPr>
          <w:rFonts w:ascii="Times New Roman" w:hAnsi="Times New Roman" w:cs="Times New Roman"/>
        </w:rPr>
        <w:t>, and reporting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such </w:t>
      </w:r>
      <w:r>
        <w:rPr>
          <w:rFonts w:hint="eastAsia" w:ascii="Times New Roman" w:hAnsi="Times New Roman" w:cs="Times New Roman"/>
        </w:rPr>
        <w:t>data.</w:t>
      </w:r>
      <w:r>
        <w:rPr>
          <w:rFonts w:ascii="Times New Roman" w:hAnsi="Times New Roman" w:cs="Times New Roman"/>
        </w:rPr>
        <w:t xml:space="preserve"> In situations where </w:t>
      </w:r>
      <w:r>
        <w:rPr>
          <w:rFonts w:hint="eastAsia" w:ascii="Times New Roman" w:hAnsi="Times New Roman" w:cs="Times New Roman"/>
        </w:rPr>
        <w:t xml:space="preserve">environmental </w:t>
      </w:r>
      <w:r>
        <w:rPr>
          <w:rFonts w:ascii="Times New Roman" w:hAnsi="Times New Roman" w:cs="Times New Roman"/>
        </w:rPr>
        <w:t>targets</w:t>
      </w:r>
      <w:r>
        <w:rPr>
          <w:rFonts w:hint="eastAsia" w:ascii="Times New Roman" w:hAnsi="Times New Roman" w:cs="Times New Roman"/>
        </w:rPr>
        <w:t xml:space="preserve"> conflict with local</w:t>
      </w:r>
      <w:r>
        <w:rPr>
          <w:rFonts w:ascii="Times New Roman" w:hAnsi="Times New Roman" w:cs="Times New Roman"/>
        </w:rPr>
        <w:t xml:space="preserve"> economic</w:t>
      </w:r>
      <w:r>
        <w:rPr>
          <w:rFonts w:hint="eastAsia" w:ascii="Times New Roman" w:hAnsi="Times New Roman" w:cs="Times New Roman"/>
        </w:rPr>
        <w:t xml:space="preserve"> interests, local governments </w:t>
      </w:r>
      <w:r>
        <w:rPr>
          <w:rFonts w:ascii="Times New Roman" w:hAnsi="Times New Roman" w:cs="Times New Roman"/>
        </w:rPr>
        <w:t xml:space="preserve">have </w:t>
      </w:r>
      <w:r>
        <w:rPr>
          <w:rFonts w:hint="eastAsia" w:ascii="Times New Roman" w:hAnsi="Times New Roman" w:cs="Times New Roman"/>
        </w:rPr>
        <w:t>tend</w:t>
      </w:r>
      <w:r>
        <w:rPr>
          <w:rFonts w:ascii="Times New Roman" w:hAnsi="Times New Roman" w:cs="Times New Roman"/>
        </w:rPr>
        <w:t>ed</w:t>
      </w:r>
      <w:r>
        <w:rPr>
          <w:rFonts w:hint="eastAsia" w:ascii="Times New Roman" w:hAnsi="Times New Roman" w:cs="Times New Roman"/>
        </w:rPr>
        <w:t xml:space="preserve"> to exploit their information advantages</w:t>
      </w:r>
      <w:r>
        <w:rPr>
          <w:rFonts w:ascii="Times New Roman" w:hAnsi="Times New Roman" w:cs="Times New Roman"/>
        </w:rPr>
        <w:t>, sometimes resorting to</w:t>
      </w:r>
      <w:r>
        <w:rPr>
          <w:rFonts w:hint="eastAsia" w:ascii="Times New Roman" w:hAnsi="Times New Roman" w:cs="Times New Roman"/>
        </w:rPr>
        <w:t xml:space="preserve"> data manipulation (Ghanem and Zhang, 2014; Wallace, 2016).</w:t>
      </w:r>
    </w:p>
    <w:p>
      <w:pPr>
        <w:pStyle w:val="4"/>
        <w:spacing w:before="0" w:after="156" w:afterLines="50" w:line="3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hint="eastAsia" w:ascii="Times New Roman" w:hAnsi="Times New Roman" w:cs="Times New Roman"/>
          <w:sz w:val="24"/>
          <w:szCs w:val="24"/>
        </w:rPr>
        <w:t>ote</w:t>
      </w:r>
      <w:r>
        <w:rPr>
          <w:rFonts w:ascii="Times New Roman" w:hAnsi="Times New Roman" w:cs="Times New Roman"/>
          <w:sz w:val="24"/>
          <w:szCs w:val="24"/>
        </w:rPr>
        <w:t xml:space="preserve"> 2: assignment of</w:t>
      </w:r>
      <w:r>
        <w:rPr>
          <w:rFonts w:hint="eastAsia" w:ascii="Times New Roman" w:hAnsi="Times New Roman" w:cs="Times New Roman"/>
          <w:sz w:val="24"/>
          <w:szCs w:val="24"/>
        </w:rPr>
        <w:t xml:space="preserve"> AMS as a natural experiment </w:t>
      </w:r>
    </w:p>
    <w:p>
      <w:pPr>
        <w:spacing w:after="156" w:afterLines="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effectively monitor local pollution and mitigate information asymmetr</w:t>
      </w:r>
      <w:r>
        <w:rPr>
          <w:rFonts w:hint="eastAsia" w:ascii="Times New Roman" w:hAnsi="Times New Roman" w:cs="Times New Roman"/>
        </w:rPr>
        <w:t xml:space="preserve">y </w:t>
      </w:r>
      <w:r>
        <w:rPr>
          <w:rFonts w:ascii="Times New Roman" w:hAnsi="Times New Roman" w:cs="Times New Roman"/>
        </w:rPr>
        <w:t>between the central and local authorities</w:t>
      </w:r>
      <w:r>
        <w:rPr>
          <w:rFonts w:hint="eastAsia" w:ascii="Times New Roman" w:hAnsi="Times New Roman" w:cs="Times New Roman"/>
        </w:rPr>
        <w:t>, China launched a nationwide, re</w:t>
      </w:r>
      <w:r>
        <w:rPr>
          <w:rFonts w:ascii="Times New Roman" w:hAnsi="Times New Roman" w:cs="Times New Roman"/>
        </w:rPr>
        <w:t>al</w:t>
      </w:r>
      <w:r>
        <w:rPr>
          <w:rFonts w:hint="eastAsia" w:ascii="Times New Roman" w:hAnsi="Times New Roman" w:cs="Times New Roman"/>
        </w:rPr>
        <w:t xml:space="preserve">-time air quality </w:t>
      </w:r>
      <w:r>
        <w:rPr>
          <w:rFonts w:ascii="Times New Roman" w:hAnsi="Times New Roman" w:cs="Times New Roman"/>
        </w:rPr>
        <w:t>auto</w:t>
      </w:r>
      <w:r>
        <w:rPr>
          <w:rFonts w:hint="eastAsia" w:ascii="Times New Roman" w:hAnsi="Times New Roman" w:cs="Times New Roman"/>
        </w:rPr>
        <w:t>-monitoring program</w:t>
      </w:r>
      <w:r>
        <w:rPr>
          <w:rFonts w:ascii="Times New Roman" w:hAnsi="Times New Roman" w:cs="Times New Roman"/>
        </w:rPr>
        <w:t>, which commenced</w:t>
      </w:r>
      <w:r>
        <w:rPr>
          <w:rFonts w:hint="eastAsia" w:ascii="Times New Roman" w:hAnsi="Times New Roman" w:cs="Times New Roman"/>
        </w:rPr>
        <w:t xml:space="preserve"> in 2012 and completed in 2014.</w:t>
      </w:r>
      <w:r>
        <w:rPr>
          <w:rFonts w:ascii="Times New Roman" w:hAnsi="Times New Roman" w:cs="Times New Roman"/>
        </w:rPr>
        <w:t xml:space="preserve"> I</w:t>
      </w:r>
      <w:r>
        <w:rPr>
          <w:rFonts w:hint="eastAsia"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 marked a crucial milestone in China’s environmental regulation history because these </w:t>
      </w:r>
      <w:r>
        <w:rPr>
          <w:rFonts w:hint="eastAsia" w:ascii="Times New Roman" w:hAnsi="Times New Roman" w:cs="Times New Roman"/>
        </w:rPr>
        <w:t>auto</w:t>
      </w:r>
      <w:r>
        <w:rPr>
          <w:rFonts w:ascii="Times New Roman" w:hAnsi="Times New Roman" w:cs="Times New Roman"/>
        </w:rPr>
        <w:t xml:space="preserve">mated </w:t>
      </w:r>
      <w:r>
        <w:rPr>
          <w:rFonts w:hint="eastAsia" w:ascii="Times New Roman" w:hAnsi="Times New Roman" w:cs="Times New Roman"/>
        </w:rPr>
        <w:t xml:space="preserve">monitors </w:t>
      </w:r>
      <w:r>
        <w:rPr>
          <w:rFonts w:ascii="Times New Roman" w:hAnsi="Times New Roman" w:cs="Times New Roman"/>
        </w:rPr>
        <w:t>stations were top-down decided and directly controlled by the central authorities. T</w:t>
      </w:r>
      <w:r>
        <w:rPr>
          <w:rFonts w:hint="eastAsia" w:ascii="Times New Roman" w:hAnsi="Times New Roman" w:cs="Times New Roman"/>
        </w:rPr>
        <w:t>he central government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also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enlisted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third-part</w:t>
      </w:r>
      <w:r>
        <w:rPr>
          <w:rFonts w:ascii="Times New Roman" w:hAnsi="Times New Roman" w:cs="Times New Roman"/>
        </w:rPr>
        <w:t>y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entities </w:t>
      </w:r>
      <w:r>
        <w:rPr>
          <w:rFonts w:hint="eastAsia" w:ascii="Times New Roman" w:hAnsi="Times New Roman" w:cs="Times New Roman"/>
        </w:rPr>
        <w:t>to run these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monitoring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stations</w:t>
      </w:r>
      <w:r>
        <w:rPr>
          <w:rFonts w:ascii="Times New Roman" w:hAnsi="Times New Roman" w:cs="Times New Roman"/>
        </w:rPr>
        <w:t xml:space="preserve">, </w:t>
      </w:r>
      <w:r>
        <w:rPr>
          <w:rFonts w:hint="eastAsia" w:ascii="Times New Roman" w:hAnsi="Times New Roman" w:cs="Times New Roman"/>
        </w:rPr>
        <w:t>aiming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to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prevent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local</w:t>
      </w:r>
      <w:r>
        <w:rPr>
          <w:rFonts w:ascii="Times New Roman" w:hAnsi="Times New Roman" w:cs="Times New Roman"/>
        </w:rPr>
        <w:t xml:space="preserve"> corruption and manipulation, and </w:t>
      </w:r>
      <w:r>
        <w:rPr>
          <w:rFonts w:hint="eastAsia" w:ascii="Times New Roman" w:hAnsi="Times New Roman" w:cs="Times New Roman"/>
        </w:rPr>
        <w:t>enhance</w:t>
      </w:r>
      <w:r>
        <w:rPr>
          <w:rFonts w:ascii="Times New Roman" w:hAnsi="Times New Roman" w:cs="Times New Roman"/>
        </w:rPr>
        <w:t xml:space="preserve"> regulat</w:t>
      </w:r>
      <w:r>
        <w:rPr>
          <w:rFonts w:hint="eastAsia" w:ascii="Times New Roman" w:hAnsi="Times New Roman" w:cs="Times New Roman"/>
        </w:rPr>
        <w:t>ory</w:t>
      </w:r>
      <w:r>
        <w:rPr>
          <w:rFonts w:ascii="Times New Roman" w:hAnsi="Times New Roman" w:cs="Times New Roman"/>
        </w:rPr>
        <w:t xml:space="preserve"> effective</w:t>
      </w:r>
      <w:r>
        <w:rPr>
          <w:rFonts w:hint="eastAsia" w:ascii="Times New Roman" w:hAnsi="Times New Roman" w:cs="Times New Roman"/>
        </w:rPr>
        <w:t xml:space="preserve">ness. Besides, a cross-check </w:t>
      </w:r>
      <w:r>
        <w:rPr>
          <w:rFonts w:ascii="Times New Roman" w:hAnsi="Times New Roman" w:cs="Times New Roman"/>
        </w:rPr>
        <w:t xml:space="preserve">mechanism </w:t>
      </w:r>
      <w:r>
        <w:rPr>
          <w:rFonts w:hint="eastAsia" w:ascii="Times New Roman" w:hAnsi="Times New Roman" w:cs="Times New Roman"/>
        </w:rPr>
        <w:t>automatically alert</w:t>
      </w:r>
      <w:r>
        <w:rPr>
          <w:rFonts w:ascii="Times New Roman" w:hAnsi="Times New Roman" w:cs="Times New Roman"/>
        </w:rPr>
        <w:t>s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for inconsistent pollution data from nearby AMS, ma</w:t>
      </w:r>
      <w:r>
        <w:rPr>
          <w:rFonts w:hint="eastAsia" w:ascii="Times New Roman" w:hAnsi="Times New Roman" w:cs="Times New Roman"/>
        </w:rPr>
        <w:t>king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 xml:space="preserve">local conditions </w:t>
      </w:r>
      <w:r>
        <w:rPr>
          <w:rFonts w:ascii="Times New Roman" w:hAnsi="Times New Roman" w:cs="Times New Roman"/>
        </w:rPr>
        <w:t xml:space="preserve">more apparent to the </w:t>
      </w:r>
      <w:r>
        <w:rPr>
          <w:rFonts w:hint="eastAsia" w:ascii="Times New Roman" w:hAnsi="Times New Roman" w:cs="Times New Roman"/>
        </w:rPr>
        <w:t>central</w:t>
      </w:r>
      <w:r>
        <w:rPr>
          <w:rFonts w:ascii="Times New Roman" w:hAnsi="Times New Roman" w:cs="Times New Roman"/>
        </w:rPr>
        <w:t xml:space="preserve"> government</w:t>
      </w:r>
      <w:r>
        <w:rPr>
          <w:rFonts w:hint="eastAsia"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Disclos</w:t>
      </w:r>
      <w:r>
        <w:rPr>
          <w:rFonts w:hint="eastAsia" w:ascii="Times New Roman" w:hAnsi="Times New Roman" w:cs="Times New Roman"/>
        </w:rPr>
        <w:t>ing</w:t>
      </w:r>
      <w:r>
        <w:rPr>
          <w:rFonts w:ascii="Times New Roman" w:hAnsi="Times New Roman" w:cs="Times New Roman"/>
        </w:rPr>
        <w:t xml:space="preserve"> air quality information empowers the public to oversee local agents, in turn, incentivi</w:t>
      </w:r>
      <w:r>
        <w:rPr>
          <w:rFonts w:hint="eastAsia"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 xml:space="preserve">es local governments to improve air quality to </w:t>
      </w:r>
      <w:r>
        <w:rPr>
          <w:rFonts w:hint="eastAsia" w:ascii="Times New Roman" w:hAnsi="Times New Roman" w:cs="Times New Roman"/>
        </w:rPr>
        <w:t>reduce</w:t>
      </w:r>
      <w:r>
        <w:rPr>
          <w:rFonts w:ascii="Times New Roman" w:hAnsi="Times New Roman" w:cs="Times New Roman"/>
        </w:rPr>
        <w:t xml:space="preserve"> the risk of social unrest</w:t>
      </w:r>
      <w:r>
        <w:rPr>
          <w:rFonts w:hint="eastAsia" w:ascii="Times New Roman" w:hAnsi="Times New Roman" w:cs="Times New Roman"/>
        </w:rPr>
        <w:t>.</w:t>
      </w:r>
    </w:p>
    <w:p>
      <w:pPr>
        <w:spacing w:after="156" w:afterLines="50"/>
        <w:ind w:firstLine="42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The program initiated auto-monitoring of major air pollutants, including PM</w:t>
      </w:r>
      <w:r>
        <w:rPr>
          <w:rFonts w:ascii="Times New Roman" w:hAnsi="Times New Roman" w:cs="Times New Roman"/>
          <w:vertAlign w:val="subscript"/>
        </w:rPr>
        <w:t>2.5</w:t>
      </w:r>
      <w:r>
        <w:rPr>
          <w:rFonts w:hint="eastAsia" w:ascii="Times New Roman" w:hAnsi="Times New Roman" w:cs="Times New Roman"/>
        </w:rPr>
        <w:t>, PM</w:t>
      </w:r>
      <w:r>
        <w:rPr>
          <w:rFonts w:ascii="Times New Roman" w:hAnsi="Times New Roman" w:cs="Times New Roman"/>
          <w:vertAlign w:val="subscript"/>
        </w:rPr>
        <w:t>10</w:t>
      </w:r>
      <w:r>
        <w:rPr>
          <w:rFonts w:hint="eastAsia" w:ascii="Times New Roman" w:hAnsi="Times New Roman" w:cs="Times New Roman"/>
        </w:rPr>
        <w:t>, 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hint="eastAsia" w:ascii="Times New Roman" w:hAnsi="Times New Roman" w:cs="Times New Roman"/>
        </w:rPr>
        <w:t>, CO, NO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hint="eastAsia" w:ascii="Times New Roman" w:hAnsi="Times New Roman" w:cs="Times New Roman"/>
        </w:rPr>
        <w:t>, and SO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, as well as published an Air Quality Index encompassing all pollutants.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</w:t>
      </w:r>
      <w:r>
        <w:rPr>
          <w:rFonts w:hint="eastAsia" w:ascii="Times New Roman" w:hAnsi="Times New Roman" w:cs="Times New Roman"/>
        </w:rPr>
        <w:t>hese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stations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were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set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up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in three waves. In the first wave, the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program was built between May and December 2012 in 74 major cities, representing key population and economic areas</w:t>
      </w:r>
      <w:r>
        <w:rPr>
          <w:rFonts w:ascii="Times New Roman" w:hAnsi="Times New Roman" w:cs="Times New Roman"/>
        </w:rPr>
        <w:t xml:space="preserve"> such as </w:t>
      </w:r>
      <w:r>
        <w:rPr>
          <w:rFonts w:hint="eastAsia" w:ascii="Times New Roman" w:hAnsi="Times New Roman" w:cs="Times New Roman"/>
        </w:rPr>
        <w:t xml:space="preserve">the Beijing-Tianjin-Hebei Metropolitan Region, the Yangtze River Delta, the Pearl River Delta, direct-administered municipalities, and provincial capitals. </w:t>
      </w:r>
      <w:r>
        <w:rPr>
          <w:rFonts w:ascii="Times New Roman" w:hAnsi="Times New Roman" w:cs="Times New Roman"/>
        </w:rPr>
        <w:t>T</w:t>
      </w:r>
      <w:r>
        <w:rPr>
          <w:rFonts w:hint="eastAsia" w:ascii="Times New Roman" w:hAnsi="Times New Roman" w:cs="Times New Roman"/>
        </w:rPr>
        <w:t>he second wave</w:t>
      </w:r>
      <w:r>
        <w:rPr>
          <w:rFonts w:ascii="Times New Roman" w:hAnsi="Times New Roman" w:cs="Times New Roman"/>
        </w:rPr>
        <w:t xml:space="preserve">, </w:t>
      </w:r>
      <w:r>
        <w:rPr>
          <w:rFonts w:hint="eastAsia" w:ascii="Times New Roman" w:hAnsi="Times New Roman" w:cs="Times New Roman"/>
        </w:rPr>
        <w:t>completed</w:t>
      </w:r>
      <w:r>
        <w:rPr>
          <w:rFonts w:ascii="Times New Roman" w:hAnsi="Times New Roman" w:cs="Times New Roman"/>
        </w:rPr>
        <w:t xml:space="preserve"> b</w:t>
      </w:r>
      <w:r>
        <w:rPr>
          <w:rFonts w:hint="eastAsia" w:ascii="Times New Roman" w:hAnsi="Times New Roman" w:cs="Times New Roman"/>
        </w:rPr>
        <w:t>y October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 xml:space="preserve">2013, </w:t>
      </w:r>
      <w:r>
        <w:rPr>
          <w:rFonts w:ascii="Times New Roman" w:hAnsi="Times New Roman" w:cs="Times New Roman"/>
        </w:rPr>
        <w:t xml:space="preserve">included </w:t>
      </w:r>
      <w:r>
        <w:rPr>
          <w:rFonts w:hint="eastAsia" w:ascii="Times New Roman" w:hAnsi="Times New Roman" w:cs="Times New Roman"/>
        </w:rPr>
        <w:t>an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additional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116 cities from the list of the Environmental Improvement Priority Cities and the National Environmental Protection Exemplary Cities. In the final wave, achieved by November 2014, the program extended</w:t>
      </w:r>
      <w:r>
        <w:rPr>
          <w:rFonts w:ascii="Times New Roman" w:hAnsi="Times New Roman" w:cs="Times New Roman"/>
        </w:rPr>
        <w:t xml:space="preserve"> to</w:t>
      </w:r>
      <w:r>
        <w:rPr>
          <w:rFonts w:hint="eastAsia" w:ascii="Times New Roman" w:hAnsi="Times New Roman" w:cs="Times New Roman"/>
        </w:rPr>
        <w:t xml:space="preserve"> the remaining 177 cities. By the end of the third wave</w:t>
      </w:r>
      <w:r>
        <w:rPr>
          <w:rFonts w:ascii="Times New Roman" w:hAnsi="Times New Roman" w:cs="Times New Roman"/>
        </w:rPr>
        <w:t>s</w:t>
      </w:r>
      <w:r>
        <w:rPr>
          <w:rFonts w:hint="eastAsia"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over</w:t>
      </w:r>
      <w:r>
        <w:rPr>
          <w:rFonts w:hint="eastAsia" w:ascii="Times New Roman" w:hAnsi="Times New Roman" w:cs="Times New Roman"/>
        </w:rPr>
        <w:t xml:space="preserve"> 1,</w:t>
      </w:r>
      <w:r>
        <w:rPr>
          <w:rFonts w:ascii="Times New Roman" w:hAnsi="Times New Roman" w:cs="Times New Roman"/>
          <w:szCs w:val="21"/>
        </w:rPr>
        <w:t xml:space="preserve"> 436</w:t>
      </w:r>
      <w:r>
        <w:rPr>
          <w:rFonts w:hint="eastAsia" w:ascii="Times New Roman" w:hAnsi="Times New Roman" w:cs="Times New Roman"/>
        </w:rPr>
        <w:t xml:space="preserve"> auto-monitoring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stations had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been</w:t>
      </w:r>
      <w:r>
        <w:rPr>
          <w:rFonts w:ascii="Times New Roman" w:hAnsi="Times New Roman" w:cs="Times New Roman"/>
        </w:rPr>
        <w:t xml:space="preserve"> installed </w:t>
      </w:r>
      <w:r>
        <w:rPr>
          <w:rFonts w:hint="eastAsia" w:ascii="Times New Roman" w:hAnsi="Times New Roman" w:cs="Times New Roman"/>
        </w:rPr>
        <w:t xml:space="preserve">in 337 cities. </w:t>
      </w:r>
      <w:r>
        <w:rPr>
          <w:rFonts w:ascii="Times New Roman" w:hAnsi="Times New Roman" w:cs="Times New Roman"/>
        </w:rPr>
        <w:t>Fig.1</w:t>
      </w:r>
      <w:r>
        <w:rPr>
          <w:rFonts w:hint="eastAsia" w:ascii="Times New Roman" w:hAnsi="Times New Roman" w:cs="Times New Roman"/>
        </w:rPr>
        <w:t>a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hint="eastAsia" w:ascii="Times New Roman" w:hAnsi="Times New Roman" w:cs="Times New Roman"/>
        </w:rPr>
        <w:t>plots the roll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 xml:space="preserve">out of the program. </w:t>
      </w:r>
    </w:p>
    <w:p>
      <w:pPr>
        <w:spacing w:after="156" w:afterLines="50"/>
        <w:ind w:firstLine="420"/>
        <w:rPr>
          <w:rFonts w:ascii="Times New Roman" w:hAnsi="Times New Roman" w:cs="Times New Roman"/>
          <w:color w:val="0070C0"/>
        </w:rPr>
      </w:pP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The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setting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of large-scale auto-monitoring program can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serve as a suitable case for observing the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environmental enforcement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of local governments. There are several features as follows. First, focus on urban areas. The Chinese auto-monitoring program was primarily designed to assess air quality within city environments. As a result,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most of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these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stations were placed within the built-up area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of prefecture-level cities. By aligning the location of AMS with these built-up areas, we found that 97.6% of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the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stations are situated within these areas.</w:t>
      </w:r>
      <w:r>
        <w:rPr>
          <w:rFonts w:hint="eastAsia" w:ascii="Times New Roman" w:hAnsi="Times New Roman" w:cs="Times New Roman"/>
          <w:color w:val="0070C0"/>
        </w:rPr>
        <w:t xml:space="preserve"> </w:t>
      </w:r>
    </w:p>
    <w:p>
      <w:pPr>
        <w:spacing w:after="156" w:afterLines="50"/>
        <w:ind w:firstLine="420"/>
        <w:rPr>
          <w:rFonts w:ascii="Times New Roman" w:hAnsi="Times New Roman" w:cs="Times New Roman"/>
          <w:color w:val="0070C0"/>
        </w:rPr>
      </w:pP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Second, central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assignment. To avoid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any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interference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from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local governments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in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the selection of AMS locations, the central authority thoroughly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planned the setup of AMS details.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T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he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M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inistry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of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Environmental </w:t>
      </w:r>
      <w:r>
        <w:rPr>
          <w:rFonts w:hint="eastAsia" w:ascii="Times New Roman" w:hAnsi="Times New Roman" w:cs="Times New Roman"/>
        </w:rPr>
        <w:t>Protection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MEP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initially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set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a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basic density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of stations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determining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the number of stations based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on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population and built-up areas.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T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hen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t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he MEP carefully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assessed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and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approved the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chosen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monitoring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station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sites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, considering the intricate geographical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factors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like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open space, location specifics, and size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requirements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Fig.1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b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and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c shows the precise locations of AMS in two cities, demonstrating a dispersed distribution of station locations.</w:t>
      </w:r>
    </w:p>
    <w:p>
      <w:pPr>
        <w:spacing w:after="156" w:afterLines="50"/>
        <w:ind w:firstLine="420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Third, limited monitoring scope. L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imited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cost constraints, the number of AMS is insufficient to cover the entire urban space. According to technical specifications, the effective monitoring range of a station is about 4 kilometers</w:t>
      </w:r>
      <w:r>
        <w:rPr>
          <w:rStyle w:val="20"/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footnoteReference w:id="0"/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. Beyond this distance, monitoring stations face challenges in accurately capturing air pollution levels. Therefore, the area within 4</w:t>
      </w:r>
      <w:r>
        <w:rPr>
          <w:rFonts w:ascii="Times New Roman" w:hAnsi="Times New Roman" w:cs="Times New Roman"/>
          <w:i/>
          <w:iCs/>
          <w:color w:val="000000" w:themeColor="text1"/>
          <w14:textFill>
            <w14:solidFill>
              <w14:schemeClr w14:val="tx1"/>
            </w14:solidFill>
          </w14:textFill>
        </w:rPr>
        <w:t xml:space="preserve"> km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of AMS locations is likely to be the focus area for local governments’ environmental enforcement actions.</w:t>
      </w:r>
    </w:p>
    <w:p>
      <w:pPr>
        <w:pStyle w:val="4"/>
        <w:spacing w:before="0" w:after="156" w:afterLines="50" w:line="3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Supplementary Note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hint="eastAsia"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hint="eastAsia" w:ascii="Times New Roman" w:hAnsi="Times New Roman" w:cs="Times New Roman"/>
          <w:sz w:val="24"/>
          <w:szCs w:val="24"/>
        </w:rPr>
        <w:t>obustness checks</w:t>
      </w:r>
    </w:p>
    <w:p>
      <w:pPr>
        <w:spacing w:before="156" w:beforeLines="50" w:after="156" w:afterLines="50"/>
        <w:outlineLvl w:val="3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Alternative Scope of </w:t>
      </w:r>
      <w:r>
        <w:rPr>
          <w:rFonts w:hint="eastAsia" w:ascii="Times New Roman" w:hAnsi="Times New Roman" w:cs="Times New Roman"/>
          <w:b/>
          <w:bCs/>
          <w:szCs w:val="21"/>
        </w:rPr>
        <w:t>Air pollution Reduction</w:t>
      </w:r>
    </w:p>
    <w:p>
      <w:pPr>
        <w:spacing w:after="156" w:afterLines="5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Our main measurement for annual </w:t>
      </w:r>
      <w:r>
        <w:rPr>
          <w:rFonts w:hint="eastAsia" w:ascii="Times New Roman" w:hAnsi="Times New Roman" w:cs="Times New Roman"/>
          <w:szCs w:val="21"/>
        </w:rPr>
        <w:t>and</w:t>
      </w:r>
      <w:r>
        <w:rPr>
          <w:rFonts w:ascii="Times New Roman" w:hAnsi="Times New Roman" w:cs="Times New Roman"/>
          <w:szCs w:val="21"/>
        </w:rPr>
        <w:t xml:space="preserve"> monthly cell-level PM</w:t>
      </w:r>
      <w:r>
        <w:rPr>
          <w:rFonts w:ascii="Times New Roman" w:hAnsi="Times New Roman" w:cs="Times New Roman"/>
          <w:szCs w:val="21"/>
          <w:vertAlign w:val="subscript"/>
        </w:rPr>
        <w:t xml:space="preserve">2.5 </w:t>
      </w:r>
      <w:r>
        <w:rPr>
          <w:rFonts w:ascii="Times New Roman" w:hAnsi="Times New Roman" w:cs="Times New Roman"/>
          <w:szCs w:val="21"/>
        </w:rPr>
        <w:t>is from NASA satellite data. We provide the results for other air pollutants, such as PM</w:t>
      </w:r>
      <w:r>
        <w:rPr>
          <w:rFonts w:ascii="Times New Roman" w:hAnsi="Times New Roman" w:cs="Times New Roman"/>
          <w:szCs w:val="21"/>
          <w:vertAlign w:val="subscript"/>
        </w:rPr>
        <w:t>10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and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</w:rPr>
        <w:t>NOx</w:t>
      </w:r>
      <w:r>
        <w:rPr>
          <w:rFonts w:ascii="Times New Roman" w:hAnsi="Times New Roman" w:cs="Times New Roman"/>
        </w:rPr>
        <w:t>.</w:t>
      </w:r>
      <w:r>
        <w:rPr>
          <w:rFonts w:hint="eastAsia" w:ascii="Times New Roman" w:hAnsi="Times New Roman" w:cs="Times New Roman"/>
          <w:szCs w:val="21"/>
        </w:rPr>
        <w:t xml:space="preserve"> In</w:t>
      </w:r>
      <w:r>
        <w:rPr>
          <w:rFonts w:ascii="Times New Roman" w:hAnsi="Times New Roman" w:cs="Times New Roman"/>
        </w:rPr>
        <w:t xml:space="preserve"> Column 2 of </w:t>
      </w:r>
      <w:r>
        <w:rPr>
          <w:rFonts w:ascii="Times New Roman" w:hAnsi="Times New Roman" w:cs="Times New Roman"/>
          <w:szCs w:val="21"/>
        </w:rPr>
        <w:t>Supplementary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</w:rPr>
        <w:t>Tab</w:t>
      </w:r>
      <w:r>
        <w:rPr>
          <w:rFonts w:hint="eastAsia" w:ascii="Times New Roman" w:hAnsi="Times New Roman" w:cs="Times New Roman"/>
        </w:rPr>
        <w:t>le</w:t>
      </w:r>
      <w:r>
        <w:rPr>
          <w:rFonts w:ascii="Times New Roman" w:hAnsi="Times New Roman" w:cs="Times New Roman"/>
        </w:rPr>
        <w:t xml:space="preserve"> 2, we replace </w:t>
      </w:r>
      <w:r>
        <w:rPr>
          <w:rFonts w:hint="eastAsia"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pollutants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with</w:t>
      </w:r>
      <w:r>
        <w:rPr>
          <w:rFonts w:hint="eastAsia" w:ascii="Times New Roman" w:hAnsi="Times New Roman" w:cs="Times New Roman"/>
        </w:rPr>
        <w:t xml:space="preserve"> PM</w:t>
      </w:r>
      <w:r>
        <w:rPr>
          <w:rFonts w:hint="eastAsia" w:ascii="Times New Roman" w:hAnsi="Times New Roman" w:cs="Times New Roman"/>
          <w:vertAlign w:val="subscript"/>
        </w:rPr>
        <w:t>10</w:t>
      </w:r>
      <w:r>
        <w:rPr>
          <w:rFonts w:hint="eastAsia" w:ascii="Times New Roman" w:hAnsi="Times New Roman" w:cs="Times New Roman"/>
        </w:rPr>
        <w:t>, and</w:t>
      </w:r>
      <w:r>
        <w:rPr>
          <w:rFonts w:ascii="Times New Roman" w:hAnsi="Times New Roman" w:cs="Times New Roman"/>
        </w:rPr>
        <w:t xml:space="preserve"> the results</w:t>
      </w:r>
      <w:r>
        <w:rPr>
          <w:rFonts w:ascii="Times New Roman" w:hAnsi="Times New Roman" w:cs="Times New Roman"/>
          <w:szCs w:val="21"/>
        </w:rPr>
        <w:t xml:space="preserve"> remain consistent. </w:t>
      </w:r>
      <w:r>
        <w:rPr>
          <w:rFonts w:ascii="Times New Roman" w:hAnsi="Times New Roman" w:cs="Times New Roman"/>
        </w:rPr>
        <w:t xml:space="preserve">In Column 2 of </w:t>
      </w:r>
      <w:r>
        <w:rPr>
          <w:rFonts w:ascii="Times New Roman" w:hAnsi="Times New Roman" w:cs="Times New Roman"/>
          <w:szCs w:val="21"/>
        </w:rPr>
        <w:t>Supplementary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</w:rPr>
        <w:t>Tab</w:t>
      </w:r>
      <w:r>
        <w:rPr>
          <w:rFonts w:hint="eastAsia" w:ascii="Times New Roman" w:hAnsi="Times New Roman" w:cs="Times New Roman"/>
        </w:rPr>
        <w:t>le</w:t>
      </w:r>
      <w:r>
        <w:rPr>
          <w:rFonts w:ascii="Times New Roman" w:hAnsi="Times New Roman" w:cs="Times New Roman"/>
        </w:rPr>
        <w:t xml:space="preserve"> 3, we replace t</w:t>
      </w:r>
      <w:r>
        <w:rPr>
          <w:rFonts w:hint="eastAsia" w:ascii="Times New Roman" w:hAnsi="Times New Roman" w:cs="Times New Roman"/>
        </w:rPr>
        <w:t xml:space="preserve">he dependent variable </w:t>
      </w:r>
      <w:r>
        <w:rPr>
          <w:rFonts w:ascii="Times New Roman" w:hAnsi="Times New Roman" w:cs="Times New Roman"/>
        </w:rPr>
        <w:t>with the</w:t>
      </w:r>
      <w:r>
        <w:rPr>
          <w:rFonts w:hint="eastAsia" w:ascii="Times New Roman" w:hAnsi="Times New Roman" w:cs="Times New Roman"/>
        </w:rPr>
        <w:t xml:space="preserve"> logarithm of PM</w:t>
      </w:r>
      <w:r>
        <w:rPr>
          <w:rFonts w:hint="eastAsia" w:ascii="Times New Roman" w:hAnsi="Times New Roman" w:cs="Times New Roman"/>
          <w:vertAlign w:val="subscript"/>
        </w:rPr>
        <w:t>2.5</w:t>
      </w:r>
      <w:r>
        <w:rPr>
          <w:rFonts w:ascii="Times New Roman" w:hAnsi="Times New Roman" w:cs="Times New Roman"/>
        </w:rPr>
        <w:t>, resulting in</w:t>
      </w:r>
      <w:r>
        <w:rPr>
          <w:rFonts w:hint="eastAsia" w:ascii="Times New Roman" w:hAnsi="Times New Roman" w:cs="Times New Roman"/>
        </w:rPr>
        <w:t xml:space="preserve"> a significant 0.48%</w:t>
      </w:r>
      <w:r>
        <w:rPr>
          <w:rFonts w:ascii="Times New Roman" w:hAnsi="Times New Roman" w:cs="Times New Roman"/>
        </w:rPr>
        <w:t xml:space="preserve"> reduction in</w:t>
      </w:r>
      <w:r>
        <w:rPr>
          <w:rFonts w:hint="eastAsia" w:ascii="Times New Roman" w:hAnsi="Times New Roman" w:cs="Times New Roman"/>
        </w:rPr>
        <w:t xml:space="preserve"> PM</w:t>
      </w:r>
      <w:r>
        <w:rPr>
          <w:rFonts w:hint="eastAsia" w:ascii="Times New Roman" w:hAnsi="Times New Roman" w:cs="Times New Roman"/>
          <w:vertAlign w:val="subscript"/>
        </w:rPr>
        <w:t>2.5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due to </w:t>
      </w:r>
      <w:r>
        <w:rPr>
          <w:rFonts w:hint="eastAsia" w:ascii="Times New Roman" w:hAnsi="Times New Roman" w:cs="Times New Roman"/>
        </w:rPr>
        <w:t>place</w:t>
      </w:r>
      <w:r>
        <w:rPr>
          <w:rFonts w:ascii="Times New Roman" w:hAnsi="Times New Roman" w:cs="Times New Roman"/>
        </w:rPr>
        <w:t>-</w:t>
      </w:r>
      <w:r>
        <w:rPr>
          <w:rFonts w:hint="eastAsia" w:ascii="Times New Roman" w:hAnsi="Times New Roman" w:cs="Times New Roman"/>
        </w:rPr>
        <w:t>based</w:t>
      </w:r>
      <w:r>
        <w:rPr>
          <w:rFonts w:ascii="Times New Roman" w:hAnsi="Times New Roman" w:cs="Times New Roman"/>
        </w:rPr>
        <w:t xml:space="preserve"> pollution reduction effects</w:t>
      </w:r>
      <w:r>
        <w:rPr>
          <w:rFonts w:hint="eastAsia" w:ascii="Times New Roman" w:hAnsi="Times New Roman" w:cs="Times New Roman"/>
        </w:rPr>
        <w:t xml:space="preserve">. In </w:t>
      </w:r>
      <w:r>
        <w:rPr>
          <w:rFonts w:ascii="Times New Roman" w:hAnsi="Times New Roman" w:cs="Times New Roman"/>
        </w:rPr>
        <w:t>C</w:t>
      </w:r>
      <w:r>
        <w:rPr>
          <w:rFonts w:hint="eastAsia" w:ascii="Times New Roman" w:hAnsi="Times New Roman" w:cs="Times New Roman"/>
        </w:rPr>
        <w:t>olumn</w:t>
      </w:r>
      <w:r>
        <w:rPr>
          <w:rFonts w:ascii="Times New Roman" w:hAnsi="Times New Roman" w:cs="Times New Roman"/>
        </w:rPr>
        <w:t>s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3-</w:t>
      </w:r>
      <w:r>
        <w:rPr>
          <w:rFonts w:hint="eastAsia" w:ascii="Times New Roman" w:hAnsi="Times New Roman" w:cs="Times New Roman"/>
        </w:rPr>
        <w:t xml:space="preserve">6, </w:t>
      </w:r>
      <w:r>
        <w:rPr>
          <w:rFonts w:ascii="Times New Roman" w:hAnsi="Times New Roman" w:cs="Times New Roman"/>
        </w:rPr>
        <w:t xml:space="preserve">we </w:t>
      </w:r>
      <w:r>
        <w:rPr>
          <w:rFonts w:hint="eastAsia" w:ascii="Times New Roman" w:hAnsi="Times New Roman" w:cs="Times New Roman"/>
        </w:rPr>
        <w:t>replace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pollutants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with</w:t>
      </w:r>
      <w:r>
        <w:rPr>
          <w:rFonts w:hint="eastAsia" w:ascii="Times New Roman" w:hAnsi="Times New Roman" w:cs="Times New Roman"/>
        </w:rPr>
        <w:t xml:space="preserve"> PM</w:t>
      </w:r>
      <w:r>
        <w:rPr>
          <w:rFonts w:hint="eastAsia" w:ascii="Times New Roman" w:hAnsi="Times New Roman" w:cs="Times New Roman"/>
          <w:vertAlign w:val="subscript"/>
        </w:rPr>
        <w:t>10</w:t>
      </w:r>
      <w:r>
        <w:rPr>
          <w:rFonts w:ascii="Times New Roman" w:hAnsi="Times New Roman" w:cs="Times New Roman"/>
        </w:rPr>
        <w:t xml:space="preserve"> and </w:t>
      </w:r>
      <w:r>
        <w:rPr>
          <w:rFonts w:hint="eastAsia" w:ascii="Times New Roman" w:hAnsi="Times New Roman" w:cs="Times New Roman"/>
        </w:rPr>
        <w:t>NO</w:t>
      </w:r>
      <w:r>
        <w:rPr>
          <w:rFonts w:hint="eastAsia" w:ascii="Times New Roman" w:hAnsi="Times New Roman" w:cs="Times New Roman"/>
          <w:vertAlign w:val="subscript"/>
        </w:rPr>
        <w:t>X</w:t>
      </w:r>
      <w:r>
        <w:rPr>
          <w:rFonts w:hint="eastAsia" w:ascii="Times New Roman" w:hAnsi="Times New Roman" w:cs="Times New Roman"/>
        </w:rPr>
        <w:t>, and</w:t>
      </w:r>
      <w:r>
        <w:rPr>
          <w:rFonts w:ascii="Times New Roman" w:hAnsi="Times New Roman" w:cs="Times New Roman"/>
        </w:rPr>
        <w:t xml:space="preserve"> the results</w:t>
      </w:r>
      <w:r>
        <w:rPr>
          <w:rFonts w:ascii="Times New Roman" w:hAnsi="Times New Roman" w:cs="Times New Roman"/>
          <w:szCs w:val="21"/>
        </w:rPr>
        <w:t xml:space="preserve"> remain consistent. </w:t>
      </w:r>
      <w:r>
        <w:rPr>
          <w:rFonts w:hint="eastAsia" w:ascii="Times New Roman" w:hAnsi="Times New Roman" w:cs="Times New Roman"/>
          <w:szCs w:val="21"/>
        </w:rPr>
        <w:t>Supplementary Figure</w:t>
      </w:r>
      <w:r>
        <w:rPr>
          <w:rFonts w:ascii="Times New Roman" w:hAnsi="Times New Roman" w:cs="Times New Roman"/>
          <w:szCs w:val="21"/>
        </w:rPr>
        <w:t xml:space="preserve"> 4</w:t>
      </w:r>
      <w:r>
        <w:rPr>
          <w:rFonts w:hint="eastAsia" w:ascii="Times New Roman" w:hAnsi="Times New Roman" w:cs="Times New Roman"/>
        </w:rPr>
        <w:t xml:space="preserve"> plots event analysis </w:t>
      </w:r>
      <w:r>
        <w:rPr>
          <w:rFonts w:ascii="Times New Roman" w:hAnsi="Times New Roman" w:cs="Times New Roman"/>
        </w:rPr>
        <w:t xml:space="preserve">using </w:t>
      </w:r>
      <w:r>
        <w:rPr>
          <w:rFonts w:hint="eastAsia" w:ascii="Times New Roman" w:hAnsi="Times New Roman" w:cs="Times New Roman"/>
        </w:rPr>
        <w:t>the logarithms of PM</w:t>
      </w:r>
      <w:r>
        <w:rPr>
          <w:rFonts w:hint="eastAsia" w:ascii="Times New Roman" w:hAnsi="Times New Roman" w:cs="Times New Roman"/>
          <w:vertAlign w:val="subscript"/>
        </w:rPr>
        <w:t>10</w:t>
      </w:r>
      <w:r>
        <w:rPr>
          <w:rFonts w:hint="eastAsia" w:ascii="Times New Roman" w:hAnsi="Times New Roman" w:cs="Times New Roman"/>
        </w:rPr>
        <w:t>, NO</w:t>
      </w:r>
      <w:r>
        <w:rPr>
          <w:rFonts w:hint="eastAsia" w:ascii="Times New Roman" w:hAnsi="Times New Roman" w:cs="Times New Roman"/>
          <w:vertAlign w:val="subscript"/>
        </w:rPr>
        <w:t>X</w:t>
      </w:r>
      <w:r>
        <w:rPr>
          <w:rFonts w:hint="eastAsia" w:ascii="Times New Roman" w:hAnsi="Times New Roman" w:cs="Times New Roman"/>
        </w:rPr>
        <w:t>, and PM</w:t>
      </w:r>
      <w:r>
        <w:rPr>
          <w:rFonts w:hint="eastAsia" w:ascii="Times New Roman" w:hAnsi="Times New Roman" w:cs="Times New Roman"/>
          <w:vertAlign w:val="subscript"/>
        </w:rPr>
        <w:t>2.5</w:t>
      </w:r>
      <w:r>
        <w:rPr>
          <w:rFonts w:ascii="Times New Roman" w:hAnsi="Times New Roman" w:cs="Times New Roman"/>
        </w:rPr>
        <w:t xml:space="preserve">. </w:t>
      </w:r>
    </w:p>
    <w:p>
      <w:pPr>
        <w:spacing w:before="156" w:beforeLines="50" w:after="156" w:afterLines="50"/>
        <w:outlineLvl w:val="3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Alternative Sample Selection and </w:t>
      </w:r>
      <w:r>
        <w:rPr>
          <w:rFonts w:hint="eastAsia" w:ascii="Times New Roman" w:hAnsi="Times New Roman" w:cs="Times New Roman"/>
          <w:b/>
          <w:bCs/>
          <w:szCs w:val="21"/>
        </w:rPr>
        <w:t>Control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  <w:szCs w:val="21"/>
        </w:rPr>
        <w:t>Group</w:t>
      </w:r>
      <w:r>
        <w:rPr>
          <w:rFonts w:ascii="Times New Roman" w:hAnsi="Times New Roman" w:cs="Times New Roman"/>
          <w:b/>
          <w:bCs/>
          <w:szCs w:val="21"/>
        </w:rPr>
        <w:t xml:space="preserve"> Specification</w:t>
      </w:r>
    </w:p>
    <w:p>
      <w:pPr>
        <w:spacing w:after="156" w:afterLines="50" w:line="240" w:lineRule="atLeas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Cs w:val="21"/>
        </w:rPr>
        <w:t xml:space="preserve">Because monitoring </w:t>
      </w:r>
      <w:r>
        <w:rPr>
          <w:rFonts w:hint="eastAsia" w:ascii="Times New Roman" w:hAnsi="Times New Roman" w:cs="Times New Roman"/>
          <w:szCs w:val="21"/>
        </w:rPr>
        <w:t>station</w:t>
      </w:r>
      <w:r>
        <w:rPr>
          <w:rFonts w:ascii="Times New Roman" w:hAnsi="Times New Roman" w:cs="Times New Roman"/>
          <w:szCs w:val="21"/>
        </w:rPr>
        <w:t xml:space="preserve">s were established in three waves, we change the cities in treatment and control groups to address concerns of sample selection bias. We designate cities in the </w:t>
      </w:r>
      <w:r>
        <w:rPr>
          <w:rFonts w:hint="eastAsia" w:ascii="Times New Roman" w:hAnsi="Times New Roman" w:cs="Times New Roman"/>
          <w:szCs w:val="21"/>
        </w:rPr>
        <w:t>first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wave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as</w:t>
      </w:r>
      <w:r>
        <w:rPr>
          <w:rFonts w:ascii="Times New Roman" w:hAnsi="Times New Roman" w:cs="Times New Roman"/>
          <w:szCs w:val="21"/>
        </w:rPr>
        <w:t xml:space="preserve"> the treatment </w:t>
      </w:r>
      <w:r>
        <w:rPr>
          <w:rFonts w:hint="eastAsia" w:ascii="Times New Roman" w:hAnsi="Times New Roman" w:cs="Times New Roman"/>
          <w:szCs w:val="21"/>
        </w:rPr>
        <w:t>g</w:t>
      </w:r>
      <w:r>
        <w:rPr>
          <w:rFonts w:ascii="Times New Roman" w:hAnsi="Times New Roman" w:cs="Times New Roman"/>
          <w:szCs w:val="21"/>
        </w:rPr>
        <w:t xml:space="preserve">roup and those in the second and third waves as the control group. This allows us to estimate AMS-induced pollution reduction effects, resulting in </w:t>
      </w:r>
      <w:r>
        <w:rPr>
          <w:rFonts w:ascii="Times New Roman" w:hAnsi="Times New Roman" w:cs="Times New Roman"/>
          <w:bCs/>
          <w:szCs w:val="21"/>
        </w:rPr>
        <w:t>similar decline</w:t>
      </w:r>
      <w:r>
        <w:rPr>
          <w:rFonts w:ascii="Times New Roman" w:hAnsi="Times New Roman" w:cs="Times New Roman"/>
          <w:szCs w:val="21"/>
        </w:rPr>
        <w:t xml:space="preserve"> outcomes (Column 3 in Supplementary Tab</w:t>
      </w:r>
      <w:r>
        <w:rPr>
          <w:rFonts w:hint="eastAsia" w:ascii="Times New Roman" w:hAnsi="Times New Roman" w:cs="Times New Roman"/>
          <w:szCs w:val="21"/>
        </w:rPr>
        <w:t>le</w:t>
      </w:r>
      <w:r>
        <w:rPr>
          <w:rFonts w:ascii="Times New Roman" w:hAnsi="Times New Roman" w:cs="Times New Roman"/>
          <w:szCs w:val="21"/>
        </w:rPr>
        <w:t xml:space="preserve"> 2).</w:t>
      </w:r>
    </w:p>
    <w:p>
      <w:pPr>
        <w:spacing w:after="156" w:afterLines="50" w:line="240" w:lineRule="atLeas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G</w:t>
      </w:r>
      <w:r>
        <w:rPr>
          <w:rFonts w:hint="eastAsia" w:ascii="Times New Roman" w:hAnsi="Times New Roman" w:cs="Times New Roman"/>
          <w:szCs w:val="21"/>
        </w:rPr>
        <w:t>iven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that</w:t>
      </w:r>
      <w:r>
        <w:rPr>
          <w:rFonts w:ascii="Times New Roman" w:hAnsi="Times New Roman" w:cs="Times New Roman"/>
          <w:szCs w:val="21"/>
        </w:rPr>
        <w:t xml:space="preserve"> a 7 </w:t>
      </w:r>
      <w:r>
        <w:rPr>
          <w:rFonts w:ascii="Times New Roman" w:hAnsi="Times New Roman" w:cs="Times New Roman"/>
          <w:i/>
          <w:iCs/>
          <w:szCs w:val="21"/>
        </w:rPr>
        <w:t xml:space="preserve">km </w:t>
      </w:r>
      <w:r>
        <w:rPr>
          <w:rFonts w:ascii="Times New Roman" w:hAnsi="Times New Roman" w:cs="Times New Roman"/>
          <w:szCs w:val="21"/>
        </w:rPr>
        <w:t xml:space="preserve">radius from the monitoring station </w:t>
      </w:r>
      <w:r>
        <w:rPr>
          <w:rFonts w:hint="eastAsia" w:ascii="Times New Roman" w:hAnsi="Times New Roman" w:cs="Times New Roman"/>
          <w:szCs w:val="21"/>
        </w:rPr>
        <w:t>usually</w:t>
      </w:r>
      <w:r>
        <w:rPr>
          <w:rFonts w:ascii="Times New Roman" w:hAnsi="Times New Roman" w:cs="Times New Roman"/>
          <w:szCs w:val="21"/>
        </w:rPr>
        <w:t xml:space="preserve"> extends beyond </w:t>
      </w:r>
      <w:r>
        <w:rPr>
          <w:rFonts w:hint="eastAsia" w:ascii="Times New Roman" w:hAnsi="Times New Roman" w:cs="Times New Roman"/>
          <w:szCs w:val="21"/>
        </w:rPr>
        <w:t>most</w:t>
      </w:r>
      <w:r>
        <w:rPr>
          <w:rFonts w:ascii="Times New Roman" w:hAnsi="Times New Roman" w:cs="Times New Roman"/>
          <w:szCs w:val="21"/>
        </w:rPr>
        <w:t xml:space="preserve"> administrative districts </w:t>
      </w:r>
      <w:r>
        <w:rPr>
          <w:rFonts w:hint="eastAsia" w:ascii="Times New Roman" w:hAnsi="Times New Roman" w:cs="Times New Roman"/>
          <w:szCs w:val="21"/>
        </w:rPr>
        <w:t>with</w:t>
      </w:r>
      <w:r>
        <w:rPr>
          <w:rFonts w:ascii="Times New Roman" w:hAnsi="Times New Roman" w:cs="Times New Roman"/>
          <w:szCs w:val="21"/>
        </w:rPr>
        <w:t>in C</w:t>
      </w:r>
      <w:r>
        <w:rPr>
          <w:rFonts w:hint="eastAsia" w:ascii="Times New Roman" w:hAnsi="Times New Roman" w:cs="Times New Roman"/>
          <w:szCs w:val="21"/>
        </w:rPr>
        <w:t>hinese</w:t>
      </w:r>
      <w:r>
        <w:rPr>
          <w:rFonts w:ascii="Times New Roman" w:hAnsi="Times New Roman" w:cs="Times New Roman"/>
          <w:szCs w:val="21"/>
        </w:rPr>
        <w:t xml:space="preserve"> cities, we set the control group threshold at 4-7 </w:t>
      </w:r>
      <w:r>
        <w:rPr>
          <w:rFonts w:ascii="Times New Roman" w:hAnsi="Times New Roman" w:cs="Times New Roman"/>
          <w:i/>
          <w:iCs/>
          <w:szCs w:val="21"/>
        </w:rPr>
        <w:t>km</w:t>
      </w:r>
      <w:r>
        <w:rPr>
          <w:rFonts w:ascii="Times New Roman" w:hAnsi="Times New Roman" w:cs="Times New Roman"/>
          <w:szCs w:val="21"/>
        </w:rPr>
        <w:t xml:space="preserve">. However, there may be uncertainties </w:t>
      </w:r>
      <w:r>
        <w:rPr>
          <w:rFonts w:hint="eastAsia" w:ascii="Times New Roman" w:hAnsi="Times New Roman" w:cs="Times New Roman"/>
          <w:szCs w:val="21"/>
        </w:rPr>
        <w:t>associated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with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this</w:t>
      </w:r>
      <w:r>
        <w:rPr>
          <w:rFonts w:ascii="Times New Roman" w:hAnsi="Times New Roman" w:cs="Times New Roman"/>
          <w:szCs w:val="21"/>
        </w:rPr>
        <w:t xml:space="preserve"> threshold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Cs w:val="21"/>
        </w:rPr>
        <w:t>selection.</w:t>
      </w:r>
      <w:r>
        <w:rPr>
          <w:rFonts w:ascii="Times New Roman" w:hAnsi="Times New Roman" w:cs="Times New Roman"/>
        </w:rPr>
        <w:t xml:space="preserve"> To address this problem, w</w:t>
      </w:r>
      <w:r>
        <w:rPr>
          <w:rFonts w:hint="eastAsia" w:ascii="Times New Roman" w:hAnsi="Times New Roman" w:cs="Times New Roman"/>
        </w:rPr>
        <w:t>e test various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Cs w:val="21"/>
        </w:rPr>
        <w:t>thresholds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for </w:t>
      </w:r>
      <w:r>
        <w:rPr>
          <w:rFonts w:ascii="Times New Roman" w:hAnsi="Times New Roman" w:cs="Times New Roman"/>
          <w:szCs w:val="21"/>
        </w:rPr>
        <w:t>no</w:t>
      </w:r>
      <w:r>
        <w:rPr>
          <w:rFonts w:hint="eastAsia" w:ascii="Times New Roman" w:hAnsi="Times New Roman" w:cs="Times New Roman"/>
          <w:szCs w:val="21"/>
        </w:rPr>
        <w:t>n</w:t>
      </w:r>
      <w:r>
        <w:rPr>
          <w:rFonts w:ascii="Times New Roman" w:hAnsi="Times New Roman" w:cs="Times New Roman"/>
          <w:szCs w:val="21"/>
        </w:rPr>
        <w:t>-technically accessible areas</w:t>
      </w:r>
      <w:r>
        <w:rPr>
          <w:rFonts w:hint="eastAsia"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ranging from </w:t>
      </w:r>
      <w:r>
        <w:rPr>
          <w:rFonts w:hint="eastAsia" w:ascii="Times New Roman" w:hAnsi="Times New Roman" w:cs="Times New Roman"/>
        </w:rPr>
        <w:t>4-5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km</w:t>
      </w:r>
      <w:r>
        <w:rPr>
          <w:rFonts w:ascii="Times New Roman" w:hAnsi="Times New Roman" w:cs="Times New Roman"/>
        </w:rPr>
        <w:t xml:space="preserve"> to </w:t>
      </w:r>
      <w:r>
        <w:rPr>
          <w:rFonts w:hint="eastAsia" w:ascii="Times New Roman" w:hAnsi="Times New Roman" w:cs="Times New Roman"/>
        </w:rPr>
        <w:t xml:space="preserve">4-10 </w:t>
      </w:r>
      <w:r>
        <w:rPr>
          <w:rFonts w:hint="eastAsia" w:ascii="Times New Roman" w:hAnsi="Times New Roman" w:cs="Times New Roman"/>
          <w:i/>
          <w:iCs/>
        </w:rPr>
        <w:t>km</w:t>
      </w:r>
      <w:r>
        <w:rPr>
          <w:rFonts w:ascii="Times New Roman" w:hAnsi="Times New Roman" w:cs="Times New Roman"/>
        </w:rPr>
        <w:t xml:space="preserve">) </w:t>
      </w:r>
      <w:r>
        <w:rPr>
          <w:rFonts w:hint="eastAsia" w:ascii="Times New Roman" w:hAnsi="Times New Roman" w:cs="Times New Roman"/>
        </w:rPr>
        <w:t xml:space="preserve">as the control range in </w:t>
      </w:r>
      <w:r>
        <w:rPr>
          <w:rFonts w:ascii="Times New Roman" w:hAnsi="Times New Roman" w:cs="Times New Roman"/>
        </w:rPr>
        <w:t xml:space="preserve">our </w:t>
      </w:r>
      <w:r>
        <w:rPr>
          <w:rFonts w:hint="eastAsia" w:ascii="Times New Roman" w:hAnsi="Times New Roman" w:cs="Times New Roman"/>
        </w:rPr>
        <w:t xml:space="preserve">baseline regression model. </w:t>
      </w:r>
      <w:r>
        <w:rPr>
          <w:rFonts w:ascii="Times New Roman" w:hAnsi="Times New Roman" w:cs="Times New Roman"/>
          <w:szCs w:val="21"/>
        </w:rPr>
        <w:t>Supplementary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</w:rPr>
        <w:t>Tab</w:t>
      </w:r>
      <w:r>
        <w:rPr>
          <w:rFonts w:hint="eastAsia" w:ascii="Times New Roman" w:hAnsi="Times New Roman" w:cs="Times New Roman"/>
        </w:rPr>
        <w:t>le</w:t>
      </w:r>
      <w:r>
        <w:rPr>
          <w:rFonts w:ascii="Times New Roman" w:hAnsi="Times New Roman" w:cs="Times New Roman"/>
        </w:rPr>
        <w:t xml:space="preserve"> 4 </w:t>
      </w:r>
      <w:r>
        <w:rPr>
          <w:rFonts w:ascii="Times New Roman" w:hAnsi="Times New Roman" w:cs="Times New Roman"/>
          <w:szCs w:val="21"/>
        </w:rPr>
        <w:t xml:space="preserve">presents </w:t>
      </w:r>
      <w:r>
        <w:rPr>
          <w:rFonts w:hint="eastAsia" w:ascii="Times New Roman" w:hAnsi="Times New Roman" w:cs="Times New Roman"/>
          <w:szCs w:val="21"/>
        </w:rPr>
        <w:t>diverse</w:t>
      </w:r>
      <w:r>
        <w:rPr>
          <w:rFonts w:ascii="Times New Roman" w:hAnsi="Times New Roman" w:cs="Times New Roman"/>
          <w:szCs w:val="21"/>
        </w:rPr>
        <w:t xml:space="preserve"> results from </w:t>
      </w:r>
      <w:r>
        <w:rPr>
          <w:rFonts w:hint="eastAsia" w:ascii="Times New Roman" w:hAnsi="Times New Roman" w:cs="Times New Roman"/>
          <w:szCs w:val="21"/>
        </w:rPr>
        <w:t>varying</w:t>
      </w:r>
      <w:r>
        <w:rPr>
          <w:rFonts w:ascii="Times New Roman" w:hAnsi="Times New Roman" w:cs="Times New Roman"/>
          <w:szCs w:val="21"/>
        </w:rPr>
        <w:t xml:space="preserve"> control group thresholds. All</w:t>
      </w:r>
      <w:r>
        <w:rPr>
          <w:rFonts w:hint="eastAsia" w:ascii="Times New Roman" w:hAnsi="Times New Roman" w:cs="Times New Roman"/>
        </w:rPr>
        <w:t xml:space="preserve"> baseline regression</w:t>
      </w:r>
      <w:r>
        <w:rPr>
          <w:rFonts w:ascii="Times New Roman" w:hAnsi="Times New Roman" w:cs="Times New Roman"/>
        </w:rPr>
        <w:t xml:space="preserve">s consistently show </w:t>
      </w:r>
      <w:r>
        <w:rPr>
          <w:rFonts w:hint="eastAsia" w:ascii="Times New Roman" w:hAnsi="Times New Roman" w:cs="Times New Roman"/>
        </w:rPr>
        <w:t>negative coefficients</w:t>
      </w:r>
      <w:r>
        <w:rPr>
          <w:rFonts w:ascii="Times New Roman" w:hAnsi="Times New Roman" w:cs="Times New Roman"/>
        </w:rPr>
        <w:t>. However,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there is a decreasing trend as </w:t>
      </w:r>
      <w:r>
        <w:rPr>
          <w:rFonts w:hint="eastAsia" w:ascii="Times New Roman" w:hAnsi="Times New Roman" w:cs="Times New Roman"/>
        </w:rPr>
        <w:t>the control group</w:t>
      </w:r>
      <w:r>
        <w:rPr>
          <w:rFonts w:ascii="Times New Roman" w:hAnsi="Times New Roman" w:cs="Times New Roman"/>
        </w:rPr>
        <w:t>’</w:t>
      </w:r>
      <w:r>
        <w:rPr>
          <w:rFonts w:hint="eastAsia"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</w:rPr>
        <w:t>range expands,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implying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 higher likelihood of</w:t>
      </w:r>
      <w:r>
        <w:rPr>
          <w:rFonts w:hint="eastAsia" w:ascii="Times New Roman" w:hAnsi="Times New Roman" w:cs="Times New Roman"/>
        </w:rPr>
        <w:t xml:space="preserve"> pollution transfer from the AMS </w:t>
      </w:r>
      <w:r>
        <w:rPr>
          <w:rFonts w:ascii="Times New Roman" w:hAnsi="Times New Roman" w:cs="Times New Roman"/>
        </w:rPr>
        <w:t>to more distant areas.</w:t>
      </w:r>
    </w:p>
    <w:p>
      <w:pPr>
        <w:spacing w:before="156" w:beforeLines="50" w:after="156" w:afterLines="50"/>
        <w:outlineLvl w:val="3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Alternative Estimation Method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 for Stagger</w:t>
      </w:r>
      <w:r>
        <w:rPr>
          <w:rFonts w:ascii="Times New Roman" w:hAnsi="Times New Roman" w:cs="Times New Roman"/>
          <w:b/>
          <w:bCs/>
          <w:szCs w:val="21"/>
        </w:rPr>
        <w:t>ed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 DiD</w:t>
      </w:r>
    </w:p>
    <w:p>
      <w:pPr>
        <w:spacing w:after="156" w:afterLines="5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1"/>
        </w:rPr>
        <w:t xml:space="preserve">The AMS program launched in three waves, potentially causing a </w:t>
      </w:r>
      <w:r>
        <w:rPr>
          <w:rFonts w:hint="eastAsia" w:ascii="Times New Roman" w:hAnsi="Times New Roman" w:cs="Times New Roman"/>
          <w:szCs w:val="21"/>
        </w:rPr>
        <w:t xml:space="preserve">staggered rollout and </w:t>
      </w:r>
      <w:r>
        <w:rPr>
          <w:rFonts w:ascii="Times New Roman" w:hAnsi="Times New Roman" w:cs="Times New Roman"/>
          <w:szCs w:val="21"/>
        </w:rPr>
        <w:t>varying</w:t>
      </w:r>
      <w:r>
        <w:rPr>
          <w:rFonts w:hint="eastAsia" w:ascii="Times New Roman" w:hAnsi="Times New Roman" w:cs="Times New Roman"/>
          <w:szCs w:val="21"/>
        </w:rPr>
        <w:t xml:space="preserve"> effects across </w:t>
      </w:r>
      <w:r>
        <w:rPr>
          <w:rFonts w:ascii="Times New Roman" w:hAnsi="Times New Roman" w:cs="Times New Roman"/>
          <w:szCs w:val="21"/>
        </w:rPr>
        <w:t xml:space="preserve">different </w:t>
      </w:r>
      <w:r>
        <w:rPr>
          <w:rFonts w:hint="eastAsia" w:ascii="Times New Roman" w:hAnsi="Times New Roman" w:cs="Times New Roman"/>
          <w:szCs w:val="21"/>
        </w:rPr>
        <w:t>units over time</w:t>
      </w:r>
      <w:r>
        <w:rPr>
          <w:rFonts w:ascii="Times New Roman" w:hAnsi="Times New Roman" w:cs="Times New Roman"/>
          <w:szCs w:val="21"/>
        </w:rPr>
        <w:t>. While our</w:t>
      </w:r>
      <w:r>
        <w:rPr>
          <w:rFonts w:hint="eastAsia" w:ascii="Times New Roman" w:hAnsi="Times New Roman" w:cs="Times New Roman"/>
        </w:rPr>
        <w:t xml:space="preserve"> baseline model </w:t>
      </w:r>
      <w:r>
        <w:rPr>
          <w:rFonts w:ascii="Times New Roman" w:hAnsi="Times New Roman" w:cs="Times New Roman"/>
        </w:rPr>
        <w:t xml:space="preserve">effectively </w:t>
      </w:r>
      <w:r>
        <w:rPr>
          <w:rFonts w:hint="eastAsia" w:ascii="Times New Roman" w:hAnsi="Times New Roman" w:cs="Times New Roman"/>
        </w:rPr>
        <w:t>leverage</w:t>
      </w:r>
      <w:r>
        <w:rPr>
          <w:rFonts w:ascii="Times New Roman" w:hAnsi="Times New Roman" w:cs="Times New Roman"/>
        </w:rPr>
        <w:t>d</w:t>
      </w:r>
      <w:r>
        <w:rPr>
          <w:rFonts w:hint="eastAsia" w:ascii="Times New Roman" w:hAnsi="Times New Roman" w:cs="Times New Roman"/>
        </w:rPr>
        <w:t xml:space="preserve"> th</w:t>
      </w:r>
      <w:r>
        <w:rPr>
          <w:rFonts w:ascii="Times New Roman" w:hAnsi="Times New Roman" w:cs="Times New Roman"/>
        </w:rPr>
        <w:t>is</w:t>
      </w:r>
      <w:r>
        <w:rPr>
          <w:rFonts w:hint="eastAsia" w:ascii="Times New Roman" w:hAnsi="Times New Roman" w:cs="Times New Roman"/>
        </w:rPr>
        <w:t xml:space="preserve"> staggered rollout </w:t>
      </w:r>
      <w:r>
        <w:rPr>
          <w:rFonts w:ascii="Times New Roman" w:hAnsi="Times New Roman" w:cs="Times New Roman"/>
        </w:rPr>
        <w:t>for</w:t>
      </w:r>
      <w:r>
        <w:rPr>
          <w:rFonts w:hint="eastAsia" w:ascii="Times New Roman" w:hAnsi="Times New Roman" w:cs="Times New Roman"/>
        </w:rPr>
        <w:t xml:space="preserve"> casual identification</w:t>
      </w:r>
      <w:r>
        <w:rPr>
          <w:rFonts w:ascii="Times New Roman" w:hAnsi="Times New Roman" w:cs="Times New Roman"/>
        </w:rPr>
        <w:t xml:space="preserve">, recent research has highlighted </w:t>
      </w:r>
      <w:r>
        <w:rPr>
          <w:rFonts w:hint="eastAsia" w:ascii="Times New Roman" w:hAnsi="Times New Roman" w:cs="Times New Roman"/>
        </w:rPr>
        <w:t>potential estimation bias</w:t>
      </w:r>
      <w:r>
        <w:rPr>
          <w:rFonts w:ascii="Times New Roman" w:hAnsi="Times New Roman" w:cs="Times New Roman"/>
        </w:rPr>
        <w:t xml:space="preserve"> of </w:t>
      </w:r>
      <w:r>
        <w:rPr>
          <w:rFonts w:hint="eastAsia" w:ascii="Times New Roman" w:hAnsi="Times New Roman" w:cs="Times New Roman"/>
        </w:rPr>
        <w:t>the two-way fixed effects model when treatment</w:t>
      </w:r>
      <w:r>
        <w:rPr>
          <w:rFonts w:ascii="Times New Roman" w:hAnsi="Times New Roman" w:cs="Times New Roman"/>
        </w:rPr>
        <w:t>s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exhibit </w:t>
      </w:r>
      <w:r>
        <w:rPr>
          <w:rFonts w:hint="eastAsia" w:ascii="Times New Roman" w:hAnsi="Times New Roman" w:cs="Times New Roman"/>
        </w:rPr>
        <w:t>staggered roll-out and heterogeneous effects across units over time (De Chaisemartin and d</w:t>
      </w:r>
      <w:r>
        <w:rPr>
          <w:rFonts w:ascii="Times New Roman" w:hAnsi="Times New Roman" w:cs="Times New Roman"/>
        </w:rPr>
        <w:t>’</w:t>
      </w:r>
      <w:r>
        <w:rPr>
          <w:rFonts w:hint="eastAsia" w:ascii="Times New Roman" w:hAnsi="Times New Roman" w:cs="Times New Roman"/>
        </w:rPr>
        <w:t>Haultfoeuille,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2020; Callaway and Sant</w:t>
      </w:r>
      <w:r>
        <w:rPr>
          <w:rFonts w:ascii="Times New Roman" w:hAnsi="Times New Roman" w:cs="Times New Roman"/>
        </w:rPr>
        <w:t>’</w:t>
      </w:r>
      <w:r>
        <w:rPr>
          <w:rFonts w:hint="eastAsia" w:ascii="Times New Roman" w:hAnsi="Times New Roman" w:cs="Times New Roman"/>
        </w:rPr>
        <w:t xml:space="preserve">Anna, 2021; Sun and Abraham, 2021). </w:t>
      </w:r>
      <w:r>
        <w:rPr>
          <w:rFonts w:ascii="Times New Roman" w:hAnsi="Times New Roman" w:cs="Times New Roman"/>
        </w:rPr>
        <w:t>T</w:t>
      </w:r>
      <w:r>
        <w:rPr>
          <w:rFonts w:hint="eastAsia"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enhance</w:t>
      </w:r>
      <w:r>
        <w:rPr>
          <w:rFonts w:hint="eastAsia" w:ascii="Times New Roman" w:hAnsi="Times New Roman" w:cs="Times New Roman"/>
        </w:rPr>
        <w:t xml:space="preserve"> the robustness of our findings,</w:t>
      </w:r>
      <w:r>
        <w:rPr>
          <w:rFonts w:ascii="Times New Roman" w:hAnsi="Times New Roman" w:cs="Times New Roman"/>
        </w:rPr>
        <w:t xml:space="preserve"> we use</w:t>
      </w:r>
      <w:r>
        <w:rPr>
          <w:rFonts w:hint="eastAsia" w:ascii="Times New Roman" w:hAnsi="Times New Roman" w:cs="Times New Roman"/>
        </w:rPr>
        <w:t xml:space="preserve"> imputation estimation based on </w:t>
      </w:r>
      <w:r>
        <w:rPr>
          <w:rFonts w:ascii="Times New Roman" w:hAnsi="Times New Roman" w:cs="Times New Roman"/>
        </w:rPr>
        <w:t>a</w:t>
      </w:r>
      <w:r>
        <w:rPr>
          <w:rFonts w:hint="eastAsia" w:ascii="Times New Roman" w:hAnsi="Times New Roman" w:cs="Times New Roman"/>
        </w:rPr>
        <w:t xml:space="preserve"> constructed counterfactual group, </w:t>
      </w:r>
      <w:r>
        <w:rPr>
          <w:rFonts w:ascii="Times New Roman" w:hAnsi="Times New Roman" w:cs="Times New Roman"/>
        </w:rPr>
        <w:t>offering a</w:t>
      </w:r>
      <w:r>
        <w:rPr>
          <w:rFonts w:hint="eastAsia" w:ascii="Times New Roman" w:hAnsi="Times New Roman" w:cs="Times New Roman"/>
        </w:rPr>
        <w:t xml:space="preserve"> direct evaluation of dynamic policy effects</w:t>
      </w:r>
      <w:r>
        <w:rPr>
          <w:rFonts w:ascii="Times New Roman" w:hAnsi="Times New Roman" w:cs="Times New Roman"/>
        </w:rPr>
        <w:t xml:space="preserve"> (</w:t>
      </w:r>
      <w:r>
        <w:rPr>
          <w:rFonts w:hint="eastAsia" w:ascii="Times New Roman" w:hAnsi="Times New Roman" w:cs="Times New Roman"/>
        </w:rPr>
        <w:t>Borusyak et al.</w:t>
      </w:r>
      <w:r>
        <w:rPr>
          <w:rFonts w:ascii="Times New Roman" w:hAnsi="Times New Roman" w:cs="Times New Roman"/>
        </w:rPr>
        <w:t xml:space="preserve">, </w:t>
      </w:r>
      <w:r>
        <w:rPr>
          <w:rFonts w:hint="eastAsia" w:ascii="Times New Roman" w:hAnsi="Times New Roman" w:cs="Times New Roman"/>
        </w:rPr>
        <w:t xml:space="preserve">2021). </w:t>
      </w:r>
    </w:p>
    <w:p>
      <w:pPr>
        <w:spacing w:after="156" w:afterLines="50" w:line="240" w:lineRule="atLeast"/>
        <w:ind w:firstLine="422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Supplementary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</w:rPr>
        <w:t>Fig</w:t>
      </w:r>
      <w:r>
        <w:rPr>
          <w:rFonts w:hint="eastAsia" w:ascii="Times New Roman" w:hAnsi="Times New Roman" w:cs="Times New Roman"/>
        </w:rPr>
        <w:t>ure</w:t>
      </w:r>
      <w:r>
        <w:rPr>
          <w:rFonts w:ascii="Times New Roman" w:hAnsi="Times New Roman" w:cs="Times New Roman"/>
        </w:rPr>
        <w:t xml:space="preserve"> 1 presents our </w:t>
      </w:r>
      <w:r>
        <w:rPr>
          <w:rFonts w:hint="eastAsia" w:ascii="Times New Roman" w:hAnsi="Times New Roman" w:cs="Times New Roman"/>
        </w:rPr>
        <w:t>staggered D</w:t>
      </w:r>
      <w:r>
        <w:rPr>
          <w:rFonts w:ascii="Times New Roman" w:hAnsi="Times New Roman" w:cs="Times New Roman"/>
        </w:rPr>
        <w:t>i</w:t>
      </w:r>
      <w:r>
        <w:rPr>
          <w:rFonts w:hint="eastAsia"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 regression results for AMS-induced pollution reduction effect. B</w:t>
      </w:r>
      <w:r>
        <w:rPr>
          <w:rFonts w:hint="eastAsia" w:ascii="Times New Roman" w:hAnsi="Times New Roman" w:cs="Times New Roman"/>
        </w:rPr>
        <w:t xml:space="preserve">efore the </w:t>
      </w:r>
      <w:r>
        <w:rPr>
          <w:rFonts w:ascii="Times New Roman" w:hAnsi="Times New Roman" w:cs="Times New Roman"/>
        </w:rPr>
        <w:t>event</w:t>
      </w:r>
      <w:r>
        <w:rPr>
          <w:rFonts w:hint="eastAsia" w:ascii="Times New Roman" w:hAnsi="Times New Roman" w:cs="Times New Roman"/>
        </w:rPr>
        <w:t xml:space="preserve"> period</w:t>
      </w:r>
      <w:r>
        <w:rPr>
          <w:rFonts w:ascii="Times New Roman" w:hAnsi="Times New Roman" w:cs="Times New Roman"/>
        </w:rPr>
        <w:t>, there is no</w:t>
      </w:r>
      <w:r>
        <w:rPr>
          <w:rFonts w:hint="eastAsia" w:ascii="Times New Roman" w:hAnsi="Times New Roman" w:cs="Times New Roman"/>
        </w:rPr>
        <w:t xml:space="preserve"> significant difference between</w:t>
      </w:r>
      <w:r>
        <w:rPr>
          <w:rFonts w:ascii="Times New Roman" w:hAnsi="Times New Roman" w:cs="Times New Roman"/>
        </w:rPr>
        <w:t xml:space="preserve"> launched cities and non-launched cities. However, the coefficient significantly decreases following the rollout of AMS, aligning with our baseline regression results.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Cs w:val="21"/>
        </w:rPr>
        <w:t>Supplementary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</w:rPr>
        <w:t>Fig</w:t>
      </w:r>
      <w:r>
        <w:rPr>
          <w:rFonts w:hint="eastAsia" w:ascii="Times New Roman" w:hAnsi="Times New Roman" w:cs="Times New Roman"/>
        </w:rPr>
        <w:t>ure</w:t>
      </w:r>
      <w:r>
        <w:rPr>
          <w:rFonts w:ascii="Times New Roman" w:hAnsi="Times New Roman" w:cs="Times New Roman"/>
        </w:rPr>
        <w:t xml:space="preserve"> 5 presents our </w:t>
      </w:r>
      <w:r>
        <w:rPr>
          <w:rFonts w:hint="eastAsia" w:ascii="Times New Roman" w:hAnsi="Times New Roman" w:cs="Times New Roman"/>
        </w:rPr>
        <w:t>staggered D</w:t>
      </w:r>
      <w:r>
        <w:rPr>
          <w:rFonts w:ascii="Times New Roman" w:hAnsi="Times New Roman" w:cs="Times New Roman"/>
        </w:rPr>
        <w:t>i</w:t>
      </w:r>
      <w:r>
        <w:rPr>
          <w:rFonts w:hint="eastAsia"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 regression results for differential pollution reduction </w:t>
      </w:r>
      <w:r>
        <w:rPr>
          <w:rFonts w:hint="eastAsia" w:ascii="Times New Roman" w:hAnsi="Times New Roman" w:cs="Times New Roman"/>
        </w:rPr>
        <w:t>effect</w:t>
      </w:r>
      <w:r>
        <w:rPr>
          <w:rFonts w:ascii="Times New Roman" w:hAnsi="Times New Roman" w:cs="Times New Roman"/>
        </w:rPr>
        <w:t>. B</w:t>
      </w:r>
      <w:r>
        <w:rPr>
          <w:rFonts w:hint="eastAsia" w:ascii="Times New Roman" w:hAnsi="Times New Roman" w:cs="Times New Roman"/>
        </w:rPr>
        <w:t xml:space="preserve">efore the </w:t>
      </w:r>
      <w:r>
        <w:rPr>
          <w:rFonts w:ascii="Times New Roman" w:hAnsi="Times New Roman" w:cs="Times New Roman"/>
        </w:rPr>
        <w:t>event</w:t>
      </w:r>
      <w:r>
        <w:rPr>
          <w:rFonts w:hint="eastAsia" w:ascii="Times New Roman" w:hAnsi="Times New Roman" w:cs="Times New Roman"/>
        </w:rPr>
        <w:t xml:space="preserve"> period</w:t>
      </w:r>
      <w:r>
        <w:rPr>
          <w:rFonts w:ascii="Times New Roman" w:hAnsi="Times New Roman" w:cs="Times New Roman"/>
        </w:rPr>
        <w:t>, there is no</w:t>
      </w:r>
      <w:r>
        <w:rPr>
          <w:rFonts w:hint="eastAsia" w:ascii="Times New Roman" w:hAnsi="Times New Roman" w:cs="Times New Roman"/>
        </w:rPr>
        <w:t xml:space="preserve"> significant difference between </w:t>
      </w:r>
      <w:r>
        <w:rPr>
          <w:rFonts w:ascii="Times New Roman" w:hAnsi="Times New Roman" w:cs="Times New Roman"/>
        </w:rPr>
        <w:t xml:space="preserve">the </w:t>
      </w:r>
      <w:r>
        <w:rPr>
          <w:rFonts w:hint="eastAsia" w:ascii="Times New Roman" w:hAnsi="Times New Roman" w:cs="Times New Roman"/>
        </w:rPr>
        <w:t>0-4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  <w:iCs/>
        </w:rPr>
        <w:t>km</w:t>
      </w:r>
      <w:r>
        <w:rPr>
          <w:rFonts w:hint="eastAsia" w:ascii="Times New Roman" w:hAnsi="Times New Roman" w:cs="Times New Roman"/>
        </w:rPr>
        <w:t xml:space="preserve"> and 4-7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  <w:iCs/>
        </w:rPr>
        <w:t>km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ranges. However, the coefficient significantly decreases following the rollout of AMS, aligning with our baseline regression results.</w:t>
      </w:r>
      <w:r>
        <w:rPr>
          <w:rFonts w:hint="eastAsia" w:ascii="Times New Roman" w:hAnsi="Times New Roman" w:cs="Times New Roman"/>
        </w:rPr>
        <w:t xml:space="preserve"> </w:t>
      </w:r>
    </w:p>
    <w:p>
      <w:pPr>
        <w:spacing w:before="156" w:beforeLines="50" w:after="156" w:afterLines="50"/>
        <w:outlineLvl w:val="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Cs w:val="21"/>
        </w:rPr>
        <w:t>Placebo Test of Other Potential Confoundedness</w:t>
      </w:r>
    </w:p>
    <w:p>
      <w:pPr>
        <w:spacing w:after="156" w:afterLines="5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To support </w:t>
      </w:r>
      <w:r>
        <w:rPr>
          <w:rFonts w:hint="eastAsia" w:ascii="Times New Roman" w:hAnsi="Times New Roman" w:cs="Times New Roman"/>
          <w:szCs w:val="21"/>
        </w:rPr>
        <w:t>the validity of our D</w:t>
      </w:r>
      <w:r>
        <w:rPr>
          <w:rFonts w:ascii="Times New Roman" w:hAnsi="Times New Roman" w:cs="Times New Roman"/>
          <w:szCs w:val="21"/>
        </w:rPr>
        <w:t>i</w:t>
      </w:r>
      <w:r>
        <w:rPr>
          <w:rFonts w:hint="eastAsia" w:ascii="Times New Roman" w:hAnsi="Times New Roman" w:cs="Times New Roman"/>
          <w:szCs w:val="21"/>
        </w:rPr>
        <w:t>D design</w:t>
      </w:r>
      <w:r>
        <w:rPr>
          <w:rFonts w:ascii="Times New Roman" w:hAnsi="Times New Roman" w:cs="Times New Roman"/>
          <w:szCs w:val="21"/>
        </w:rPr>
        <w:t xml:space="preserve"> for main results, w</w:t>
      </w:r>
      <w:r>
        <w:rPr>
          <w:rFonts w:hint="eastAsia" w:ascii="Times New Roman" w:hAnsi="Times New Roman" w:cs="Times New Roman"/>
          <w:szCs w:val="21"/>
        </w:rPr>
        <w:t xml:space="preserve">e conduct a placebo test </w:t>
      </w:r>
      <w:r>
        <w:rPr>
          <w:rFonts w:ascii="Times New Roman" w:hAnsi="Times New Roman" w:cs="Times New Roman"/>
          <w:szCs w:val="21"/>
        </w:rPr>
        <w:t>by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assigning AMS</w:t>
      </w:r>
      <w:r>
        <w:rPr>
          <w:rFonts w:hint="eastAsia" w:ascii="Times New Roman" w:hAnsi="Times New Roman" w:cs="Times New Roman"/>
          <w:szCs w:val="21"/>
        </w:rPr>
        <w:t xml:space="preserve"> rollout and </w:t>
      </w:r>
      <w:r>
        <w:rPr>
          <w:rFonts w:ascii="Times New Roman" w:hAnsi="Times New Roman" w:cs="Times New Roman"/>
          <w:szCs w:val="21"/>
        </w:rPr>
        <w:t>cities</w:t>
      </w:r>
      <w:r>
        <w:rPr>
          <w:rFonts w:hint="eastAsia" w:ascii="Times New Roman" w:hAnsi="Times New Roman" w:cs="Times New Roman"/>
          <w:szCs w:val="21"/>
        </w:rPr>
        <w:t xml:space="preserve">. </w:t>
      </w:r>
      <w:r>
        <w:rPr>
          <w:rFonts w:ascii="Times New Roman" w:hAnsi="Times New Roman" w:cs="Times New Roman"/>
          <w:szCs w:val="21"/>
        </w:rPr>
        <w:t>Keeping the AMS count constant, we randomly select years and cities to examine</w:t>
      </w:r>
      <w:r>
        <w:rPr>
          <w:rFonts w:hint="eastAsia" w:ascii="Times New Roman" w:hAnsi="Times New Roman" w:cs="Times New Roman"/>
          <w:szCs w:val="21"/>
        </w:rPr>
        <w:t xml:space="preserve"> potential confound</w:t>
      </w:r>
      <w:r>
        <w:rPr>
          <w:rFonts w:ascii="Times New Roman" w:hAnsi="Times New Roman" w:cs="Times New Roman"/>
          <w:szCs w:val="21"/>
        </w:rPr>
        <w:t>ing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factors, </w:t>
      </w:r>
      <w:r>
        <w:rPr>
          <w:rFonts w:hint="eastAsia" w:ascii="Times New Roman" w:hAnsi="Times New Roman" w:cs="Times New Roman"/>
          <w:szCs w:val="21"/>
        </w:rPr>
        <w:t xml:space="preserve">assuming a false treatment </w:t>
      </w:r>
      <w:r>
        <w:rPr>
          <w:rFonts w:hint="eastAsia" w:ascii="Times New Roman" w:hAnsi="Times New Roman" w:cs="Times New Roman"/>
        </w:rPr>
        <w:t>time</w:t>
      </w:r>
      <w:r>
        <w:rPr>
          <w:rFonts w:hint="eastAsia" w:ascii="Times New Roman" w:hAnsi="Times New Roman" w:cs="Times New Roman"/>
          <w:szCs w:val="21"/>
        </w:rPr>
        <w:t xml:space="preserve"> or </w:t>
      </w:r>
      <w:r>
        <w:rPr>
          <w:rFonts w:ascii="Times New Roman" w:hAnsi="Times New Roman" w:cs="Times New Roman"/>
          <w:szCs w:val="21"/>
        </w:rPr>
        <w:t>the chance presence of</w:t>
      </w:r>
      <w:r>
        <w:rPr>
          <w:rFonts w:hint="eastAsia" w:ascii="Times New Roman" w:hAnsi="Times New Roman" w:cs="Times New Roman"/>
          <w:szCs w:val="21"/>
        </w:rPr>
        <w:t xml:space="preserve"> other omitted factors.</w:t>
      </w:r>
      <w:r>
        <w:rPr>
          <w:rFonts w:ascii="Times New Roman" w:hAnsi="Times New Roman" w:cs="Times New Roman"/>
          <w:szCs w:val="21"/>
        </w:rPr>
        <w:t xml:space="preserve"> This process is repeated 10</w:t>
      </w:r>
      <w:r>
        <w:rPr>
          <w:rFonts w:hint="eastAsia" w:ascii="Times New Roman" w:hAnsi="Times New Roman" w:cs="Times New Roman"/>
          <w:szCs w:val="21"/>
        </w:rPr>
        <w:t>00 times</w:t>
      </w:r>
      <w:r>
        <w:rPr>
          <w:rFonts w:ascii="Times New Roman" w:hAnsi="Times New Roman" w:cs="Times New Roman"/>
          <w:szCs w:val="21"/>
        </w:rPr>
        <w:t>.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We re-estimate equation (1) and</w:t>
      </w:r>
      <w:r>
        <w:rPr>
          <w:rFonts w:hint="eastAsia" w:ascii="Times New Roman" w:hAnsi="Times New Roman" w:cs="Times New Roman"/>
          <w:szCs w:val="21"/>
        </w:rPr>
        <w:t xml:space="preserve"> plot the distributions of </w:t>
      </w:r>
      <w:r>
        <w:rPr>
          <w:rFonts w:ascii="Times New Roman" w:hAnsi="Times New Roman" w:cs="Times New Roman"/>
          <w:szCs w:val="21"/>
        </w:rPr>
        <w:t xml:space="preserve">the </w:t>
      </w:r>
      <w:r>
        <w:rPr>
          <w:rFonts w:hint="eastAsia" w:ascii="Times New Roman" w:hAnsi="Times New Roman" w:cs="Times New Roman"/>
          <w:szCs w:val="21"/>
        </w:rPr>
        <w:t xml:space="preserve">coefficients </w:t>
      </w:r>
      <w:r>
        <w:rPr>
          <w:rFonts w:ascii="Times New Roman" w:hAnsi="Times New Roman" w:cs="Times New Roman"/>
          <w:szCs w:val="21"/>
        </w:rPr>
        <w:t xml:space="preserve">in </w:t>
      </w:r>
      <w:r>
        <w:rPr>
          <w:rFonts w:hint="eastAsia" w:ascii="Times New Roman" w:hAnsi="Times New Roman" w:cs="Times New Roman"/>
          <w:szCs w:val="21"/>
        </w:rPr>
        <w:t>Supplementary Figure</w:t>
      </w:r>
      <w:r>
        <w:rPr>
          <w:rFonts w:ascii="Times New Roman" w:hAnsi="Times New Roman" w:cs="Times New Roman"/>
          <w:szCs w:val="21"/>
        </w:rPr>
        <w:t xml:space="preserve"> 2</w:t>
      </w:r>
      <w:r>
        <w:rPr>
          <w:rFonts w:hint="eastAsia" w:ascii="Times New Roman" w:hAnsi="Times New Roman" w:cs="Times New Roman"/>
          <w:szCs w:val="21"/>
        </w:rPr>
        <w:t>. The results in</w:t>
      </w:r>
      <w:r>
        <w:rPr>
          <w:rFonts w:ascii="Times New Roman" w:hAnsi="Times New Roman" w:cs="Times New Roman"/>
          <w:szCs w:val="21"/>
        </w:rPr>
        <w:t>dicate that</w:t>
      </w:r>
      <w:r>
        <w:rPr>
          <w:rFonts w:hint="eastAsia" w:ascii="Times New Roman" w:hAnsi="Times New Roman" w:cs="Times New Roman"/>
          <w:szCs w:val="21"/>
        </w:rPr>
        <w:t xml:space="preserve"> the estimated coefficients </w:t>
      </w:r>
      <w:r>
        <w:rPr>
          <w:rFonts w:ascii="Times New Roman" w:hAnsi="Times New Roman" w:cs="Times New Roman"/>
          <w:szCs w:val="21"/>
        </w:rPr>
        <w:t>are</w:t>
      </w:r>
      <w:r>
        <w:rPr>
          <w:rFonts w:hint="eastAsia" w:ascii="Times New Roman" w:hAnsi="Times New Roman" w:cs="Times New Roman"/>
          <w:szCs w:val="21"/>
        </w:rPr>
        <w:t xml:space="preserve"> distributed near zero and </w:t>
      </w:r>
      <w:r>
        <w:rPr>
          <w:rFonts w:ascii="Times New Roman" w:hAnsi="Times New Roman" w:cs="Times New Roman"/>
          <w:szCs w:val="21"/>
        </w:rPr>
        <w:t>exhibit</w:t>
      </w:r>
      <w:r>
        <w:rPr>
          <w:rFonts w:hint="eastAsia" w:ascii="Times New Roman" w:hAnsi="Times New Roman" w:cs="Times New Roman"/>
          <w:szCs w:val="21"/>
        </w:rPr>
        <w:t xml:space="preserve"> a normal distribution</w:t>
      </w:r>
      <w:r>
        <w:rPr>
          <w:rFonts w:ascii="Times New Roman" w:hAnsi="Times New Roman" w:cs="Times New Roman"/>
          <w:szCs w:val="21"/>
        </w:rPr>
        <w:t xml:space="preserve">. This implies that </w:t>
      </w:r>
      <w:r>
        <w:rPr>
          <w:rFonts w:hint="eastAsia" w:ascii="Times New Roman" w:hAnsi="Times New Roman" w:cs="Times New Roman"/>
          <w:szCs w:val="21"/>
        </w:rPr>
        <w:t xml:space="preserve">the </w:t>
      </w:r>
      <w:r>
        <w:rPr>
          <w:rFonts w:ascii="Times New Roman" w:hAnsi="Times New Roman" w:cs="Times New Roman"/>
          <w:szCs w:val="21"/>
        </w:rPr>
        <w:t>effect</w:t>
      </w:r>
      <w:r>
        <w:rPr>
          <w:rFonts w:hint="eastAsia" w:ascii="Times New Roman" w:hAnsi="Times New Roman" w:cs="Times New Roman"/>
          <w:szCs w:val="21"/>
        </w:rPr>
        <w:t xml:space="preserve">s </w:t>
      </w:r>
      <w:r>
        <w:rPr>
          <w:rFonts w:ascii="Times New Roman" w:hAnsi="Times New Roman" w:cs="Times New Roman"/>
          <w:szCs w:val="21"/>
        </w:rPr>
        <w:t>attributed to</w:t>
      </w:r>
      <w:r>
        <w:rPr>
          <w:rFonts w:hint="eastAsia" w:ascii="Times New Roman" w:hAnsi="Times New Roman" w:cs="Times New Roman"/>
          <w:szCs w:val="21"/>
        </w:rPr>
        <w:t xml:space="preserve"> AMS </w:t>
      </w:r>
      <w:r>
        <w:rPr>
          <w:rFonts w:ascii="Times New Roman" w:hAnsi="Times New Roman" w:cs="Times New Roman"/>
          <w:szCs w:val="21"/>
        </w:rPr>
        <w:t xml:space="preserve">are </w:t>
      </w:r>
      <w:r>
        <w:rPr>
          <w:rFonts w:hint="eastAsia" w:ascii="Times New Roman" w:hAnsi="Times New Roman" w:cs="Times New Roman"/>
          <w:szCs w:val="21"/>
        </w:rPr>
        <w:t xml:space="preserve">unlikely </w:t>
      </w:r>
      <w:r>
        <w:rPr>
          <w:rFonts w:ascii="Times New Roman" w:hAnsi="Times New Roman" w:cs="Times New Roman"/>
          <w:szCs w:val="21"/>
        </w:rPr>
        <w:t>be caused</w:t>
      </w:r>
      <w:r>
        <w:rPr>
          <w:rFonts w:hint="eastAsia" w:ascii="Times New Roman" w:hAnsi="Times New Roman" w:cs="Times New Roman"/>
          <w:szCs w:val="21"/>
        </w:rPr>
        <w:t xml:space="preserve"> by any omitted factors: the estimated coefficient of the model (</w:t>
      </w:r>
      <w:r>
        <w:rPr>
          <w:rFonts w:ascii="Times New Roman" w:hAnsi="Times New Roman" w:cs="Times New Roman"/>
          <w:szCs w:val="21"/>
        </w:rPr>
        <w:t>-9.6972</w:t>
      </w:r>
      <w:r>
        <w:rPr>
          <w:rFonts w:hint="eastAsia" w:ascii="Times New Roman" w:hAnsi="Times New Roman" w:cs="Times New Roman"/>
          <w:szCs w:val="21"/>
        </w:rPr>
        <w:t xml:space="preserve">) </w:t>
      </w:r>
      <w:r>
        <w:rPr>
          <w:rFonts w:ascii="Times New Roman" w:hAnsi="Times New Roman" w:cs="Times New Roman"/>
          <w:szCs w:val="21"/>
        </w:rPr>
        <w:t>is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significantly</w:t>
      </w:r>
      <w:r>
        <w:rPr>
          <w:rFonts w:hint="eastAsia" w:ascii="Times New Roman" w:hAnsi="Times New Roman" w:cs="Times New Roman"/>
          <w:szCs w:val="21"/>
        </w:rPr>
        <w:t xml:space="preserve"> smaller than the coefficient </w:t>
      </w:r>
      <w:r>
        <w:rPr>
          <w:rFonts w:ascii="Times New Roman" w:hAnsi="Times New Roman" w:cs="Times New Roman"/>
          <w:szCs w:val="21"/>
        </w:rPr>
        <w:t>range</w:t>
      </w:r>
      <w:r>
        <w:rPr>
          <w:rFonts w:hint="eastAsia" w:ascii="Times New Roman" w:hAnsi="Times New Roman" w:cs="Times New Roman"/>
          <w:szCs w:val="21"/>
        </w:rPr>
        <w:t xml:space="preserve"> obtain </w:t>
      </w:r>
      <w:r>
        <w:rPr>
          <w:rFonts w:ascii="Times New Roman" w:hAnsi="Times New Roman" w:cs="Times New Roman"/>
          <w:szCs w:val="21"/>
        </w:rPr>
        <w:t>from</w:t>
      </w:r>
      <w:r>
        <w:rPr>
          <w:rFonts w:hint="eastAsia" w:ascii="Times New Roman" w:hAnsi="Times New Roman" w:cs="Times New Roman"/>
          <w:szCs w:val="21"/>
        </w:rPr>
        <w:t xml:space="preserve"> the </w:t>
      </w:r>
      <w:r>
        <w:rPr>
          <w:rFonts w:ascii="Times New Roman" w:hAnsi="Times New Roman" w:cs="Times New Roman"/>
          <w:szCs w:val="21"/>
        </w:rPr>
        <w:t>10</w:t>
      </w:r>
      <w:r>
        <w:rPr>
          <w:rFonts w:hint="eastAsia" w:ascii="Times New Roman" w:hAnsi="Times New Roman" w:cs="Times New Roman"/>
          <w:szCs w:val="21"/>
        </w:rPr>
        <w:t xml:space="preserve">00 times of placebo test </w:t>
      </w:r>
      <w:r>
        <w:rPr>
          <w:rFonts w:ascii="Times New Roman" w:hAnsi="Times New Roman" w:cs="Times New Roman"/>
          <w:szCs w:val="21"/>
        </w:rPr>
        <w:t xml:space="preserve">conducted </w:t>
      </w:r>
      <w:r>
        <w:rPr>
          <w:rFonts w:hint="eastAsia" w:ascii="Times New Roman" w:hAnsi="Times New Roman" w:cs="Times New Roman"/>
          <w:szCs w:val="21"/>
        </w:rPr>
        <w:t>nationwide.</w:t>
      </w:r>
    </w:p>
    <w:p>
      <w:pPr>
        <w:spacing w:after="156" w:afterLines="50"/>
        <w:ind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Regarding the effects of differential pollution reduction, w</w:t>
      </w:r>
      <w:r>
        <w:rPr>
          <w:rFonts w:hint="eastAsia" w:ascii="Times New Roman" w:hAnsi="Times New Roman" w:cs="Times New Roman"/>
          <w:szCs w:val="21"/>
        </w:rPr>
        <w:t xml:space="preserve">e </w:t>
      </w:r>
      <w:r>
        <w:rPr>
          <w:rFonts w:ascii="Times New Roman" w:hAnsi="Times New Roman" w:cs="Times New Roman"/>
          <w:szCs w:val="21"/>
        </w:rPr>
        <w:t xml:space="preserve">also </w:t>
      </w:r>
      <w:r>
        <w:rPr>
          <w:rFonts w:hint="eastAsia" w:ascii="Times New Roman" w:hAnsi="Times New Roman" w:cs="Times New Roman"/>
          <w:szCs w:val="21"/>
        </w:rPr>
        <w:t xml:space="preserve">conduct a placebo test </w:t>
      </w:r>
      <w:r>
        <w:rPr>
          <w:rFonts w:ascii="Times New Roman" w:hAnsi="Times New Roman" w:cs="Times New Roman"/>
          <w:szCs w:val="21"/>
        </w:rPr>
        <w:t>by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assigning AMS</w:t>
      </w:r>
      <w:r>
        <w:rPr>
          <w:rFonts w:hint="eastAsia" w:ascii="Times New Roman" w:hAnsi="Times New Roman" w:cs="Times New Roman"/>
          <w:szCs w:val="21"/>
        </w:rPr>
        <w:t xml:space="preserve"> rollout and </w:t>
      </w:r>
      <w:r>
        <w:rPr>
          <w:rFonts w:ascii="Times New Roman" w:hAnsi="Times New Roman" w:cs="Times New Roman"/>
          <w:szCs w:val="21"/>
        </w:rPr>
        <w:t>locations</w:t>
      </w:r>
      <w:r>
        <w:rPr>
          <w:rFonts w:hint="eastAsia" w:ascii="Times New Roman" w:hAnsi="Times New Roman" w:cs="Times New Roman"/>
          <w:szCs w:val="21"/>
        </w:rPr>
        <w:t xml:space="preserve">. </w:t>
      </w:r>
      <w:r>
        <w:rPr>
          <w:rFonts w:ascii="Times New Roman" w:hAnsi="Times New Roman" w:cs="Times New Roman"/>
          <w:szCs w:val="21"/>
        </w:rPr>
        <w:t>Keeping the AMS count constant, we randomly select years and locations to examine</w:t>
      </w:r>
      <w:r>
        <w:rPr>
          <w:rFonts w:hint="eastAsia" w:ascii="Times New Roman" w:hAnsi="Times New Roman" w:cs="Times New Roman"/>
          <w:szCs w:val="21"/>
        </w:rPr>
        <w:t xml:space="preserve"> potential confound</w:t>
      </w:r>
      <w:r>
        <w:rPr>
          <w:rFonts w:ascii="Times New Roman" w:hAnsi="Times New Roman" w:cs="Times New Roman"/>
          <w:szCs w:val="21"/>
        </w:rPr>
        <w:t>ing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factors, </w:t>
      </w:r>
      <w:r>
        <w:rPr>
          <w:rFonts w:hint="eastAsia" w:ascii="Times New Roman" w:hAnsi="Times New Roman" w:cs="Times New Roman"/>
          <w:szCs w:val="21"/>
        </w:rPr>
        <w:t xml:space="preserve">assuming a false treatment </w:t>
      </w:r>
      <w:r>
        <w:rPr>
          <w:rFonts w:hint="eastAsia" w:ascii="Times New Roman" w:hAnsi="Times New Roman" w:cs="Times New Roman"/>
        </w:rPr>
        <w:t>time</w:t>
      </w:r>
      <w:r>
        <w:rPr>
          <w:rFonts w:hint="eastAsia" w:ascii="Times New Roman" w:hAnsi="Times New Roman" w:cs="Times New Roman"/>
          <w:szCs w:val="21"/>
        </w:rPr>
        <w:t xml:space="preserve"> or </w:t>
      </w:r>
      <w:r>
        <w:rPr>
          <w:rFonts w:ascii="Times New Roman" w:hAnsi="Times New Roman" w:cs="Times New Roman"/>
          <w:szCs w:val="21"/>
        </w:rPr>
        <w:t>the chance presence of</w:t>
      </w:r>
      <w:r>
        <w:rPr>
          <w:rFonts w:hint="eastAsia" w:ascii="Times New Roman" w:hAnsi="Times New Roman" w:cs="Times New Roman"/>
          <w:szCs w:val="21"/>
        </w:rPr>
        <w:t xml:space="preserve"> other omitted factors. </w:t>
      </w:r>
      <w:r>
        <w:rPr>
          <w:rFonts w:ascii="Times New Roman" w:hAnsi="Times New Roman" w:cs="Times New Roman"/>
          <w:szCs w:val="21"/>
        </w:rPr>
        <w:t>This process is repeated 10</w:t>
      </w:r>
      <w:r>
        <w:rPr>
          <w:rFonts w:hint="eastAsia" w:ascii="Times New Roman" w:hAnsi="Times New Roman" w:cs="Times New Roman"/>
          <w:szCs w:val="21"/>
        </w:rPr>
        <w:t>00 times</w:t>
      </w:r>
      <w:r>
        <w:rPr>
          <w:rFonts w:ascii="Times New Roman" w:hAnsi="Times New Roman" w:cs="Times New Roman"/>
          <w:szCs w:val="21"/>
        </w:rPr>
        <w:t>.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Then, we re-estimate equation (1) and</w:t>
      </w:r>
      <w:r>
        <w:rPr>
          <w:rFonts w:hint="eastAsia" w:ascii="Times New Roman" w:hAnsi="Times New Roman" w:cs="Times New Roman"/>
          <w:szCs w:val="21"/>
        </w:rPr>
        <w:t xml:space="preserve"> plot the distributions of </w:t>
      </w:r>
      <w:r>
        <w:rPr>
          <w:rFonts w:ascii="Times New Roman" w:hAnsi="Times New Roman" w:cs="Times New Roman"/>
          <w:szCs w:val="21"/>
        </w:rPr>
        <w:t xml:space="preserve">the </w:t>
      </w:r>
      <w:r>
        <w:rPr>
          <w:rFonts w:hint="eastAsia" w:ascii="Times New Roman" w:hAnsi="Times New Roman" w:cs="Times New Roman"/>
          <w:szCs w:val="21"/>
        </w:rPr>
        <w:t xml:space="preserve">coefficients </w:t>
      </w:r>
      <w:r>
        <w:rPr>
          <w:rFonts w:ascii="Times New Roman" w:hAnsi="Times New Roman" w:cs="Times New Roman"/>
          <w:szCs w:val="21"/>
        </w:rPr>
        <w:t xml:space="preserve">in </w:t>
      </w:r>
      <w:r>
        <w:rPr>
          <w:rFonts w:hint="eastAsia" w:ascii="Times New Roman" w:hAnsi="Times New Roman" w:cs="Times New Roman"/>
          <w:szCs w:val="21"/>
        </w:rPr>
        <w:t>Supplementary Figure</w:t>
      </w:r>
      <w:r>
        <w:rPr>
          <w:rFonts w:ascii="Times New Roman" w:hAnsi="Times New Roman" w:cs="Times New Roman"/>
          <w:szCs w:val="21"/>
        </w:rPr>
        <w:t xml:space="preserve"> 6</w:t>
      </w:r>
      <w:r>
        <w:rPr>
          <w:rFonts w:hint="eastAsia" w:ascii="Times New Roman" w:hAnsi="Times New Roman" w:cs="Times New Roman"/>
          <w:szCs w:val="21"/>
        </w:rPr>
        <w:t xml:space="preserve">. </w:t>
      </w:r>
      <w:r>
        <w:rPr>
          <w:rFonts w:ascii="Times New Roman" w:hAnsi="Times New Roman" w:cs="Times New Roman"/>
          <w:szCs w:val="21"/>
        </w:rPr>
        <w:t>T</w:t>
      </w:r>
      <w:r>
        <w:rPr>
          <w:rFonts w:hint="eastAsia" w:ascii="Times New Roman" w:hAnsi="Times New Roman" w:cs="Times New Roman"/>
          <w:szCs w:val="21"/>
        </w:rPr>
        <w:t xml:space="preserve">he estimated coefficients </w:t>
      </w:r>
      <w:r>
        <w:rPr>
          <w:rFonts w:ascii="Times New Roman" w:hAnsi="Times New Roman" w:cs="Times New Roman"/>
          <w:szCs w:val="21"/>
        </w:rPr>
        <w:t>are</w:t>
      </w:r>
      <w:r>
        <w:rPr>
          <w:rFonts w:hint="eastAsia" w:ascii="Times New Roman" w:hAnsi="Times New Roman" w:cs="Times New Roman"/>
          <w:szCs w:val="21"/>
        </w:rPr>
        <w:t xml:space="preserve"> distributed near zero and </w:t>
      </w:r>
      <w:r>
        <w:rPr>
          <w:rFonts w:ascii="Times New Roman" w:hAnsi="Times New Roman" w:cs="Times New Roman"/>
          <w:szCs w:val="21"/>
        </w:rPr>
        <w:t>exhibit</w:t>
      </w:r>
      <w:r>
        <w:rPr>
          <w:rFonts w:hint="eastAsia" w:ascii="Times New Roman" w:hAnsi="Times New Roman" w:cs="Times New Roman"/>
          <w:szCs w:val="21"/>
        </w:rPr>
        <w:t xml:space="preserve"> a normal distribution</w:t>
      </w:r>
      <w:r>
        <w:rPr>
          <w:rFonts w:ascii="Times New Roman" w:hAnsi="Times New Roman" w:cs="Times New Roman"/>
          <w:szCs w:val="21"/>
        </w:rPr>
        <w:t>. T</w:t>
      </w:r>
      <w:r>
        <w:rPr>
          <w:rFonts w:hint="eastAsia" w:ascii="Times New Roman" w:hAnsi="Times New Roman" w:cs="Times New Roman"/>
          <w:szCs w:val="21"/>
        </w:rPr>
        <w:t xml:space="preserve">he estimated coefficient of the model (-0.3046) </w:t>
      </w:r>
      <w:r>
        <w:rPr>
          <w:rFonts w:ascii="Times New Roman" w:hAnsi="Times New Roman" w:cs="Times New Roman"/>
          <w:szCs w:val="21"/>
        </w:rPr>
        <w:t>is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significantly</w:t>
      </w:r>
      <w:r>
        <w:rPr>
          <w:rFonts w:hint="eastAsia" w:ascii="Times New Roman" w:hAnsi="Times New Roman" w:cs="Times New Roman"/>
          <w:szCs w:val="21"/>
        </w:rPr>
        <w:t xml:space="preserve"> smaller than the coefficient </w:t>
      </w:r>
      <w:r>
        <w:rPr>
          <w:rFonts w:ascii="Times New Roman" w:hAnsi="Times New Roman" w:cs="Times New Roman"/>
          <w:szCs w:val="21"/>
        </w:rPr>
        <w:t>range</w:t>
      </w:r>
      <w:r>
        <w:rPr>
          <w:rFonts w:hint="eastAsia" w:ascii="Times New Roman" w:hAnsi="Times New Roman" w:cs="Times New Roman"/>
          <w:szCs w:val="21"/>
        </w:rPr>
        <w:t xml:space="preserve"> obtain </w:t>
      </w:r>
      <w:r>
        <w:rPr>
          <w:rFonts w:ascii="Times New Roman" w:hAnsi="Times New Roman" w:cs="Times New Roman"/>
          <w:szCs w:val="21"/>
        </w:rPr>
        <w:t>from</w:t>
      </w:r>
      <w:r>
        <w:rPr>
          <w:rFonts w:hint="eastAsia" w:ascii="Times New Roman" w:hAnsi="Times New Roman" w:cs="Times New Roman"/>
          <w:szCs w:val="21"/>
        </w:rPr>
        <w:t xml:space="preserve"> the </w:t>
      </w:r>
      <w:r>
        <w:rPr>
          <w:rFonts w:ascii="Times New Roman" w:hAnsi="Times New Roman" w:cs="Times New Roman"/>
          <w:szCs w:val="21"/>
        </w:rPr>
        <w:t>10</w:t>
      </w:r>
      <w:r>
        <w:rPr>
          <w:rFonts w:hint="eastAsia" w:ascii="Times New Roman" w:hAnsi="Times New Roman" w:cs="Times New Roman"/>
          <w:szCs w:val="21"/>
        </w:rPr>
        <w:t xml:space="preserve">00 times of placebo test </w:t>
      </w:r>
      <w:r>
        <w:rPr>
          <w:rFonts w:ascii="Times New Roman" w:hAnsi="Times New Roman" w:cs="Times New Roman"/>
          <w:szCs w:val="21"/>
        </w:rPr>
        <w:t xml:space="preserve">conducted </w:t>
      </w:r>
      <w:r>
        <w:rPr>
          <w:rFonts w:hint="eastAsia" w:ascii="Times New Roman" w:hAnsi="Times New Roman" w:cs="Times New Roman"/>
          <w:szCs w:val="21"/>
        </w:rPr>
        <w:t xml:space="preserve">nationwide. </w:t>
      </w:r>
      <w:r>
        <w:rPr>
          <w:rFonts w:ascii="Times New Roman" w:hAnsi="Times New Roman" w:cs="Times New Roman"/>
          <w:szCs w:val="21"/>
        </w:rPr>
        <w:t xml:space="preserve">The </w:t>
      </w:r>
      <w:r>
        <w:rPr>
          <w:rFonts w:hint="eastAsia" w:ascii="Times New Roman" w:hAnsi="Times New Roman" w:cs="Times New Roman"/>
          <w:szCs w:val="21"/>
        </w:rPr>
        <w:t xml:space="preserve">placebo test provides </w:t>
      </w:r>
      <w:r>
        <w:rPr>
          <w:rFonts w:ascii="Times New Roman" w:hAnsi="Times New Roman" w:cs="Times New Roman"/>
          <w:szCs w:val="21"/>
        </w:rPr>
        <w:t>additional</w:t>
      </w:r>
      <w:r>
        <w:rPr>
          <w:rFonts w:hint="eastAsia" w:ascii="Times New Roman" w:hAnsi="Times New Roman" w:cs="Times New Roman"/>
          <w:szCs w:val="21"/>
        </w:rPr>
        <w:t xml:space="preserve"> evidence </w:t>
      </w:r>
      <w:r>
        <w:rPr>
          <w:rFonts w:ascii="Times New Roman" w:hAnsi="Times New Roman" w:cs="Times New Roman"/>
          <w:szCs w:val="21"/>
        </w:rPr>
        <w:t xml:space="preserve">supporting </w:t>
      </w:r>
      <w:r>
        <w:rPr>
          <w:rFonts w:hint="eastAsia" w:ascii="Times New Roman" w:hAnsi="Times New Roman" w:cs="Times New Roman"/>
          <w:szCs w:val="21"/>
        </w:rPr>
        <w:t>the D</w:t>
      </w:r>
      <w:r>
        <w:rPr>
          <w:rFonts w:ascii="Times New Roman" w:hAnsi="Times New Roman" w:cs="Times New Roman"/>
          <w:szCs w:val="21"/>
        </w:rPr>
        <w:t>i</w:t>
      </w:r>
      <w:r>
        <w:rPr>
          <w:rFonts w:hint="eastAsia" w:ascii="Times New Roman" w:hAnsi="Times New Roman" w:cs="Times New Roman"/>
          <w:szCs w:val="21"/>
        </w:rPr>
        <w:t>D design</w:t>
      </w:r>
      <w:r>
        <w:rPr>
          <w:rFonts w:ascii="Times New Roman" w:hAnsi="Times New Roman" w:cs="Times New Roman"/>
          <w:szCs w:val="21"/>
        </w:rPr>
        <w:t xml:space="preserve">’s </w:t>
      </w:r>
      <w:r>
        <w:rPr>
          <w:rFonts w:hint="eastAsia" w:ascii="Times New Roman" w:hAnsi="Times New Roman" w:cs="Times New Roman"/>
          <w:szCs w:val="21"/>
        </w:rPr>
        <w:t>validity</w:t>
      </w:r>
      <w:r>
        <w:rPr>
          <w:rFonts w:ascii="Times New Roman" w:hAnsi="Times New Roman" w:cs="Times New Roman"/>
          <w:szCs w:val="21"/>
        </w:rPr>
        <w:t xml:space="preserve"> for differential pollution reduction</w:t>
      </w:r>
      <w:r>
        <w:rPr>
          <w:rFonts w:hint="eastAsia" w:ascii="Times New Roman" w:hAnsi="Times New Roman" w:cs="Times New Roman"/>
          <w:szCs w:val="21"/>
        </w:rPr>
        <w:t>.</w:t>
      </w:r>
    </w:p>
    <w:p>
      <w:pPr>
        <w:pStyle w:val="4"/>
        <w:spacing w:before="0" w:after="156" w:afterLines="50" w:line="3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Supplementary Note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hint="eastAsia" w:ascii="Times New Roman" w:hAnsi="Times New Roman" w:cs="Times New Roman"/>
          <w:sz w:val="24"/>
          <w:szCs w:val="24"/>
        </w:rPr>
        <w:t>: mechanism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</w:rPr>
        <w:t>spatial planning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Cities </w:t>
      </w:r>
      <w:r>
        <w:rPr>
          <w:rFonts w:hint="eastAsia" w:ascii="Times New Roman" w:hAnsi="Times New Roman" w:cs="Times New Roman"/>
        </w:rPr>
        <w:t>with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better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 xml:space="preserve">entilation </w:t>
      </w:r>
      <w:r>
        <w:rPr>
          <w:rFonts w:hint="eastAsia" w:ascii="Times New Roman" w:hAnsi="Times New Roman" w:cs="Times New Roman"/>
        </w:rPr>
        <w:t>and</w:t>
      </w:r>
      <w:r>
        <w:rPr>
          <w:rFonts w:ascii="Times New Roman" w:hAnsi="Times New Roman" w:cs="Times New Roman"/>
        </w:rPr>
        <w:t xml:space="preserve"> higher air dispersion tend to experience fewer or less intensive urban planning activities carried out by the local government. According to Jacobsen (2002), the air circulation coefficient is </w:t>
      </w:r>
      <w:r>
        <w:rPr>
          <w:rFonts w:hint="eastAsia" w:ascii="Times New Roman" w:hAnsi="Times New Roman" w:cs="Times New Roman"/>
        </w:rPr>
        <w:t>determined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by</w:t>
      </w:r>
      <w:r>
        <w:rPr>
          <w:rFonts w:ascii="Times New Roman" w:hAnsi="Times New Roman" w:cs="Times New Roman"/>
        </w:rPr>
        <w:t xml:space="preserve"> multipl</w:t>
      </w:r>
      <w:r>
        <w:rPr>
          <w:rFonts w:hint="eastAsia" w:ascii="Times New Roman" w:hAnsi="Times New Roman" w:cs="Times New Roman"/>
        </w:rPr>
        <w:t>ying</w:t>
      </w:r>
      <w:r>
        <w:rPr>
          <w:rFonts w:ascii="Times New Roman" w:hAnsi="Times New Roman" w:cs="Times New Roman"/>
        </w:rPr>
        <w:t xml:space="preserve"> the wind speed by the height of the boundary layer. The European Center for Medium-Range Weather Forecasts provides wind speeds and boundary layer heights at 10 </w:t>
      </w:r>
      <w:r>
        <w:rPr>
          <w:rFonts w:ascii="Times New Roman" w:hAnsi="Times New Roman" w:cs="Times New Roman"/>
          <w:i/>
          <w:iCs/>
        </w:rPr>
        <w:t>m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above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ground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level</w:t>
      </w:r>
      <w:r>
        <w:rPr>
          <w:rFonts w:ascii="Times New Roman" w:hAnsi="Times New Roman" w:cs="Times New Roman"/>
        </w:rPr>
        <w:t xml:space="preserve"> for the global 0.75°*0.75° grid. We calculate the Air Ventilation Coefficient (AVC) </w:t>
      </w:r>
      <w:r>
        <w:rPr>
          <w:rFonts w:hint="eastAsia" w:ascii="Times New Roman" w:hAnsi="Times New Roman" w:cs="Times New Roman"/>
        </w:rPr>
        <w:t>for</w:t>
      </w:r>
      <w:r>
        <w:rPr>
          <w:rFonts w:ascii="Times New Roman" w:hAnsi="Times New Roman" w:cs="Times New Roman"/>
        </w:rPr>
        <w:t xml:space="preserve"> each </w:t>
      </w:r>
      <w:r>
        <w:rPr>
          <w:rFonts w:hint="eastAsia" w:ascii="Times New Roman" w:hAnsi="Times New Roman" w:cs="Times New Roman"/>
        </w:rPr>
        <w:t>grid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cell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during</w:t>
      </w:r>
      <w:r>
        <w:rPr>
          <w:rFonts w:ascii="Times New Roman" w:hAnsi="Times New Roman" w:cs="Times New Roman"/>
        </w:rPr>
        <w:t xml:space="preserve"> the study period. Subsequently, </w:t>
      </w:r>
      <w:r>
        <w:rPr>
          <w:rFonts w:hint="eastAsia" w:ascii="Times New Roman" w:hAnsi="Times New Roman" w:cs="Times New Roman"/>
        </w:rPr>
        <w:t>we</w:t>
      </w:r>
      <w:r>
        <w:rPr>
          <w:rFonts w:ascii="Times New Roman" w:hAnsi="Times New Roman" w:cs="Times New Roman"/>
        </w:rPr>
        <w:t xml:space="preserve"> match each</w:t>
      </w:r>
      <w:r>
        <w:rPr>
          <w:rFonts w:hint="eastAsia" w:ascii="Times New Roman" w:hAnsi="Times New Roman" w:cs="Times New Roman"/>
        </w:rPr>
        <w:t xml:space="preserve"> grid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cell</w:t>
      </w:r>
      <w:r>
        <w:rPr>
          <w:rFonts w:ascii="Times New Roman" w:hAnsi="Times New Roman" w:cs="Times New Roman"/>
        </w:rPr>
        <w:t xml:space="preserve"> with cities in the sample </w:t>
      </w:r>
      <w:r>
        <w:rPr>
          <w:rFonts w:hint="eastAsia" w:ascii="Times New Roman" w:hAnsi="Times New Roman" w:cs="Times New Roman"/>
        </w:rPr>
        <w:t>based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on</w:t>
      </w:r>
      <w:r>
        <w:rPr>
          <w:rFonts w:ascii="Times New Roman" w:hAnsi="Times New Roman" w:cs="Times New Roman"/>
        </w:rPr>
        <w:t xml:space="preserve"> latitude and longitude to obtain the AVC of each city for each year.</w:t>
      </w:r>
      <w:r>
        <w:rPr>
          <w:rFonts w:ascii="Times New Roman" w:hAnsi="Times New Roman" w:cs="Times New Roman"/>
        </w:rPr>
        <w:tab/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Cities with </w:t>
      </w:r>
      <w:r>
        <w:rPr>
          <w:rFonts w:hint="eastAsia" w:ascii="Times New Roman" w:hAnsi="Times New Roman" w:cs="Times New Roman"/>
        </w:rPr>
        <w:t>extensive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river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networks</w:t>
      </w:r>
      <w:r>
        <w:rPr>
          <w:rFonts w:ascii="Times New Roman" w:hAnsi="Times New Roman" w:cs="Times New Roman"/>
        </w:rPr>
        <w:t xml:space="preserve"> often </w:t>
      </w:r>
      <w:r>
        <w:rPr>
          <w:rFonts w:hint="eastAsia" w:ascii="Times New Roman" w:hAnsi="Times New Roman" w:cs="Times New Roman"/>
        </w:rPr>
        <w:t>face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issue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of</w:t>
      </w:r>
      <w:r>
        <w:rPr>
          <w:rFonts w:ascii="Times New Roman" w:hAnsi="Times New Roman" w:cs="Times New Roman"/>
        </w:rPr>
        <w:t xml:space="preserve"> land fragmentation, </w:t>
      </w:r>
      <w:r>
        <w:rPr>
          <w:rFonts w:hint="eastAsia" w:ascii="Times New Roman" w:hAnsi="Times New Roman" w:cs="Times New Roman"/>
        </w:rPr>
        <w:t>resulting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in</w:t>
      </w:r>
      <w:r>
        <w:rPr>
          <w:rFonts w:ascii="Times New Roman" w:hAnsi="Times New Roman" w:cs="Times New Roman"/>
        </w:rPr>
        <w:t xml:space="preserve"> diminished land integrity and </w:t>
      </w:r>
      <w:r>
        <w:rPr>
          <w:rFonts w:hint="eastAsia" w:ascii="Times New Roman" w:hAnsi="Times New Roman" w:cs="Times New Roman"/>
        </w:rPr>
        <w:t>heightened</w:t>
      </w:r>
      <w:r>
        <w:rPr>
          <w:rFonts w:ascii="Times New Roman" w:hAnsi="Times New Roman" w:cs="Times New Roman"/>
        </w:rPr>
        <w:t xml:space="preserve"> challenges </w:t>
      </w:r>
      <w:r>
        <w:rPr>
          <w:rFonts w:hint="eastAsia" w:ascii="Times New Roman" w:hAnsi="Times New Roman" w:cs="Times New Roman"/>
        </w:rPr>
        <w:t>in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altering</w:t>
      </w:r>
      <w:r>
        <w:rPr>
          <w:rFonts w:ascii="Times New Roman" w:hAnsi="Times New Roman" w:cs="Times New Roman"/>
        </w:rPr>
        <w:t xml:space="preserve"> the spatial layout of a city. The origins of cities in China are closely related to the distribution of rivers, and the development of urban areas often revolve around these rivers. We </w:t>
      </w:r>
      <w:r>
        <w:rPr>
          <w:rFonts w:hint="eastAsia" w:ascii="Times New Roman" w:hAnsi="Times New Roman" w:cs="Times New Roman"/>
        </w:rPr>
        <w:t>classify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cities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into</w:t>
      </w:r>
      <w:r>
        <w:rPr>
          <w:rFonts w:ascii="Times New Roman" w:hAnsi="Times New Roman" w:cs="Times New Roman"/>
        </w:rPr>
        <w:t xml:space="preserve"> low, medium, and high land fragmentation groups us</w:t>
      </w:r>
      <w:r>
        <w:rPr>
          <w:rFonts w:hint="eastAsia" w:ascii="Times New Roman" w:hAnsi="Times New Roman" w:cs="Times New Roman"/>
        </w:rPr>
        <w:t>ing</w:t>
      </w:r>
      <w:r>
        <w:rPr>
          <w:rFonts w:ascii="Times New Roman" w:hAnsi="Times New Roman" w:cs="Times New Roman"/>
        </w:rPr>
        <w:t xml:space="preserve"> water system </w:t>
      </w:r>
      <w:r>
        <w:rPr>
          <w:rFonts w:hint="eastAsia" w:ascii="Times New Roman" w:hAnsi="Times New Roman" w:cs="Times New Roman"/>
        </w:rPr>
        <w:t>data</w:t>
      </w:r>
      <w:r>
        <w:rPr>
          <w:rFonts w:ascii="Times New Roman" w:hAnsi="Times New Roman" w:cs="Times New Roman"/>
        </w:rPr>
        <w:t xml:space="preserve"> from the National Basic Geographic Information Database. T</w:t>
      </w:r>
      <w:r>
        <w:rPr>
          <w:rFonts w:hint="eastAsia" w:ascii="Times New Roman" w:hAnsi="Times New Roman" w:cs="Times New Roman"/>
        </w:rPr>
        <w:t>his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classification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is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determined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by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ratio of the river system </w:t>
      </w:r>
      <w:r>
        <w:rPr>
          <w:rFonts w:hint="eastAsia" w:ascii="Times New Roman" w:hAnsi="Times New Roman" w:cs="Times New Roman"/>
        </w:rPr>
        <w:t>length</w:t>
      </w:r>
      <w:r>
        <w:rPr>
          <w:rFonts w:ascii="Times New Roman" w:hAnsi="Times New Roman" w:cs="Times New Roman"/>
        </w:rPr>
        <w:t xml:space="preserve"> to the </w:t>
      </w:r>
      <w:r>
        <w:rPr>
          <w:rFonts w:hint="eastAsia" w:ascii="Times New Roman" w:hAnsi="Times New Roman" w:cs="Times New Roman"/>
        </w:rPr>
        <w:t>city</w:t>
      </w:r>
      <w:r>
        <w:rPr>
          <w:rFonts w:ascii="Times New Roman" w:hAnsi="Times New Roman" w:cs="Times New Roman"/>
        </w:rPr>
        <w:t>’</w:t>
      </w:r>
      <w:r>
        <w:rPr>
          <w:rFonts w:hint="eastAsia"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land </w:t>
      </w:r>
      <w:r>
        <w:rPr>
          <w:rFonts w:hint="eastAsia" w:ascii="Times New Roman" w:hAnsi="Times New Roman" w:cs="Times New Roman"/>
        </w:rPr>
        <w:t>area</w:t>
      </w:r>
      <w:r>
        <w:rPr>
          <w:rFonts w:ascii="Times New Roman" w:hAnsi="Times New Roman" w:cs="Times New Roman"/>
        </w:rPr>
        <w:t xml:space="preserve"> (</w:t>
      </w:r>
      <w:r>
        <w:rPr>
          <w:rFonts w:hint="eastAsia" w:ascii="Times New Roman" w:hAnsi="Times New Roman" w:cs="Times New Roman"/>
        </w:rPr>
        <w:t>Bai and Jia, 2016</w:t>
      </w:r>
      <w:r>
        <w:rPr>
          <w:rFonts w:ascii="Times New Roman" w:hAnsi="Times New Roman" w:cs="Times New Roman"/>
        </w:rPr>
        <w:t>).</w:t>
      </w:r>
    </w:p>
    <w:p>
      <w:pPr>
        <w:rPr>
          <w:rFonts w:ascii="Times New Roman" w:hAnsi="Times New Roman" w:cs="Times New Roman"/>
        </w:rPr>
      </w:pPr>
    </w:p>
    <w:p>
      <w:pPr>
        <w:pStyle w:val="4"/>
        <w:spacing w:before="0" w:after="156" w:afterLines="50" w:line="3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hint="eastAsia" w:ascii="Times New Roman" w:hAnsi="Times New Roman" w:cs="Times New Roman"/>
          <w:sz w:val="24"/>
          <w:szCs w:val="24"/>
        </w:rPr>
        <w:t>upplementary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hint="eastAsia" w:ascii="Times New Roman" w:hAnsi="Times New Roman" w:cs="Times New Roman"/>
          <w:sz w:val="24"/>
          <w:szCs w:val="24"/>
        </w:rPr>
        <w:t>eference</w:t>
      </w:r>
    </w:p>
    <w:p>
      <w:pPr>
        <w:ind w:firstLine="420" w:firstLineChars="200"/>
      </w:pPr>
      <w:r>
        <w:rPr>
          <w:rFonts w:ascii="Times New Roman" w:hAnsi="Times New Roman" w:cs="Times New Roman"/>
          <w:bCs/>
          <w:szCs w:val="21"/>
        </w:rPr>
        <w:t>Bai, Y., &amp; Jia, R. (2016). Elite recruitment and political stability: the impact of the abolition of China's civil service exam. Econometrica, 84(2), 677-733.</w:t>
      </w:r>
    </w:p>
    <w:p>
      <w:pPr>
        <w:ind w:firstLine="420" w:firstLineChars="200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/>
          <w:bCs/>
          <w:szCs w:val="21"/>
        </w:rPr>
        <w:t>Borusyak, K., Jaravel, X., &amp; Spiess, J. (2021). Revisiting event study designs: Robust and efficient estimation. arXiv preprint arXiv:2108.12419.</w:t>
      </w:r>
    </w:p>
    <w:p>
      <w:pPr>
        <w:ind w:firstLine="420" w:firstLineChars="200"/>
      </w:pPr>
      <w:r>
        <w:rPr>
          <w:rFonts w:hint="eastAsia" w:ascii="Times New Roman" w:hAnsi="Times New Roman" w:cs="Times New Roman"/>
          <w:bCs/>
          <w:szCs w:val="21"/>
        </w:rPr>
        <w:t>Callaway, B., &amp; Sant</w:t>
      </w:r>
      <w:r>
        <w:rPr>
          <w:rFonts w:ascii="Times New Roman" w:hAnsi="Times New Roman" w:cs="Times New Roman"/>
          <w:bCs/>
          <w:szCs w:val="21"/>
        </w:rPr>
        <w:t>’</w:t>
      </w:r>
      <w:r>
        <w:rPr>
          <w:rFonts w:hint="eastAsia" w:ascii="Times New Roman" w:hAnsi="Times New Roman" w:cs="Times New Roman"/>
          <w:bCs/>
          <w:szCs w:val="21"/>
        </w:rPr>
        <w:t>Anna, P. H. (2021). Difference-in-differences with multiple time periods. Journal of econometrics, 225(2), 200-230.</w:t>
      </w:r>
    </w:p>
    <w:p>
      <w:pPr>
        <w:ind w:firstLine="420" w:firstLineChars="200"/>
      </w:pPr>
      <w:r>
        <w:rPr>
          <w:rFonts w:hint="eastAsia" w:ascii="Times New Roman" w:hAnsi="Times New Roman" w:cs="Times New Roman"/>
          <w:bCs/>
          <w:szCs w:val="21"/>
        </w:rPr>
        <w:t>De Chaisemartin, C., &amp; d</w:t>
      </w:r>
      <w:r>
        <w:rPr>
          <w:rFonts w:ascii="Times New Roman" w:hAnsi="Times New Roman" w:cs="Times New Roman"/>
          <w:bCs/>
          <w:szCs w:val="21"/>
        </w:rPr>
        <w:t>’</w:t>
      </w:r>
      <w:r>
        <w:rPr>
          <w:rFonts w:hint="eastAsia" w:ascii="Times New Roman" w:hAnsi="Times New Roman" w:cs="Times New Roman"/>
          <w:bCs/>
          <w:szCs w:val="21"/>
        </w:rPr>
        <w:t>Haultfoeuille, X. (2020). Two-way fixed effects estimators with heterogeneous treatment effects. American Economic Review, 110(9), 2964-2996.</w:t>
      </w:r>
    </w:p>
    <w:p>
      <w:pPr>
        <w:ind w:firstLine="420" w:firstLineChars="200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/>
          <w:bCs/>
          <w:szCs w:val="21"/>
        </w:rPr>
        <w:t>Jacobson, M. Z. (2002). Atmospheric pollution: history, science, and regulation. Cambridge University Press.</w:t>
      </w:r>
    </w:p>
    <w:p>
      <w:pPr>
        <w:ind w:firstLine="420" w:firstLineChars="200"/>
      </w:pPr>
      <w:r>
        <w:rPr>
          <w:rFonts w:hint="eastAsia" w:ascii="Times New Roman" w:hAnsi="Times New Roman" w:cs="Times New Roman"/>
          <w:bCs/>
          <w:szCs w:val="21"/>
        </w:rPr>
        <w:t>Sun, L., &amp; Abraham, S. (2021). Estimating dynamic treatment effects in event studies with heterogeneous treatment effects. Journal of Econometrics, 225(2), 175-199.</w:t>
      </w:r>
    </w:p>
    <w:p>
      <w:pPr>
        <w:ind w:firstLine="420" w:firstLineChars="200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/>
          <w:bCs/>
          <w:szCs w:val="21"/>
        </w:rPr>
        <w:t>Wallace, J. L. (2016). Juking the stats? Authoritarian information problems in China. British journal of political science, 46(1), 11-29.</w:t>
      </w:r>
    </w:p>
    <w:p>
      <w:pPr>
        <w:ind w:firstLine="420" w:firstLineChars="200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/>
          <w:bCs/>
          <w:szCs w:val="21"/>
        </w:rPr>
        <w:t>Zhang, Q., &amp; Crooks, R. (2012). Toward an environmentally sustainable future: Country environmental analysis of the People’s Republic of China. Asian Development Bank.</w:t>
      </w:r>
    </w:p>
    <w:p/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3"/>
        <w:spacing w:before="120" w:after="156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Supplementary Figures</w:t>
      </w:r>
    </w:p>
    <w:p>
      <w:pPr>
        <w:adjustRightInd w:val="0"/>
        <w:snapToGrid w:val="0"/>
        <w:jc w:val="center"/>
        <w:rPr>
          <w:rFonts w:ascii="Times New Roman" w:hAnsi="Times New Roman" w:cs="Times New Roman"/>
          <w:szCs w:val="21"/>
        </w:rPr>
      </w:pPr>
      <w:r>
        <w:drawing>
          <wp:inline distT="0" distB="0" distL="114300" distR="114300">
            <wp:extent cx="3148330" cy="2287270"/>
            <wp:effectExtent l="0" t="0" r="0" b="0"/>
            <wp:docPr id="25" name="图片 25" descr="S2-主结果staggerV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S2-主结果staggerV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64885" cy="2299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ind w:firstLine="422"/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hint="eastAsia" w:ascii="Times New Roman" w:hAnsi="Times New Roman" w:cs="Times New Roman"/>
          <w:b/>
          <w:bCs/>
          <w:szCs w:val="21"/>
        </w:rPr>
        <w:t>Supplementary Figure</w:t>
      </w:r>
      <w:r>
        <w:rPr>
          <w:rFonts w:ascii="Times New Roman" w:hAnsi="Times New Roman" w:cs="Times New Roman"/>
          <w:b/>
          <w:bCs/>
          <w:szCs w:val="21"/>
        </w:rPr>
        <w:t xml:space="preserve"> 1.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S</w:t>
      </w:r>
      <w:r>
        <w:rPr>
          <w:rFonts w:hint="eastAsia" w:ascii="Times New Roman" w:hAnsi="Times New Roman" w:cs="Times New Roman"/>
          <w:b/>
          <w:bCs/>
          <w:szCs w:val="21"/>
        </w:rPr>
        <w:t>taggered DiD estimation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  <w:szCs w:val="21"/>
        </w:rPr>
        <w:t>for</w:t>
      </w:r>
      <w:r>
        <w:rPr>
          <w:rFonts w:ascii="Times New Roman" w:hAnsi="Times New Roman" w:cs="Times New Roman"/>
          <w:b/>
          <w:bCs/>
          <w:szCs w:val="21"/>
        </w:rPr>
        <w:t xml:space="preserve"> AMS-induced </w:t>
      </w:r>
      <w:r>
        <w:rPr>
          <w:rFonts w:hint="eastAsia" w:ascii="Times New Roman" w:hAnsi="Times New Roman" w:cs="Times New Roman"/>
          <w:b/>
          <w:bCs/>
          <w:szCs w:val="21"/>
        </w:rPr>
        <w:t>urban</w:t>
      </w:r>
      <w:r>
        <w:rPr>
          <w:rFonts w:ascii="Times New Roman" w:hAnsi="Times New Roman" w:cs="Times New Roman"/>
          <w:b/>
          <w:bCs/>
          <w:szCs w:val="21"/>
        </w:rPr>
        <w:t xml:space="preserve"> pollution reduction effects</w:t>
      </w:r>
    </w:p>
    <w:p>
      <w:pPr>
        <w:adjustRightInd w:val="0"/>
        <w:snapToGrid w:val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szCs w:val="21"/>
        </w:rPr>
        <w:t xml:space="preserve">Notes: </w:t>
      </w:r>
      <w:r>
        <w:rPr>
          <w:rFonts w:ascii="Times New Roman" w:hAnsi="Times New Roman" w:cs="Times New Roman"/>
          <w:szCs w:val="21"/>
        </w:rPr>
        <w:t xml:space="preserve">It </w:t>
      </w:r>
      <w:r>
        <w:rPr>
          <w:rFonts w:hint="eastAsia" w:ascii="Times New Roman" w:hAnsi="Times New Roman" w:cs="Times New Roman"/>
          <w:szCs w:val="21"/>
        </w:rPr>
        <w:t xml:space="preserve">present the estimation results of </w:t>
      </w:r>
      <w:r>
        <w:rPr>
          <w:rFonts w:hint="eastAsia" w:ascii="Times New Roman" w:hAnsi="Times New Roman" w:cs="Times New Roman"/>
        </w:rPr>
        <w:t>the logarithms on</w:t>
      </w:r>
      <w:r>
        <w:rPr>
          <w:rFonts w:hint="eastAsia" w:ascii="Times New Roman" w:hAnsi="Times New Roman" w:cs="Times New Roman"/>
          <w:szCs w:val="21"/>
        </w:rPr>
        <w:t xml:space="preserve"> PM</w:t>
      </w:r>
      <w:r>
        <w:rPr>
          <w:rFonts w:hint="eastAsia" w:ascii="Times New Roman" w:hAnsi="Times New Roman" w:cs="Times New Roman"/>
          <w:szCs w:val="21"/>
          <w:vertAlign w:val="subscript"/>
        </w:rPr>
        <w:t>2.5</w:t>
      </w:r>
      <w:r>
        <w:rPr>
          <w:rFonts w:hint="eastAsia" w:ascii="Times New Roman" w:hAnsi="Times New Roman" w:cs="Times New Roman"/>
          <w:szCs w:val="21"/>
        </w:rPr>
        <w:t xml:space="preserve"> at the level with the stagger imputation estimation. </w:t>
      </w:r>
      <w:r>
        <w:rPr>
          <w:rFonts w:ascii="Times New Roman" w:hAnsi="Times New Roman" w:cs="Times New Roman"/>
        </w:rPr>
        <w:t xml:space="preserve">Standard errors clustered at city level are reported in parentheses below the estimates. </w:t>
      </w:r>
    </w:p>
    <w:p>
      <w:pPr>
        <w:adjustRightInd w:val="0"/>
        <w:snapToGrid w:val="0"/>
        <w:jc w:val="center"/>
      </w:pPr>
      <w:r>
        <w:drawing>
          <wp:inline distT="0" distB="0" distL="114300" distR="114300">
            <wp:extent cx="3463290" cy="2519045"/>
            <wp:effectExtent l="0" t="0" r="3810" b="0"/>
            <wp:docPr id="17" name="图片 17" descr="S1-主结果安慰剂检验V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S1-主结果安慰剂检验V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63843" cy="2519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spacing w:after="156" w:afterLines="50"/>
        <w:ind w:firstLine="422"/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hint="eastAsia" w:ascii="Times New Roman" w:hAnsi="Times New Roman" w:cs="Times New Roman"/>
          <w:b/>
          <w:bCs/>
          <w:szCs w:val="21"/>
        </w:rPr>
        <w:t>Supplementary Figure</w:t>
      </w:r>
      <w:r>
        <w:rPr>
          <w:rFonts w:ascii="Times New Roman" w:hAnsi="Times New Roman" w:cs="Times New Roman"/>
          <w:b/>
          <w:bCs/>
          <w:szCs w:val="21"/>
        </w:rPr>
        <w:t xml:space="preserve"> 2. </w:t>
      </w:r>
      <w:r>
        <w:rPr>
          <w:rFonts w:hint="eastAsia" w:ascii="Times New Roman" w:hAnsi="Times New Roman" w:cs="Times New Roman"/>
          <w:b/>
          <w:bCs/>
          <w:szCs w:val="21"/>
        </w:rPr>
        <w:t>Placebo test</w:t>
      </w:r>
      <w:r>
        <w:rPr>
          <w:rFonts w:ascii="Times New Roman" w:hAnsi="Times New Roman" w:cs="Times New Roman"/>
          <w:b/>
          <w:bCs/>
          <w:szCs w:val="21"/>
        </w:rPr>
        <w:t xml:space="preserve"> for AMS-induced </w:t>
      </w:r>
      <w:r>
        <w:rPr>
          <w:rFonts w:hint="eastAsia" w:ascii="Times New Roman" w:hAnsi="Times New Roman" w:cs="Times New Roman"/>
          <w:b/>
          <w:bCs/>
          <w:szCs w:val="21"/>
        </w:rPr>
        <w:t>urban</w:t>
      </w:r>
      <w:r>
        <w:rPr>
          <w:rFonts w:ascii="Times New Roman" w:hAnsi="Times New Roman" w:cs="Times New Roman"/>
          <w:b/>
          <w:bCs/>
          <w:szCs w:val="21"/>
        </w:rPr>
        <w:t xml:space="preserve"> pollution reduction effects </w:t>
      </w:r>
    </w:p>
    <w:p>
      <w:pPr>
        <w:adjustRightInd w:val="0"/>
        <w:snapToGrid w:val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Notes: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 xml:space="preserve">This figure plots </w:t>
      </w:r>
      <w:r>
        <w:rPr>
          <w:rFonts w:ascii="Times New Roman" w:hAnsi="Times New Roman" w:cs="Times New Roman"/>
        </w:rPr>
        <w:t xml:space="preserve">a </w:t>
      </w:r>
      <w:r>
        <w:rPr>
          <w:rFonts w:hint="eastAsia" w:ascii="Times New Roman" w:hAnsi="Times New Roman" w:cs="Times New Roman"/>
        </w:rPr>
        <w:t xml:space="preserve">placebo test based on randomly generated variables of treatment. We randomly assign the implementation </w:t>
      </w:r>
      <w:r>
        <w:rPr>
          <w:rFonts w:ascii="Times New Roman" w:hAnsi="Times New Roman" w:cs="Times New Roman"/>
        </w:rPr>
        <w:t>mouth</w:t>
      </w:r>
      <w:r>
        <w:rPr>
          <w:rFonts w:hint="eastAsia" w:ascii="Times New Roman" w:hAnsi="Times New Roman" w:cs="Times New Roman"/>
        </w:rPr>
        <w:t xml:space="preserve"> of the monitoring program to cities or randomly assign </w:t>
      </w:r>
      <w:r>
        <w:rPr>
          <w:rFonts w:ascii="Times New Roman" w:hAnsi="Times New Roman" w:cs="Times New Roman"/>
        </w:rPr>
        <w:t>cities</w:t>
      </w:r>
      <w:r>
        <w:rPr>
          <w:rFonts w:hint="eastAsia" w:ascii="Times New Roman" w:hAnsi="Times New Roman" w:cs="Times New Roman"/>
        </w:rPr>
        <w:t xml:space="preserve">, and estimate the baseline specification in the pre-program period. In </w:t>
      </w:r>
      <w:r>
        <w:rPr>
          <w:rFonts w:ascii="Times New Roman" w:hAnsi="Times New Roman" w:cs="Times New Roman"/>
        </w:rPr>
        <w:t xml:space="preserve">the </w:t>
      </w:r>
      <w:r>
        <w:rPr>
          <w:rFonts w:hint="eastAsia" w:ascii="Times New Roman" w:hAnsi="Times New Roman" w:cs="Times New Roman"/>
        </w:rPr>
        <w:t xml:space="preserve">placebo test, we repeat the practice 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</w:rPr>
        <w:t>00 times and plot the distribution of the estimated coefficients of the placebo double difference term. The gray dash</w:t>
      </w:r>
      <w:r>
        <w:rPr>
          <w:rFonts w:ascii="Times New Roman" w:hAnsi="Times New Roman" w:cs="Times New Roman"/>
        </w:rPr>
        <w:t>ed</w:t>
      </w:r>
      <w:r>
        <w:rPr>
          <w:rFonts w:hint="eastAsia" w:ascii="Times New Roman" w:hAnsi="Times New Roman" w:cs="Times New Roman"/>
        </w:rPr>
        <w:t xml:space="preserve"> line at the left is the baseline estimate from </w:t>
      </w:r>
      <w:r>
        <w:rPr>
          <w:rFonts w:ascii="Times New Roman" w:hAnsi="Times New Roman" w:cs="Times New Roman"/>
        </w:rPr>
        <w:t>the DiD model.</w:t>
      </w:r>
    </w:p>
    <w:p/>
    <w:p>
      <w:pPr>
        <w:jc w:val="center"/>
      </w:pPr>
      <w:r>
        <w:drawing>
          <wp:inline distT="0" distB="0" distL="0" distR="0">
            <wp:extent cx="3963670" cy="28600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68482" cy="286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56" w:afterLines="50"/>
        <w:ind w:firstLine="422"/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hint="eastAsia" w:ascii="Times New Roman" w:hAnsi="Times New Roman" w:cs="Times New Roman"/>
          <w:b/>
          <w:bCs/>
          <w:szCs w:val="21"/>
        </w:rPr>
        <w:t>Supplementary Figure</w:t>
      </w:r>
      <w:r>
        <w:rPr>
          <w:rFonts w:ascii="Times New Roman" w:hAnsi="Times New Roman" w:cs="Times New Roman"/>
          <w:b/>
          <w:bCs/>
          <w:szCs w:val="21"/>
        </w:rPr>
        <w:t xml:space="preserve"> 3. </w:t>
      </w:r>
      <w:r>
        <w:rPr>
          <w:rFonts w:hint="eastAsia" w:ascii="Times New Roman" w:hAnsi="Times New Roman" w:cs="Times New Roman"/>
          <w:b/>
          <w:bCs/>
          <w:szCs w:val="21"/>
        </w:rPr>
        <w:t>T</w:t>
      </w:r>
      <w:r>
        <w:rPr>
          <w:rFonts w:ascii="Times New Roman" w:hAnsi="Times New Roman" w:cs="Times New Roman"/>
          <w:b/>
          <w:bCs/>
          <w:szCs w:val="21"/>
        </w:rPr>
        <w:t>rends in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 PM</w:t>
      </w:r>
      <w:r>
        <w:rPr>
          <w:rFonts w:hint="eastAsia" w:ascii="Times New Roman" w:hAnsi="Times New Roman" w:cs="Times New Roman"/>
          <w:b/>
          <w:bCs/>
          <w:szCs w:val="21"/>
          <w:vertAlign w:val="subscript"/>
        </w:rPr>
        <w:t>2.5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 xml:space="preserve">in technically accessible and non-accessible areas </w:t>
      </w:r>
      <w:r>
        <w:rPr>
          <w:rFonts w:hint="eastAsia" w:ascii="Times New Roman" w:hAnsi="Times New Roman" w:cs="Times New Roman"/>
          <w:b/>
          <w:bCs/>
          <w:szCs w:val="21"/>
        </w:rPr>
        <w:t>within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  <w:szCs w:val="21"/>
        </w:rPr>
        <w:t>cities</w:t>
      </w:r>
    </w:p>
    <w:p>
      <w:pPr>
        <w:adjustRightInd w:val="0"/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Note: The centers of the error area are the values of the coefficients, which represent point estimates from the regressions and indicate the average effects of differential pollution reduction. Their 95% confidence intervals are plotted vertically.</w:t>
      </w:r>
    </w:p>
    <w:p>
      <w:pPr>
        <w:rPr>
          <w:rFonts w:ascii="Times New Roman" w:hAnsi="Times New Roman" w:cs="Times New Roman"/>
        </w:rPr>
      </w:pPr>
    </w:p>
    <w:p/>
    <w:p>
      <w:pPr>
        <w:ind w:firstLine="480"/>
        <w:jc w:val="center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drawing>
          <wp:inline distT="0" distB="0" distL="114300" distR="114300">
            <wp:extent cx="4043045" cy="2940050"/>
            <wp:effectExtent l="0" t="0" r="0" b="0"/>
            <wp:docPr id="4" name="图片 4" descr="S2-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2-NS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3915" cy="2948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56" w:afterLines="50"/>
        <w:ind w:firstLine="422"/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hint="eastAsia" w:ascii="Times New Roman" w:hAnsi="Times New Roman" w:cs="Times New Roman"/>
          <w:b/>
          <w:bCs/>
          <w:szCs w:val="21"/>
        </w:rPr>
        <w:t>Supplementary Figure</w:t>
      </w:r>
      <w:r>
        <w:rPr>
          <w:rFonts w:ascii="Times New Roman" w:hAnsi="Times New Roman" w:cs="Times New Roman"/>
          <w:b/>
          <w:bCs/>
          <w:szCs w:val="21"/>
        </w:rPr>
        <w:t xml:space="preserve"> 4.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Annual dynamic effects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of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 xml:space="preserve">differential pollution reduction of </w:t>
      </w:r>
      <w:r>
        <w:rPr>
          <w:rFonts w:hint="eastAsia" w:ascii="Times New Roman" w:hAnsi="Times New Roman" w:cs="Times New Roman"/>
          <w:b/>
          <w:bCs/>
          <w:szCs w:val="21"/>
        </w:rPr>
        <w:t>pollutants</w:t>
      </w:r>
    </w:p>
    <w:p>
      <w:pPr>
        <w:adjustRightInd w:val="0"/>
        <w:snapToGrid w:val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szCs w:val="21"/>
        </w:rPr>
        <w:t xml:space="preserve">Notes: The graph displays the estimated coefficients of the years before and after AMS </w:t>
      </w:r>
      <w:r>
        <w:rPr>
          <w:rFonts w:ascii="Times New Roman" w:hAnsi="Times New Roman" w:cs="Times New Roman"/>
          <w:szCs w:val="21"/>
        </w:rPr>
        <w:t xml:space="preserve">rollout </w:t>
      </w:r>
      <w:r>
        <w:rPr>
          <w:rFonts w:hint="eastAsia" w:ascii="Times New Roman" w:hAnsi="Times New Roman" w:cs="Times New Roman"/>
          <w:szCs w:val="21"/>
        </w:rPr>
        <w:t>with their 95% level confidence intervals.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The dependent variables are the annual logarithmic of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PM</w:t>
      </w:r>
      <w:r>
        <w:rPr>
          <w:rFonts w:hint="eastAsia" w:ascii="Times New Roman" w:hAnsi="Times New Roman" w:cs="Times New Roman"/>
          <w:szCs w:val="21"/>
          <w:vertAlign w:val="subscript"/>
        </w:rPr>
        <w:t>2.5</w:t>
      </w:r>
      <w:r>
        <w:rPr>
          <w:rFonts w:hint="eastAsia" w:ascii="Times New Roman" w:hAnsi="Times New Roman" w:cs="Times New Roman"/>
          <w:szCs w:val="21"/>
        </w:rPr>
        <w:t>, PM</w:t>
      </w:r>
      <w:r>
        <w:rPr>
          <w:rFonts w:hint="eastAsia" w:ascii="Times New Roman" w:hAnsi="Times New Roman" w:cs="Times New Roman"/>
          <w:szCs w:val="21"/>
          <w:vertAlign w:val="subscript"/>
        </w:rPr>
        <w:t>10</w:t>
      </w:r>
      <w:r>
        <w:rPr>
          <w:rFonts w:ascii="Times New Roman" w:hAnsi="Times New Roman" w:cs="Times New Roman"/>
          <w:szCs w:val="21"/>
          <w:vertAlign w:val="subscript"/>
        </w:rPr>
        <w:t>,</w:t>
      </w:r>
      <w:r>
        <w:rPr>
          <w:rFonts w:hint="eastAsia" w:ascii="Times New Roman" w:hAnsi="Times New Roman" w:cs="Times New Roman"/>
          <w:szCs w:val="21"/>
        </w:rPr>
        <w:t xml:space="preserve"> and NOx at 1</w:t>
      </w:r>
      <w:r>
        <w:rPr>
          <w:rFonts w:hint="eastAsia" w:ascii="Times New Roman" w:hAnsi="Times New Roman" w:cs="Times New Roman"/>
          <w:i/>
          <w:iCs/>
          <w:szCs w:val="21"/>
        </w:rPr>
        <w:t>km</w:t>
      </w:r>
      <w:r>
        <w:rPr>
          <w:rFonts w:ascii="Times New Roman" w:hAnsi="Times New Roman" w:cs="Times New Roman"/>
          <w:szCs w:val="21"/>
        </w:rPr>
        <w:t>*</w:t>
      </w:r>
      <w:r>
        <w:rPr>
          <w:rFonts w:hint="eastAsia" w:ascii="Times New Roman" w:hAnsi="Times New Roman" w:cs="Times New Roman"/>
          <w:szCs w:val="21"/>
        </w:rPr>
        <w:t>1</w:t>
      </w:r>
      <w:r>
        <w:rPr>
          <w:rFonts w:hint="eastAsia" w:ascii="Times New Roman" w:hAnsi="Times New Roman" w:cs="Times New Roman"/>
          <w:i/>
          <w:iCs/>
          <w:szCs w:val="21"/>
        </w:rPr>
        <w:t>km</w:t>
      </w:r>
      <w:r>
        <w:rPr>
          <w:rFonts w:hint="eastAsia" w:ascii="Times New Roman" w:hAnsi="Times New Roman" w:cs="Times New Roman"/>
          <w:szCs w:val="21"/>
        </w:rPr>
        <w:t xml:space="preserve"> grid cell from 2006 to 2019.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</w:t>
      </w:r>
      <w:r>
        <w:rPr>
          <w:rFonts w:hint="eastAsia" w:ascii="Times New Roman" w:hAnsi="Times New Roman" w:cs="Times New Roman"/>
        </w:rPr>
        <w:t>ach regression</w:t>
      </w:r>
      <w:r>
        <w:rPr>
          <w:rFonts w:ascii="Times New Roman" w:hAnsi="Times New Roman" w:cs="Times New Roman"/>
        </w:rPr>
        <w:t xml:space="preserve"> implements the event study model</w:t>
      </w:r>
      <w:r>
        <w:rPr>
          <w:rFonts w:hint="eastAsia" w:ascii="Times New Roman" w:hAnsi="Times New Roman" w:cs="Times New Roman"/>
        </w:rPr>
        <w:t>.</w:t>
      </w:r>
    </w:p>
    <w:p>
      <w:pPr>
        <w:adjustRightInd w:val="0"/>
        <w:snapToGrid w:val="0"/>
        <w:jc w:val="center"/>
        <w:rPr>
          <w:rFonts w:ascii="Times New Roman" w:hAnsi="Times New Roman" w:cs="Times New Roman"/>
        </w:rPr>
      </w:pPr>
    </w:p>
    <w:p>
      <w:pPr>
        <w:adjustRightInd w:val="0"/>
        <w:snapToGrid w:val="0"/>
        <w:ind w:firstLine="422"/>
        <w:jc w:val="center"/>
        <w:rPr>
          <w:rFonts w:ascii="Times New Roman" w:hAnsi="Times New Roman" w:cs="Times New Roman"/>
          <w:b/>
          <w:bCs/>
          <w:szCs w:val="21"/>
        </w:rPr>
      </w:pPr>
    </w:p>
    <w:p>
      <w:pPr>
        <w:adjustRightInd w:val="0"/>
        <w:snapToGrid w:val="0"/>
        <w:jc w:val="center"/>
        <w:rPr>
          <w:rFonts w:ascii="Times New Roman" w:hAnsi="Times New Roman" w:cs="Times New Roman"/>
          <w:szCs w:val="21"/>
        </w:rPr>
      </w:pPr>
    </w:p>
    <w:p>
      <w:pPr>
        <w:adjustRightInd w:val="0"/>
        <w:snapToGrid w:val="0"/>
        <w:rPr>
          <w:rFonts w:ascii="Times New Roman" w:hAnsi="Times New Roman" w:cs="Times New Roman"/>
          <w:szCs w:val="21"/>
        </w:rPr>
      </w:pPr>
    </w:p>
    <w:tbl>
      <w:tblPr>
        <w:tblStyle w:val="14"/>
        <w:tblW w:w="93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6"/>
        <w:gridCol w:w="46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5" w:hRule="atLeast"/>
          <w:jc w:val="center"/>
        </w:trPr>
        <w:tc>
          <w:tcPr>
            <w:tcW w:w="4686" w:type="dxa"/>
          </w:tcPr>
          <w:p>
            <w:pPr>
              <w:spacing w:after="156" w:afterLines="5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drawing>
                <wp:inline distT="0" distB="0" distL="114300" distR="114300">
                  <wp:extent cx="2555240" cy="1858645"/>
                  <wp:effectExtent l="0" t="0" r="16510" b="8255"/>
                  <wp:docPr id="5" name="图片 12" descr="imputation-pm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2" descr="imputation-pm25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5240" cy="1858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(a)</w:t>
            </w:r>
          </w:p>
        </w:tc>
        <w:tc>
          <w:tcPr>
            <w:tcW w:w="4632" w:type="dxa"/>
          </w:tcPr>
          <w:p>
            <w:pPr>
              <w:spacing w:after="156" w:afterLines="5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drawing>
                <wp:inline distT="0" distB="0" distL="114300" distR="114300">
                  <wp:extent cx="2499995" cy="1818005"/>
                  <wp:effectExtent l="0" t="0" r="14605" b="10795"/>
                  <wp:docPr id="13" name="图片 13" descr="imputation-pm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imputation-pm10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9995" cy="1818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(b)</w:t>
            </w:r>
          </w:p>
        </w:tc>
      </w:tr>
    </w:tbl>
    <w:p>
      <w:pPr>
        <w:spacing w:after="156" w:afterLines="50"/>
        <w:ind w:firstLine="422"/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hint="eastAsia" w:ascii="Times New Roman" w:hAnsi="Times New Roman" w:cs="Times New Roman"/>
          <w:b/>
          <w:bCs/>
          <w:szCs w:val="21"/>
        </w:rPr>
        <w:t>Supplementary Figure</w:t>
      </w:r>
      <w:r>
        <w:rPr>
          <w:rFonts w:ascii="Times New Roman" w:hAnsi="Times New Roman" w:cs="Times New Roman"/>
          <w:b/>
          <w:bCs/>
          <w:szCs w:val="21"/>
        </w:rPr>
        <w:t xml:space="preserve"> 5.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S</w:t>
      </w:r>
      <w:r>
        <w:rPr>
          <w:rFonts w:hint="eastAsia" w:ascii="Times New Roman" w:hAnsi="Times New Roman" w:cs="Times New Roman"/>
          <w:b/>
          <w:bCs/>
          <w:szCs w:val="21"/>
        </w:rPr>
        <w:t>taggered DiD estimation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  <w:szCs w:val="21"/>
        </w:rPr>
        <w:t>for</w:t>
      </w:r>
      <w:r>
        <w:rPr>
          <w:rFonts w:ascii="Times New Roman" w:hAnsi="Times New Roman" w:cs="Times New Roman"/>
          <w:b/>
          <w:bCs/>
          <w:szCs w:val="21"/>
        </w:rPr>
        <w:t xml:space="preserve"> differential pollution reduction effects</w:t>
      </w:r>
    </w:p>
    <w:p>
      <w:pPr>
        <w:adjustRightInd w:val="0"/>
        <w:snapToGrid w:val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szCs w:val="21"/>
        </w:rPr>
        <w:t>Notes: (</w:t>
      </w:r>
      <w:r>
        <w:rPr>
          <w:rFonts w:ascii="Times New Roman" w:hAnsi="Times New Roman" w:cs="Times New Roman"/>
          <w:szCs w:val="21"/>
        </w:rPr>
        <w:t>a) and (</w:t>
      </w:r>
      <w:r>
        <w:rPr>
          <w:rFonts w:hint="eastAsia" w:ascii="Times New Roman" w:hAnsi="Times New Roman" w:cs="Times New Roman"/>
          <w:szCs w:val="21"/>
        </w:rPr>
        <w:t>b</w:t>
      </w:r>
      <w:r>
        <w:rPr>
          <w:rFonts w:ascii="Times New Roman" w:hAnsi="Times New Roman" w:cs="Times New Roman"/>
          <w:szCs w:val="21"/>
        </w:rPr>
        <w:t xml:space="preserve">) </w:t>
      </w:r>
      <w:r>
        <w:rPr>
          <w:rFonts w:hint="eastAsia" w:ascii="Times New Roman" w:hAnsi="Times New Roman" w:cs="Times New Roman"/>
          <w:szCs w:val="21"/>
        </w:rPr>
        <w:t xml:space="preserve">present the estimation results of </w:t>
      </w:r>
      <w:r>
        <w:rPr>
          <w:rFonts w:hint="eastAsia" w:ascii="Times New Roman" w:hAnsi="Times New Roman" w:cs="Times New Roman"/>
        </w:rPr>
        <w:t>the logarithms on</w:t>
      </w:r>
      <w:r>
        <w:rPr>
          <w:rFonts w:hint="eastAsia" w:ascii="Times New Roman" w:hAnsi="Times New Roman" w:cs="Times New Roman"/>
          <w:szCs w:val="21"/>
        </w:rPr>
        <w:t xml:space="preserve"> PM</w:t>
      </w:r>
      <w:r>
        <w:rPr>
          <w:rFonts w:hint="eastAsia" w:ascii="Times New Roman" w:hAnsi="Times New Roman" w:cs="Times New Roman"/>
          <w:szCs w:val="21"/>
          <w:vertAlign w:val="subscript"/>
        </w:rPr>
        <w:t>2.5</w:t>
      </w:r>
      <w:r>
        <w:rPr>
          <w:rFonts w:hint="eastAsia" w:ascii="Times New Roman" w:hAnsi="Times New Roman" w:cs="Times New Roman"/>
          <w:szCs w:val="21"/>
        </w:rPr>
        <w:t xml:space="preserve"> and PM</w:t>
      </w:r>
      <w:r>
        <w:rPr>
          <w:rFonts w:hint="eastAsia" w:ascii="Times New Roman" w:hAnsi="Times New Roman" w:cs="Times New Roman"/>
          <w:szCs w:val="21"/>
          <w:vertAlign w:val="subscript"/>
        </w:rPr>
        <w:t>10</w:t>
      </w:r>
      <w:r>
        <w:rPr>
          <w:rFonts w:hint="eastAsia" w:ascii="Times New Roman" w:hAnsi="Times New Roman" w:cs="Times New Roman"/>
          <w:szCs w:val="21"/>
        </w:rPr>
        <w:t xml:space="preserve"> at the level with the stagger imputation estimation</w:t>
      </w:r>
      <w:r>
        <w:rPr>
          <w:rFonts w:ascii="Times New Roman" w:hAnsi="Times New Roman" w:cs="Times New Roman"/>
          <w:szCs w:val="21"/>
        </w:rPr>
        <w:t>, respectively</w:t>
      </w:r>
      <w:r>
        <w:rPr>
          <w:rFonts w:hint="eastAsia" w:ascii="Times New Roman" w:hAnsi="Times New Roman" w:cs="Times New Roman"/>
          <w:szCs w:val="21"/>
        </w:rPr>
        <w:t xml:space="preserve">. </w:t>
      </w:r>
      <w:r>
        <w:rPr>
          <w:rFonts w:ascii="Times New Roman" w:hAnsi="Times New Roman" w:cs="Times New Roman"/>
        </w:rPr>
        <w:t xml:space="preserve">Standard errors clustered at the auto-station level are reported in parentheses below the estimates. </w:t>
      </w:r>
    </w:p>
    <w:p>
      <w:pPr>
        <w:adjustRightInd w:val="0"/>
        <w:snapToGrid w:val="0"/>
        <w:rPr>
          <w:rFonts w:ascii="Times New Roman" w:hAnsi="Times New Roman" w:cs="Times New Roman"/>
        </w:rPr>
      </w:pPr>
    </w:p>
    <w:p>
      <w:pPr>
        <w:adjustRightInd w:val="0"/>
        <w:snapToGrid w:val="0"/>
        <w:jc w:val="center"/>
        <w:rPr>
          <w:rFonts w:ascii="Times New Roman" w:hAnsi="Times New Roman" w:cs="Times New Roman"/>
          <w:szCs w:val="21"/>
        </w:rPr>
      </w:pPr>
      <w:r>
        <w:drawing>
          <wp:inline distT="0" distB="0" distL="114300" distR="114300">
            <wp:extent cx="4452620" cy="3179445"/>
            <wp:effectExtent l="0" t="0" r="0" b="6985"/>
            <wp:docPr id="19" name="图片 19" descr="S4-placeb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S4-placebo"/>
                    <pic:cNvPicPr>
                      <a:picLocks noChangeAspect="1"/>
                    </pic:cNvPicPr>
                  </pic:nvPicPr>
                  <pic:blipFill>
                    <a:blip r:embed="rId14"/>
                    <a:srcRect l="1217" t="2151" r="1427" b="2239"/>
                    <a:stretch>
                      <a:fillRect/>
                    </a:stretch>
                  </pic:blipFill>
                  <pic:spPr>
                    <a:xfrm>
                      <a:off x="0" y="0"/>
                      <a:ext cx="4452730" cy="31799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rPr>
          <w:rFonts w:ascii="Times New Roman" w:hAnsi="Times New Roman" w:cs="Times New Roman"/>
          <w:szCs w:val="21"/>
        </w:rPr>
      </w:pPr>
    </w:p>
    <w:p>
      <w:pPr>
        <w:jc w:val="center"/>
      </w:pPr>
    </w:p>
    <w:p>
      <w:pPr>
        <w:spacing w:after="156" w:afterLines="50"/>
        <w:ind w:firstLine="422"/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hint="eastAsia" w:ascii="Times New Roman" w:hAnsi="Times New Roman" w:cs="Times New Roman"/>
          <w:b/>
          <w:bCs/>
          <w:szCs w:val="21"/>
        </w:rPr>
        <w:t>Supplementary Figure</w:t>
      </w:r>
      <w:r>
        <w:rPr>
          <w:rFonts w:ascii="Times New Roman" w:hAnsi="Times New Roman" w:cs="Times New Roman"/>
          <w:b/>
          <w:bCs/>
          <w:szCs w:val="21"/>
        </w:rPr>
        <w:t xml:space="preserve"> 6. 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Placebo test </w:t>
      </w:r>
      <w:r>
        <w:rPr>
          <w:rFonts w:ascii="Times New Roman" w:hAnsi="Times New Roman" w:cs="Times New Roman"/>
          <w:b/>
          <w:bCs/>
          <w:szCs w:val="21"/>
        </w:rPr>
        <w:t>for differential pollution reduction effects</w:t>
      </w:r>
    </w:p>
    <w:p>
      <w:pPr>
        <w:adjustRightInd w:val="0"/>
        <w:snapToGrid w:val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Notes: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 xml:space="preserve">This figure plots </w:t>
      </w:r>
      <w:r>
        <w:rPr>
          <w:rFonts w:ascii="Times New Roman" w:hAnsi="Times New Roman" w:cs="Times New Roman"/>
        </w:rPr>
        <w:t xml:space="preserve">a </w:t>
      </w:r>
      <w:r>
        <w:rPr>
          <w:rFonts w:hint="eastAsia" w:ascii="Times New Roman" w:hAnsi="Times New Roman" w:cs="Times New Roman"/>
        </w:rPr>
        <w:t xml:space="preserve">placebo test based on randomly generated variables of treatment. We randomly assign the implementation year of the monitoring program to cities or randomly assign the </w:t>
      </w:r>
      <w:r>
        <w:rPr>
          <w:rFonts w:ascii="Times New Roman" w:hAnsi="Times New Roman" w:cs="Times New Roman"/>
        </w:rPr>
        <w:t>technically accessible</w:t>
      </w:r>
      <w:r>
        <w:rPr>
          <w:rFonts w:hint="eastAsia" w:ascii="Times New Roman" w:hAnsi="Times New Roman" w:cs="Times New Roman"/>
        </w:rPr>
        <w:t xml:space="preserve"> area, and estimate the baseline specification in the pre-program period. In </w:t>
      </w:r>
      <w:r>
        <w:rPr>
          <w:rFonts w:ascii="Times New Roman" w:hAnsi="Times New Roman" w:cs="Times New Roman"/>
        </w:rPr>
        <w:t xml:space="preserve">the </w:t>
      </w:r>
      <w:r>
        <w:rPr>
          <w:rFonts w:hint="eastAsia" w:ascii="Times New Roman" w:hAnsi="Times New Roman" w:cs="Times New Roman"/>
        </w:rPr>
        <w:t xml:space="preserve">placebo test, we repeat the practice 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</w:rPr>
        <w:t>00 times and plot the distribution of the estimated coefficients of the placebo double difference term. The gray dash</w:t>
      </w:r>
      <w:r>
        <w:rPr>
          <w:rFonts w:ascii="Times New Roman" w:hAnsi="Times New Roman" w:cs="Times New Roman"/>
        </w:rPr>
        <w:t>ed</w:t>
      </w:r>
      <w:r>
        <w:rPr>
          <w:rFonts w:hint="eastAsia" w:ascii="Times New Roman" w:hAnsi="Times New Roman" w:cs="Times New Roman"/>
        </w:rPr>
        <w:t xml:space="preserve"> line at the left is the baseline estimate from </w:t>
      </w:r>
      <w:r>
        <w:rPr>
          <w:rFonts w:ascii="Times New Roman" w:hAnsi="Times New Roman" w:cs="Times New Roman"/>
        </w:rPr>
        <w:t>the DiD model.</w:t>
      </w:r>
    </w:p>
    <w:p>
      <w:pPr>
        <w:jc w:val="center"/>
        <w:rPr>
          <w:rFonts w:ascii="Times New Roman" w:hAnsi="Times New Roman" w:cs="Times New Roman"/>
        </w:rPr>
      </w:pPr>
      <w:r>
        <w:drawing>
          <wp:inline distT="0" distB="0" distL="0" distR="0">
            <wp:extent cx="4173855" cy="2963545"/>
            <wp:effectExtent l="0" t="0" r="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91759" cy="2976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255"/>
          <w:numId w:val="0"/>
        </w:numPr>
        <w:spacing w:after="156" w:afterLines="50" w:line="240" w:lineRule="atLeast"/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hint="eastAsia" w:ascii="Times New Roman" w:hAnsi="Times New Roman" w:cs="Times New Roman"/>
          <w:b/>
          <w:bCs/>
          <w:szCs w:val="21"/>
        </w:rPr>
        <w:t>Supplementary Figure</w:t>
      </w:r>
      <w:r>
        <w:rPr>
          <w:rFonts w:ascii="Times New Roman" w:hAnsi="Times New Roman" w:cs="Times New Roman"/>
          <w:b/>
          <w:bCs/>
          <w:szCs w:val="21"/>
        </w:rPr>
        <w:t xml:space="preserve"> 7.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Trends in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 housing price</w:t>
      </w:r>
      <w:r>
        <w:rPr>
          <w:rFonts w:ascii="Times New Roman" w:hAnsi="Times New Roman" w:cs="Times New Roman"/>
          <w:b/>
          <w:bCs/>
          <w:szCs w:val="21"/>
        </w:rPr>
        <w:t xml:space="preserve"> in technically accessible and non-accessible areas </w:t>
      </w:r>
      <w:r>
        <w:rPr>
          <w:rFonts w:hint="eastAsia" w:ascii="Times New Roman" w:hAnsi="Times New Roman" w:cs="Times New Roman"/>
          <w:b/>
          <w:bCs/>
          <w:szCs w:val="21"/>
        </w:rPr>
        <w:t>within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  <w:szCs w:val="21"/>
        </w:rPr>
        <w:t>cities</w:t>
      </w:r>
    </w:p>
    <w:p>
      <w:pPr>
        <w:adjustRightInd w:val="0"/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Note: </w:t>
      </w:r>
      <w:r>
        <w:rPr>
          <w:rFonts w:hint="eastAsia" w:ascii="Times New Roman" w:hAnsi="Times New Roman" w:cs="Times New Roman"/>
        </w:rPr>
        <w:t xml:space="preserve">Treatment and control groups had similar trends of housing prices before the AMS started, and diverged afterwards. </w:t>
      </w:r>
      <w:r>
        <w:rPr>
          <w:rFonts w:ascii="Times New Roman" w:hAnsi="Times New Roman" w:cs="Times New Roman"/>
        </w:rPr>
        <w:t>Their 95% confidence intervals are plotted vertically.</w:t>
      </w:r>
    </w:p>
    <w:p>
      <w:pPr>
        <w:numPr>
          <w:ilvl w:val="255"/>
          <w:numId w:val="0"/>
        </w:numPr>
        <w:adjustRightInd w:val="0"/>
        <w:snapToGrid w:val="0"/>
      </w:pPr>
    </w:p>
    <w:p>
      <w:pPr>
        <w:adjustRightInd w:val="0"/>
        <w:snapToGrid w:val="0"/>
        <w:rPr>
          <w:rFonts w:ascii="Times New Roman" w:hAnsi="Times New Roman" w:cs="Times New Roman"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3"/>
        <w:spacing w:before="120" w:after="156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Supplementary Tables</w:t>
      </w:r>
    </w:p>
    <w:p>
      <w:pPr>
        <w:spacing w:after="156" w:afterLines="50" w:line="240" w:lineRule="atLeast"/>
        <w:ind w:firstLine="422"/>
        <w:jc w:val="center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  <w:szCs w:val="21"/>
        </w:rPr>
        <w:t>Supplementary Table</w:t>
      </w:r>
      <w:r>
        <w:rPr>
          <w:rFonts w:ascii="Times New Roman" w:hAnsi="Times New Roman" w:cs="Times New Roman"/>
          <w:b/>
          <w:bCs/>
          <w:szCs w:val="21"/>
        </w:rPr>
        <w:t xml:space="preserve"> 1. Summary statistics</w:t>
      </w:r>
    </w:p>
    <w:tbl>
      <w:tblPr>
        <w:tblStyle w:val="13"/>
        <w:tblW w:w="1502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6804"/>
        <w:gridCol w:w="1134"/>
        <w:gridCol w:w="992"/>
        <w:gridCol w:w="850"/>
        <w:gridCol w:w="851"/>
        <w:gridCol w:w="992"/>
        <w:gridCol w:w="12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80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Measurements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</w:t>
            </w:r>
          </w:p>
        </w:tc>
        <w:tc>
          <w:tcPr>
            <w:tcW w:w="99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Mean</w:t>
            </w:r>
          </w:p>
        </w:tc>
        <w:tc>
          <w:tcPr>
            <w:tcW w:w="85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SD</w:t>
            </w:r>
          </w:p>
        </w:tc>
        <w:tc>
          <w:tcPr>
            <w:tcW w:w="85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Min</w:t>
            </w:r>
          </w:p>
        </w:tc>
        <w:tc>
          <w:tcPr>
            <w:tcW w:w="99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Max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Periods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i/>
                <w:szCs w:val="21"/>
              </w:rPr>
            </w:pPr>
            <w:r>
              <w:rPr>
                <w:rFonts w:hint="eastAsia" w:ascii="Times New Roman" w:hAnsi="Times New Roman" w:cs="Times New Roman"/>
                <w:i/>
                <w:szCs w:val="21"/>
              </w:rPr>
              <w:t>Panel A:</w:t>
            </w:r>
            <w:r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i/>
                <w:szCs w:val="21"/>
              </w:rPr>
              <w:t>City level</w:t>
            </w:r>
          </w:p>
        </w:tc>
        <w:tc>
          <w:tcPr>
            <w:tcW w:w="680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top w:val="single" w:color="auto" w:sz="8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i/>
                <w:szCs w:val="21"/>
              </w:rPr>
            </w:pPr>
            <w:r>
              <w:rPr>
                <w:rFonts w:hint="eastAsia" w:ascii="Times New Roman" w:hAnsi="Times New Roman" w:cs="Times New Roman"/>
                <w:i/>
                <w:szCs w:val="21"/>
              </w:rPr>
              <w:t>City and air pollution</w:t>
            </w:r>
          </w:p>
        </w:tc>
        <w:tc>
          <w:tcPr>
            <w:tcW w:w="6804" w:type="dxa"/>
            <w:tcBorders>
              <w:top w:val="single" w:color="auto" w:sz="8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tcBorders>
              <w:top w:val="single" w:color="auto" w:sz="8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top w:val="single" w:color="auto" w:sz="8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top w:val="single" w:color="auto" w:sz="4" w:space="0"/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210" w:firstLineChars="100"/>
              <w:rPr>
                <w:rFonts w:ascii="Times New Roman" w:hAnsi="Times New Roman" w:cs="Times New Roman"/>
                <w:i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PM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2.5</w:t>
            </w:r>
          </w:p>
        </w:tc>
        <w:tc>
          <w:tcPr>
            <w:tcW w:w="6804" w:type="dxa"/>
            <w:tcBorders>
              <w:top w:val="single" w:color="auto" w:sz="4" w:space="0"/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Concentration of particulate matter less than or equal to 2.5µm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3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for each city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17,868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167.61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183.51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10.37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545.64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2010-2014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left="210" w:leftChars="100"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Open</w:t>
            </w:r>
          </w:p>
        </w:tc>
        <w:tc>
          <w:tcPr>
            <w:tcW w:w="6804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Whether the cell </w:t>
            </w: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>i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in </w:t>
            </w:r>
            <w:r>
              <w:rPr>
                <w:rFonts w:ascii="Times New Roman" w:hAnsi="Times New Roman" w:cs="Times New Roman"/>
                <w:szCs w:val="21"/>
              </w:rPr>
              <w:t>city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szCs w:val="21"/>
              </w:rPr>
              <w:t>roll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szCs w:val="21"/>
              </w:rPr>
              <w:t>out</w:t>
            </w:r>
            <w:r>
              <w:rPr>
                <w:rFonts w:ascii="Times New Roman" w:hAnsi="Times New Roman" w:cs="Times New Roman"/>
                <w:szCs w:val="21"/>
              </w:rPr>
              <w:t xml:space="preserve"> AMS in wave </w:t>
            </w: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>w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and</w:t>
            </w:r>
            <w:r>
              <w:rPr>
                <w:rFonts w:ascii="Times New Roman" w:hAnsi="Times New Roman" w:cs="Times New Roman"/>
                <w:szCs w:val="21"/>
              </w:rPr>
              <w:t xml:space="preserve"> year</w:t>
            </w: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 xml:space="preserve"> t</w:t>
            </w:r>
          </w:p>
        </w:tc>
        <w:tc>
          <w:tcPr>
            <w:tcW w:w="1134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17,868</w:t>
            </w:r>
          </w:p>
        </w:tc>
        <w:tc>
          <w:tcPr>
            <w:tcW w:w="992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0.22</w:t>
            </w:r>
          </w:p>
        </w:tc>
        <w:tc>
          <w:tcPr>
            <w:tcW w:w="85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0.41</w:t>
            </w:r>
          </w:p>
        </w:tc>
        <w:tc>
          <w:tcPr>
            <w:tcW w:w="851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</w:t>
            </w:r>
          </w:p>
        </w:tc>
        <w:tc>
          <w:tcPr>
            <w:tcW w:w="992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2010-2014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i/>
                <w:szCs w:val="21"/>
              </w:rPr>
            </w:pPr>
          </w:p>
        </w:tc>
        <w:tc>
          <w:tcPr>
            <w:tcW w:w="6804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i/>
                <w:szCs w:val="21"/>
              </w:rPr>
            </w:pPr>
            <w:r>
              <w:rPr>
                <w:rFonts w:hint="eastAsia" w:ascii="Times New Roman" w:hAnsi="Times New Roman" w:cs="Times New Roman"/>
                <w:i/>
                <w:szCs w:val="21"/>
              </w:rPr>
              <w:t>Controls</w:t>
            </w:r>
          </w:p>
        </w:tc>
        <w:tc>
          <w:tcPr>
            <w:tcW w:w="6804" w:type="dxa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top w:val="single" w:color="auto" w:sz="4" w:space="0"/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left="210" w:leftChars="1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Wind</w:t>
            </w:r>
          </w:p>
        </w:tc>
        <w:tc>
          <w:tcPr>
            <w:tcW w:w="6804" w:type="dxa"/>
            <w:tcBorders>
              <w:top w:val="single" w:color="auto" w:sz="4" w:space="0"/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Wind speed in each city </w:t>
            </w: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>c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(m/s</w:t>
            </w:r>
            <w:r>
              <w:rPr>
                <w:rFonts w:hint="eastAsia" w:ascii="Times New Roman" w:hAnsi="Times New Roman" w:cs="Times New Roman"/>
                <w:szCs w:val="21"/>
              </w:rPr>
              <w:t>)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17,706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2.08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0.59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0.63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5.51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2010-2014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left="210" w:leftChars="1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Daylight</w:t>
            </w:r>
          </w:p>
        </w:tc>
        <w:tc>
          <w:tcPr>
            <w:tcW w:w="6804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Daylight in each city </w:t>
            </w: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>c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w/m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>
              <w:rPr>
                <w:rFonts w:hint="eastAsia" w:ascii="Times New Roman" w:hAnsi="Times New Roman" w:cs="Times New Roman"/>
                <w:szCs w:val="21"/>
              </w:rPr>
              <w:t>)</w:t>
            </w:r>
          </w:p>
        </w:tc>
        <w:tc>
          <w:tcPr>
            <w:tcW w:w="1134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17,706</w:t>
            </w:r>
          </w:p>
        </w:tc>
        <w:tc>
          <w:tcPr>
            <w:tcW w:w="992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166.62</w:t>
            </w:r>
          </w:p>
        </w:tc>
        <w:tc>
          <w:tcPr>
            <w:tcW w:w="85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64.07</w:t>
            </w:r>
          </w:p>
        </w:tc>
        <w:tc>
          <w:tcPr>
            <w:tcW w:w="851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2.72</w:t>
            </w:r>
          </w:p>
        </w:tc>
        <w:tc>
          <w:tcPr>
            <w:tcW w:w="992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350.73</w:t>
            </w:r>
          </w:p>
        </w:tc>
        <w:tc>
          <w:tcPr>
            <w:tcW w:w="1276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2010-2014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left="210" w:leftChars="1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Humi</w:t>
            </w:r>
          </w:p>
        </w:tc>
        <w:tc>
          <w:tcPr>
            <w:tcW w:w="6804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Humidity in each city </w:t>
            </w: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>c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%</w:t>
            </w:r>
            <w:r>
              <w:rPr>
                <w:rFonts w:hint="eastAsia" w:ascii="Times New Roman" w:hAnsi="Times New Roman" w:cs="Times New Roman"/>
                <w:szCs w:val="21"/>
              </w:rPr>
              <w:t>)</w:t>
            </w:r>
          </w:p>
        </w:tc>
        <w:tc>
          <w:tcPr>
            <w:tcW w:w="1134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17,706</w:t>
            </w:r>
          </w:p>
        </w:tc>
        <w:tc>
          <w:tcPr>
            <w:tcW w:w="992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67.93</w:t>
            </w:r>
          </w:p>
        </w:tc>
        <w:tc>
          <w:tcPr>
            <w:tcW w:w="85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12.79</w:t>
            </w:r>
          </w:p>
        </w:tc>
        <w:tc>
          <w:tcPr>
            <w:tcW w:w="851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18.89</w:t>
            </w:r>
          </w:p>
        </w:tc>
        <w:tc>
          <w:tcPr>
            <w:tcW w:w="992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92.12</w:t>
            </w:r>
          </w:p>
        </w:tc>
        <w:tc>
          <w:tcPr>
            <w:tcW w:w="1276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2010-2014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left="210" w:leftChars="1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Tem</w:t>
            </w:r>
          </w:p>
        </w:tc>
        <w:tc>
          <w:tcPr>
            <w:tcW w:w="6804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The temperature in each city </w:t>
            </w: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>c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℃</w:t>
            </w:r>
            <w:r>
              <w:rPr>
                <w:rFonts w:hint="eastAsia" w:ascii="Times New Roman" w:hAnsi="Times New Roman" w:cs="Times New Roman"/>
                <w:szCs w:val="21"/>
              </w:rPr>
              <w:t>)</w:t>
            </w:r>
          </w:p>
        </w:tc>
        <w:tc>
          <w:tcPr>
            <w:tcW w:w="1134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17,706</w:t>
            </w:r>
          </w:p>
        </w:tc>
        <w:tc>
          <w:tcPr>
            <w:tcW w:w="992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13.89</w:t>
            </w:r>
          </w:p>
        </w:tc>
        <w:tc>
          <w:tcPr>
            <w:tcW w:w="85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10.91</w:t>
            </w:r>
          </w:p>
        </w:tc>
        <w:tc>
          <w:tcPr>
            <w:tcW w:w="851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-28.43</w:t>
            </w:r>
          </w:p>
        </w:tc>
        <w:tc>
          <w:tcPr>
            <w:tcW w:w="992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41.81</w:t>
            </w:r>
          </w:p>
        </w:tc>
        <w:tc>
          <w:tcPr>
            <w:tcW w:w="1276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2010-2014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left="210" w:leftChars="1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>Log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GDP</w:t>
            </w:r>
          </w:p>
        </w:tc>
        <w:tc>
          <w:tcPr>
            <w:tcW w:w="6804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GDP per capita in each city </w:t>
            </w: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>c</w:t>
            </w:r>
          </w:p>
        </w:tc>
        <w:tc>
          <w:tcPr>
            <w:tcW w:w="1134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17,706</w:t>
            </w:r>
          </w:p>
        </w:tc>
        <w:tc>
          <w:tcPr>
            <w:tcW w:w="992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10.53</w:t>
            </w:r>
          </w:p>
        </w:tc>
        <w:tc>
          <w:tcPr>
            <w:tcW w:w="85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0.60</w:t>
            </w:r>
          </w:p>
        </w:tc>
        <w:tc>
          <w:tcPr>
            <w:tcW w:w="851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8.77</w:t>
            </w:r>
          </w:p>
        </w:tc>
        <w:tc>
          <w:tcPr>
            <w:tcW w:w="992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13.06</w:t>
            </w:r>
          </w:p>
        </w:tc>
        <w:tc>
          <w:tcPr>
            <w:tcW w:w="1276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2010-2014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left="210" w:leftChars="1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>Log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POPU</w:t>
            </w:r>
          </w:p>
        </w:tc>
        <w:tc>
          <w:tcPr>
            <w:tcW w:w="6804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The number of population in each city </w:t>
            </w: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>c</w:t>
            </w:r>
          </w:p>
        </w:tc>
        <w:tc>
          <w:tcPr>
            <w:tcW w:w="1134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17,706</w:t>
            </w:r>
          </w:p>
        </w:tc>
        <w:tc>
          <w:tcPr>
            <w:tcW w:w="992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5.90</w:t>
            </w:r>
          </w:p>
        </w:tc>
        <w:tc>
          <w:tcPr>
            <w:tcW w:w="85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0.70</w:t>
            </w:r>
          </w:p>
        </w:tc>
        <w:tc>
          <w:tcPr>
            <w:tcW w:w="851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2.97</w:t>
            </w:r>
          </w:p>
        </w:tc>
        <w:tc>
          <w:tcPr>
            <w:tcW w:w="992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8.12</w:t>
            </w:r>
          </w:p>
        </w:tc>
        <w:tc>
          <w:tcPr>
            <w:tcW w:w="1276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2010-2014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left="210" w:leftChars="1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>Log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Fiscal</w:t>
            </w:r>
          </w:p>
        </w:tc>
        <w:tc>
          <w:tcPr>
            <w:tcW w:w="6804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Fiscal revenue per capita in each city </w:t>
            </w: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>c</w:t>
            </w:r>
          </w:p>
        </w:tc>
        <w:tc>
          <w:tcPr>
            <w:tcW w:w="1134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17,706</w:t>
            </w:r>
          </w:p>
        </w:tc>
        <w:tc>
          <w:tcPr>
            <w:tcW w:w="992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7.71</w:t>
            </w:r>
          </w:p>
        </w:tc>
        <w:tc>
          <w:tcPr>
            <w:tcW w:w="850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0.95</w:t>
            </w:r>
          </w:p>
        </w:tc>
        <w:tc>
          <w:tcPr>
            <w:tcW w:w="851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4.90</w:t>
            </w:r>
          </w:p>
        </w:tc>
        <w:tc>
          <w:tcPr>
            <w:tcW w:w="992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11.08</w:t>
            </w:r>
          </w:p>
        </w:tc>
        <w:tc>
          <w:tcPr>
            <w:tcW w:w="1276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2010-2014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left="210" w:leftChars="10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804" w:type="dxa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top w:val="single" w:color="auto" w:sz="8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i/>
                <w:szCs w:val="21"/>
              </w:rPr>
              <w:t>Panel B: Cell level</w:t>
            </w:r>
          </w:p>
        </w:tc>
        <w:tc>
          <w:tcPr>
            <w:tcW w:w="6804" w:type="dxa"/>
            <w:tcBorders>
              <w:top w:val="single" w:color="auto" w:sz="8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tcBorders>
              <w:top w:val="single" w:color="auto" w:sz="8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top w:val="single" w:color="auto" w:sz="8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top w:val="single" w:color="auto" w:sz="8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i/>
                <w:szCs w:val="21"/>
              </w:rPr>
            </w:pPr>
            <w:r>
              <w:rPr>
                <w:rFonts w:hint="eastAsia" w:ascii="Times New Roman" w:hAnsi="Times New Roman" w:cs="Times New Roman"/>
                <w:i/>
                <w:szCs w:val="21"/>
              </w:rPr>
              <w:t>Cell</w:t>
            </w:r>
            <w:r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i/>
                <w:szCs w:val="21"/>
              </w:rPr>
              <w:t>and air</w:t>
            </w:r>
            <w:r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i/>
                <w:szCs w:val="21"/>
              </w:rPr>
              <w:t>pollution</w:t>
            </w:r>
          </w:p>
        </w:tc>
        <w:tc>
          <w:tcPr>
            <w:tcW w:w="6804" w:type="dxa"/>
            <w:tcBorders>
              <w:top w:val="single" w:color="auto" w:sz="8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tcBorders>
              <w:top w:val="single" w:color="auto" w:sz="8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top w:val="single" w:color="auto" w:sz="8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ind w:left="210" w:leftChars="1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PM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2.5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Concentration of particulate matter less than or equal to 2.5µm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3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for each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2,116,657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53.09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380.2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2001-2019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ind w:left="210" w:leftChars="1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Distance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The distance between each cell and its nearest </w:t>
            </w:r>
            <w:r>
              <w:rPr>
                <w:rFonts w:ascii="Times New Roman" w:hAnsi="Times New Roman" w:cs="Times New Roman"/>
                <w:szCs w:val="21"/>
              </w:rPr>
              <w:t>AMS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2,116,657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31.52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45.70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0.0282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500.1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2001-2019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ind w:left="210" w:leftChars="100"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Open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Whether the cell </w:t>
            </w: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>i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in </w:t>
            </w:r>
            <w:r>
              <w:rPr>
                <w:rFonts w:ascii="Times New Roman" w:hAnsi="Times New Roman" w:cs="Times New Roman"/>
                <w:szCs w:val="21"/>
              </w:rPr>
              <w:t>city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szCs w:val="21"/>
              </w:rPr>
              <w:t>roll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szCs w:val="21"/>
              </w:rPr>
              <w:t>out</w:t>
            </w:r>
            <w:r>
              <w:rPr>
                <w:rFonts w:ascii="Times New Roman" w:hAnsi="Times New Roman" w:cs="Times New Roman"/>
                <w:szCs w:val="21"/>
              </w:rPr>
              <w:t xml:space="preserve"> AMS in wave </w:t>
            </w: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>w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and</w:t>
            </w:r>
            <w:r>
              <w:rPr>
                <w:rFonts w:ascii="Times New Roman" w:hAnsi="Times New Roman" w:cs="Times New Roman"/>
                <w:szCs w:val="21"/>
              </w:rPr>
              <w:t xml:space="preserve"> year</w:t>
            </w: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 xml:space="preserve"> 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2,116,657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2001-2019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ind w:left="210" w:leftChars="100"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Focus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Whether the cell </w:t>
            </w: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>i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belong to the </w:t>
            </w:r>
            <w:r>
              <w:rPr>
                <w:rFonts w:ascii="Times New Roman" w:hAnsi="Times New Roman" w:cs="Times New Roman"/>
                <w:szCs w:val="21"/>
              </w:rPr>
              <w:t xml:space="preserve">technically accessible </w:t>
            </w:r>
            <w:r>
              <w:rPr>
                <w:rFonts w:hint="eastAsia" w:ascii="Times New Roman" w:hAnsi="Times New Roman" w:cs="Times New Roman"/>
                <w:szCs w:val="21"/>
              </w:rPr>
              <w:t>area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szCs w:val="21"/>
              </w:rPr>
              <w:t>(0-4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km</w:t>
            </w:r>
            <w:r>
              <w:rPr>
                <w:rFonts w:hint="eastAsia" w:ascii="Times New Roman" w:hAnsi="Times New Roman" w:cs="Times New Roman"/>
                <w:szCs w:val="21"/>
              </w:rPr>
              <w:t>) of</w:t>
            </w:r>
            <w:r>
              <w:rPr>
                <w:rFonts w:ascii="Times New Roman" w:hAnsi="Times New Roman" w:cs="Times New Roman"/>
                <w:szCs w:val="21"/>
              </w:rPr>
              <w:t xml:space="preserve"> AMS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632,998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2001-2019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ind w:left="210" w:leftChars="100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i/>
                <w:szCs w:val="21"/>
              </w:rPr>
            </w:pPr>
            <w:r>
              <w:rPr>
                <w:rFonts w:hint="eastAsia" w:ascii="Times New Roman" w:hAnsi="Times New Roman" w:cs="Times New Roman"/>
                <w:i/>
                <w:szCs w:val="21"/>
              </w:rPr>
              <w:t>Impact</w:t>
            </w:r>
            <w:r>
              <w:rPr>
                <w:rFonts w:ascii="Times New Roman" w:hAnsi="Times New Roman" w:cs="Times New Roman"/>
                <w:i/>
                <w:szCs w:val="21"/>
              </w:rPr>
              <w:t>s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szCs w:val="21"/>
              </w:rPr>
              <w:t>Log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szCs w:val="21"/>
              </w:rPr>
              <w:t>industry</w:t>
            </w:r>
            <w:r>
              <w:rPr>
                <w:rFonts w:ascii="Times New Roman" w:hAnsi="Times New Roman" w:cs="Times New Roman"/>
                <w:szCs w:val="21"/>
              </w:rPr>
              <w:t xml:space="preserve"> outputs</w:t>
            </w:r>
          </w:p>
        </w:tc>
        <w:tc>
          <w:tcPr>
            <w:tcW w:w="6804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 xml:space="preserve">he natural logarithm of </w:t>
            </w:r>
            <w:r>
              <w:rPr>
                <w:rFonts w:hint="eastAsia" w:ascii="Times New Roman" w:hAnsi="Times New Roman" w:cs="Times New Roman"/>
                <w:szCs w:val="21"/>
              </w:rPr>
              <w:t>the industrial outputs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in cell </w:t>
            </w: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>i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738,074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10.90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4.265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20.24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2001-201</w:t>
            </w:r>
            <w:r>
              <w:rPr>
                <w:rFonts w:hint="eastAsia" w:ascii="Times New Roman" w:hAnsi="Times New Roman" w:cs="Times New Roman"/>
                <w:szCs w:val="21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szCs w:val="21"/>
              </w:rPr>
              <w:t>Log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szCs w:val="21"/>
              </w:rPr>
              <w:t>industr</w:t>
            </w:r>
            <w:r>
              <w:rPr>
                <w:rFonts w:ascii="Times New Roman" w:hAnsi="Times New Roman" w:cs="Times New Roman"/>
                <w:szCs w:val="21"/>
              </w:rPr>
              <w:t>ial plants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 xml:space="preserve">he natural logarithm of 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the number of plants in cell </w:t>
            </w: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>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738,074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4.162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4.829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2001-2019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szCs w:val="21"/>
              </w:rPr>
              <w:t>Log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new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szCs w:val="21"/>
              </w:rPr>
              <w:t>caterings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 xml:space="preserve">he natural logarithm of 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the number of new caterings in cell </w:t>
            </w: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>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1,082,560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</w:t>
            </w:r>
            <w:r>
              <w:rPr>
                <w:rFonts w:hint="eastAsia"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</w:t>
            </w:r>
            <w:r>
              <w:rPr>
                <w:rFonts w:hint="eastAsia" w:ascii="Times New Roman" w:hAnsi="Times New Roman" w:cs="Times New Roman"/>
                <w:szCs w:val="21"/>
              </w:rPr>
              <w:t>339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2.8904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2007-2019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szCs w:val="21"/>
              </w:rPr>
              <w:t>Log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szCs w:val="21"/>
              </w:rPr>
              <w:t>new</w:t>
            </w:r>
            <w:r>
              <w:rPr>
                <w:rFonts w:ascii="Times New Roman" w:hAnsi="Times New Roman" w:cs="Times New Roman"/>
                <w:szCs w:val="21"/>
              </w:rPr>
              <w:t xml:space="preserve"> park</w:t>
            </w:r>
            <w:r>
              <w:rPr>
                <w:rFonts w:hint="eastAsia" w:ascii="Times New Roman" w:hAnsi="Times New Roman" w:cs="Times New Roman"/>
                <w:szCs w:val="21"/>
              </w:rPr>
              <w:t>s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 xml:space="preserve">he natural logarithm of 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the number of new parks in cell </w:t>
            </w: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>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1,082,560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0.0121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szCs w:val="21"/>
              </w:rPr>
              <w:t>1099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2.5218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2007-2019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2127" w:type="dxa"/>
            <w:tcBorders>
              <w:top w:val="nil"/>
              <w:left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Log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housing price</w:t>
            </w:r>
          </w:p>
        </w:tc>
        <w:tc>
          <w:tcPr>
            <w:tcW w:w="6804" w:type="dxa"/>
            <w:tcBorders>
              <w:top w:val="nil"/>
              <w:left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The natural logarithm of the sales price of each </w:t>
            </w:r>
            <w:r>
              <w:rPr>
                <w:rFonts w:ascii="Times New Roman" w:hAnsi="Times New Roman" w:cs="Times New Roman"/>
                <w:szCs w:val="21"/>
              </w:rPr>
              <w:t>apartment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(yuan/m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2</w:t>
            </w:r>
            <w:r>
              <w:rPr>
                <w:rFonts w:hint="eastAsia" w:ascii="Times New Roman" w:hAnsi="Times New Roman" w:cs="Times New Roman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908,281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1.6423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0.4261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0.0425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11.2537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2008-2019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2127" w:type="dxa"/>
            <w:tcBorders>
              <w:top w:val="nil"/>
              <w:left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804" w:type="dxa"/>
            <w:tcBorders>
              <w:top w:val="nil"/>
              <w:left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i/>
                <w:szCs w:val="21"/>
              </w:rPr>
            </w:pPr>
            <w:r>
              <w:rPr>
                <w:rFonts w:ascii="Times New Roman" w:hAnsi="Times New Roman" w:cs="Times New Roman"/>
                <w:i/>
                <w:szCs w:val="21"/>
              </w:rPr>
              <w:t>Controls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ind w:left="210" w:leftChars="1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Wind</w:t>
            </w:r>
          </w:p>
        </w:tc>
        <w:tc>
          <w:tcPr>
            <w:tcW w:w="6804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Wind speed in each cell </w:t>
            </w: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>i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(m/s</w:t>
            </w:r>
            <w:r>
              <w:rPr>
                <w:rFonts w:hint="eastAsia" w:ascii="Times New Roman" w:hAnsi="Times New Roman" w:cs="Times New Roman"/>
                <w:szCs w:val="21"/>
              </w:rPr>
              <w:t>)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1,963,497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2.267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0.5743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0.530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6.796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2001-2019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ind w:left="210" w:leftChars="1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Daylight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Daylight in each cell </w:t>
            </w: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>i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w/m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>
              <w:rPr>
                <w:rFonts w:hint="eastAsia" w:ascii="Times New Roman" w:hAnsi="Times New Roman" w:cs="Times New Roman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1,963,497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2,120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547.4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41.8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3,904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2001-2019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top w:val="nil"/>
              <w:left w:val="nil"/>
              <w:right w:val="nil"/>
              <w:tl2br w:val="nil"/>
              <w:tr2bl w:val="nil"/>
            </w:tcBorders>
            <w:vAlign w:val="center"/>
          </w:tcPr>
          <w:p>
            <w:pPr>
              <w:ind w:left="210" w:leftChars="1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Humi</w:t>
            </w:r>
          </w:p>
        </w:tc>
        <w:tc>
          <w:tcPr>
            <w:tcW w:w="6804" w:type="dxa"/>
            <w:tcBorders>
              <w:top w:val="nil"/>
              <w:left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Humidity in each cell </w:t>
            </w: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>i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%</w:t>
            </w:r>
            <w:r>
              <w:rPr>
                <w:rFonts w:hint="eastAsia" w:ascii="Times New Roman" w:hAnsi="Times New Roman" w:cs="Times New Roman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1,963,497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67.22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9.603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28.26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90.12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2001-2019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ind w:left="210" w:leftChars="1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Tem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The temperature in each cell </w:t>
            </w: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>i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℃</w:t>
            </w:r>
            <w:r>
              <w:rPr>
                <w:rFonts w:hint="eastAsia" w:ascii="Times New Roman" w:hAnsi="Times New Roman" w:cs="Times New Roman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1,963,497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14.16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4.884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-3.554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26.35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2001-2019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  <w:jc w:val="center"/>
        </w:trPr>
        <w:tc>
          <w:tcPr>
            <w:tcW w:w="2127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ind w:left="210" w:leftChars="1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Urban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Whether the cell </w:t>
            </w: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>i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in each year belong</w:t>
            </w:r>
            <w:r>
              <w:rPr>
                <w:rFonts w:ascii="Times New Roman" w:hAnsi="Times New Roman" w:cs="Times New Roman"/>
                <w:szCs w:val="21"/>
              </w:rPr>
              <w:t>s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to urban </w:t>
            </w:r>
            <w:r>
              <w:rPr>
                <w:rFonts w:hint="eastAsia" w:ascii="Times New Roman" w:hAnsi="Times New Roman" w:cs="Times New Roman"/>
                <w:szCs w:val="21"/>
              </w:rPr>
              <w:t>built-up area</w:t>
            </w:r>
            <w:r>
              <w:rPr>
                <w:rFonts w:ascii="Times New Roman" w:hAnsi="Times New Roman" w:cs="Times New Roman"/>
                <w:szCs w:val="21"/>
              </w:rPr>
              <w:t>s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or not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2,116,657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0.361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0.334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2001-2019</w:t>
            </w:r>
          </w:p>
        </w:tc>
      </w:tr>
    </w:tbl>
    <w:p>
      <w:pPr>
        <w:ind w:firstLine="420"/>
        <w:rPr>
          <w:rFonts w:ascii="Times New Roman" w:hAnsi="Times New Roman" w:cs="Times New Roma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ind w:firstLine="422"/>
        <w:jc w:val="center"/>
      </w:pPr>
      <w:r>
        <w:rPr>
          <w:rFonts w:hint="eastAsia" w:ascii="Times New Roman" w:hAnsi="Times New Roman" w:cs="Times New Roman"/>
          <w:b/>
          <w:bCs/>
          <w:szCs w:val="21"/>
        </w:rPr>
        <w:t>Supplementary Table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  <w:szCs w:val="21"/>
        </w:rPr>
        <w:t>2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/>
          <w:b/>
          <w:bCs/>
        </w:rPr>
        <w:t xml:space="preserve"> AMS-induced </w:t>
      </w:r>
      <w:r>
        <w:rPr>
          <w:rFonts w:hint="eastAsia" w:ascii="Times New Roman" w:hAnsi="Times New Roman" w:cs="Times New Roman"/>
          <w:b/>
          <w:bCs/>
        </w:rPr>
        <w:t>urban</w:t>
      </w:r>
      <w:r>
        <w:rPr>
          <w:rFonts w:ascii="Times New Roman" w:hAnsi="Times New Roman" w:cs="Times New Roman"/>
          <w:b/>
          <w:bCs/>
        </w:rPr>
        <w:t xml:space="preserve"> pollution reduction </w:t>
      </w:r>
      <w:r>
        <w:rPr>
          <w:rFonts w:hint="eastAsia" w:ascii="Times New Roman" w:hAnsi="Times New Roman" w:cs="Times New Roman"/>
          <w:b/>
          <w:bCs/>
        </w:rPr>
        <w:t>effects</w:t>
      </w:r>
    </w:p>
    <w:tbl>
      <w:tblPr>
        <w:tblStyle w:val="13"/>
        <w:tblW w:w="879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6"/>
        <w:gridCol w:w="1625"/>
        <w:gridCol w:w="1625"/>
        <w:gridCol w:w="1625"/>
        <w:gridCol w:w="16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296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25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(1)</w:t>
            </w:r>
          </w:p>
        </w:tc>
        <w:tc>
          <w:tcPr>
            <w:tcW w:w="1625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(2)</w:t>
            </w:r>
          </w:p>
        </w:tc>
        <w:tc>
          <w:tcPr>
            <w:tcW w:w="1625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(3)</w:t>
            </w:r>
          </w:p>
        </w:tc>
        <w:tc>
          <w:tcPr>
            <w:tcW w:w="1625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PM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2.5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PM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10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PM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2.5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PM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2296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hint="eastAsia" w:ascii="Times New Roman" w:hAnsi="Times New Roman" w:cs="Times New Roman"/>
                <w:szCs w:val="21"/>
              </w:rPr>
              <w:t>hanging</w:t>
            </w:r>
            <w:r>
              <w:rPr>
                <w:rFonts w:ascii="Times New Roman" w:hAnsi="Times New Roman" w:cs="Times New Roman"/>
                <w:szCs w:val="21"/>
              </w:rPr>
              <w:t xml:space="preserve"> T</w:t>
            </w:r>
            <w:r>
              <w:rPr>
                <w:rFonts w:hint="eastAsia" w:ascii="Times New Roman" w:hAnsi="Times New Roman" w:cs="Times New Roman"/>
                <w:szCs w:val="21"/>
              </w:rPr>
              <w:t>reatment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szCs w:val="21"/>
              </w:rPr>
              <w:t>and</w:t>
            </w:r>
            <w:r>
              <w:rPr>
                <w:rFonts w:ascii="Times New Roman" w:hAnsi="Times New Roman" w:cs="Times New Roman"/>
                <w:szCs w:val="21"/>
              </w:rPr>
              <w:t xml:space="preserve"> Control Group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Using Entropy Balancing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Open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-9.6972***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-5.2921***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-12.6392***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-9.1333***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(1.1777)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(1.1274)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(2.7428)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(2.1649)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City FE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Year-month FE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Controls-weather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Controls-socioeconomic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  <w:jc w:val="center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ind w:left="420" w:hanging="420" w:hangingChars="2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Province-year FE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ind w:left="420" w:hanging="420" w:hangingChars="2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Observations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12,173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12,173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9,502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12,012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2296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R-squared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0.9937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0.9862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0.9940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0.9947</w:t>
            </w:r>
          </w:p>
        </w:tc>
      </w:tr>
    </w:tbl>
    <w:p>
      <w:pPr>
        <w:adjustRightInd w:val="0"/>
        <w:snapToGrid w:val="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N</w:t>
      </w:r>
      <w:r>
        <w:rPr>
          <w:rFonts w:hint="eastAsia" w:ascii="Times New Roman" w:hAnsi="Times New Roman" w:cs="Times New Roman"/>
          <w:szCs w:val="21"/>
        </w:rPr>
        <w:t>otes</w:t>
      </w:r>
      <w:r>
        <w:rPr>
          <w:rFonts w:ascii="Times New Roman" w:hAnsi="Times New Roman" w:cs="Times New Roman"/>
          <w:szCs w:val="21"/>
        </w:rPr>
        <w:t xml:space="preserve">: The estimated of Column 3 is based on DiD model with </w:t>
      </w:r>
      <w:r>
        <w:rPr>
          <w:rFonts w:hint="eastAsia" w:ascii="Times New Roman" w:hAnsi="Times New Roman" w:cs="Times New Roman"/>
          <w:szCs w:val="21"/>
        </w:rPr>
        <w:t>changing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treatment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and</w:t>
      </w:r>
      <w:r>
        <w:rPr>
          <w:rFonts w:ascii="Times New Roman" w:hAnsi="Times New Roman" w:cs="Times New Roman"/>
          <w:szCs w:val="21"/>
        </w:rPr>
        <w:t xml:space="preserve"> control </w:t>
      </w:r>
      <w:r>
        <w:rPr>
          <w:rFonts w:hint="eastAsia" w:ascii="Times New Roman" w:hAnsi="Times New Roman" w:cs="Times New Roman"/>
          <w:szCs w:val="21"/>
        </w:rPr>
        <w:t>group</w:t>
      </w:r>
      <w:r>
        <w:rPr>
          <w:rFonts w:ascii="Times New Roman" w:hAnsi="Times New Roman" w:cs="Times New Roman"/>
          <w:szCs w:val="21"/>
        </w:rPr>
        <w:t xml:space="preserve">. The estimated of Column 4 is based on DiD model with entropy balancing weight. </w:t>
      </w:r>
      <w:r>
        <w:rPr>
          <w:rFonts w:hint="eastAsia" w:ascii="Times New Roman" w:hAnsi="Times New Roman" w:cs="Times New Roman"/>
          <w:szCs w:val="21"/>
        </w:rPr>
        <w:t>Standard</w:t>
      </w:r>
      <w:r>
        <w:rPr>
          <w:rFonts w:ascii="Times New Roman" w:hAnsi="Times New Roman" w:cs="Times New Roman"/>
          <w:szCs w:val="21"/>
        </w:rPr>
        <w:t xml:space="preserve"> errors</w:t>
      </w:r>
      <w:r>
        <w:rPr>
          <w:rFonts w:hint="eastAsia" w:ascii="Times New Roman" w:hAnsi="Times New Roman" w:cs="Times New Roman"/>
          <w:szCs w:val="21"/>
        </w:rPr>
        <w:t xml:space="preserve"> clustered at the city level are reported in parentheses below the estimates.</w:t>
      </w:r>
      <w:r>
        <w:rPr>
          <w:rFonts w:ascii="Times New Roman" w:hAnsi="Times New Roman" w:cs="Times New Roman"/>
          <w:szCs w:val="21"/>
        </w:rPr>
        <w:t xml:space="preserve"> *** p&lt;0.01, ** p&lt;0.05, * p&lt;0.1</w:t>
      </w:r>
      <w:r>
        <w:rPr>
          <w:rFonts w:hint="eastAsia" w:ascii="Times New Roman" w:hAnsi="Times New Roman" w:cs="Times New Roman"/>
          <w:szCs w:val="21"/>
        </w:rPr>
        <w:t>.</w:t>
      </w:r>
    </w:p>
    <w:p/>
    <w:p>
      <w:pPr>
        <w:spacing w:after="156" w:afterLines="50" w:line="240" w:lineRule="atLeast"/>
        <w:ind w:firstLine="422"/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hint="eastAsia" w:ascii="Times New Roman" w:hAnsi="Times New Roman" w:cs="Times New Roman"/>
          <w:b/>
          <w:bCs/>
          <w:szCs w:val="21"/>
        </w:rPr>
        <w:t>Supplementary Table</w:t>
      </w:r>
      <w:r>
        <w:rPr>
          <w:rFonts w:ascii="Times New Roman" w:hAnsi="Times New Roman" w:cs="Times New Roman"/>
          <w:b/>
          <w:bCs/>
          <w:szCs w:val="21"/>
        </w:rPr>
        <w:t xml:space="preserve"> 3.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 xml:space="preserve">Differential </w:t>
      </w:r>
      <w:r>
        <w:rPr>
          <w:rFonts w:ascii="Times New Roman" w:hAnsi="Times New Roman" w:cs="Times New Roman"/>
          <w:b/>
          <w:bCs/>
        </w:rPr>
        <w:t>pollution reduction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 xml:space="preserve">effects </w:t>
      </w:r>
      <w:r>
        <w:rPr>
          <w:rFonts w:hint="eastAsia" w:ascii="Times New Roman" w:hAnsi="Times New Roman" w:cs="Times New Roman"/>
          <w:b/>
          <w:bCs/>
          <w:szCs w:val="21"/>
        </w:rPr>
        <w:t>of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  <w:szCs w:val="21"/>
        </w:rPr>
        <w:t>pollutants</w:t>
      </w:r>
    </w:p>
    <w:tbl>
      <w:tblPr>
        <w:tblStyle w:val="13"/>
        <w:tblW w:w="905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6"/>
        <w:gridCol w:w="1194"/>
        <w:gridCol w:w="1194"/>
        <w:gridCol w:w="1194"/>
        <w:gridCol w:w="1194"/>
        <w:gridCol w:w="1194"/>
        <w:gridCol w:w="11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886" w:type="dxa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4" w:type="dxa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(1)</w:t>
            </w:r>
          </w:p>
        </w:tc>
        <w:tc>
          <w:tcPr>
            <w:tcW w:w="1194" w:type="dxa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hint="eastAsia" w:ascii="Times New Roman" w:hAnsi="Times New Roman" w:cs="Times New Roman"/>
                <w:szCs w:val="21"/>
              </w:rPr>
              <w:t>)</w:t>
            </w:r>
          </w:p>
        </w:tc>
        <w:tc>
          <w:tcPr>
            <w:tcW w:w="1194" w:type="dxa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(3)</w:t>
            </w:r>
          </w:p>
        </w:tc>
        <w:tc>
          <w:tcPr>
            <w:tcW w:w="1194" w:type="dxa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(4)</w:t>
            </w:r>
          </w:p>
        </w:tc>
        <w:tc>
          <w:tcPr>
            <w:tcW w:w="1194" w:type="dxa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(5)</w:t>
            </w:r>
          </w:p>
        </w:tc>
        <w:tc>
          <w:tcPr>
            <w:tcW w:w="1194" w:type="dxa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(6)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88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Style w:val="19"/>
                <w:rFonts w:ascii="Times New Roman" w:hAnsi="Times New Roman" w:cs="Times New Roman"/>
              </w:rPr>
              <w:t>PM</w:t>
            </w:r>
            <w:r>
              <w:rPr>
                <w:rStyle w:val="19"/>
                <w:rFonts w:ascii="Times New Roman" w:hAnsi="Times New Roman" w:cs="Times New Roman"/>
                <w:vertAlign w:val="subscript"/>
              </w:rPr>
              <w:t>2.5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Style w:val="19"/>
                <w:rFonts w:ascii="Times New Roman" w:hAnsi="Times New Roman" w:cs="Times New Roman"/>
              </w:rPr>
              <w:t>PM</w:t>
            </w:r>
            <w:r>
              <w:rPr>
                <w:rStyle w:val="19"/>
                <w:rFonts w:ascii="Times New Roman" w:hAnsi="Times New Roman" w:cs="Times New Roman"/>
                <w:vertAlign w:val="subscript"/>
              </w:rPr>
              <w:t>2.5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PM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10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PM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10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NOx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NOx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Levels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Log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Levels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Log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Levels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Log</w:t>
            </w:r>
          </w:p>
        </w:tc>
      </w:tr>
      <w:tr>
        <w:trPr>
          <w:trHeight w:val="312" w:hRule="atLeast"/>
          <w:jc w:val="center"/>
        </w:trPr>
        <w:tc>
          <w:tcPr>
            <w:tcW w:w="1886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  <w:jc w:val="center"/>
        </w:trPr>
        <w:tc>
          <w:tcPr>
            <w:tcW w:w="188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Open*Focus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-0.3046***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-0.0048***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-4.5601</w:t>
            </w: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-0.0103***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-0.0747</w:t>
            </w: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-0.0008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88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(0.0451)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(0.0012)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(1.2752)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(0.0011)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(0.0287)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(0.0013)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8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88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Individual FE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</w:tr>
      <w:tr>
        <w:trPr>
          <w:trHeight w:val="318" w:hRule="atLeast"/>
          <w:jc w:val="center"/>
        </w:trPr>
        <w:tc>
          <w:tcPr>
            <w:tcW w:w="188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Year-city FE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88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Controls-weather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886" w:type="dxa"/>
            <w:tcBorders>
              <w:top w:val="nil"/>
              <w:left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Control-</w:t>
            </w:r>
            <w:r>
              <w:rPr>
                <w:rFonts w:hint="eastAsia" w:ascii="Times New Roman" w:hAnsi="Times New Roman" w:cs="Times New Roman"/>
                <w:szCs w:val="21"/>
              </w:rPr>
              <w:t>urban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88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Observations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645,653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645,621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645,653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645,653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457,302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457,302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886" w:type="dxa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R-squared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0.9751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0.9796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0.9999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0.9986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0.9825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0.9929</w:t>
            </w:r>
          </w:p>
        </w:tc>
      </w:tr>
    </w:tbl>
    <w:p>
      <w:pPr>
        <w:adjustRightInd w:val="0"/>
        <w:snapToGrid w:val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Notes: Standard</w:t>
      </w:r>
      <w:r>
        <w:rPr>
          <w:rFonts w:ascii="Times New Roman" w:hAnsi="Times New Roman" w:cs="Times New Roman"/>
        </w:rPr>
        <w:t xml:space="preserve"> errors</w:t>
      </w:r>
      <w:r>
        <w:rPr>
          <w:rFonts w:hint="eastAsia" w:ascii="Times New Roman" w:hAnsi="Times New Roman" w:cs="Times New Roman"/>
        </w:rPr>
        <w:t xml:space="preserve"> clustered at the auto-station level are reported in parentheses below the estimates.</w:t>
      </w:r>
      <w:r>
        <w:rPr>
          <w:rFonts w:ascii="Times New Roman" w:hAnsi="Times New Roman" w:cs="Times New Roman"/>
        </w:rPr>
        <w:t xml:space="preserve"> *** p&lt;0.01, ** p&lt;0.05, * p&lt;0.1. </w:t>
      </w:r>
    </w:p>
    <w:p>
      <w:pPr>
        <w:adjustRightInd w:val="0"/>
        <w:snapToGrid w:val="0"/>
        <w:rPr>
          <w:rFonts w:ascii="Times New Roman" w:hAnsi="Times New Roman" w:cs="Times New Roman"/>
          <w:szCs w:val="21"/>
        </w:rPr>
      </w:pPr>
    </w:p>
    <w:p>
      <w:pPr>
        <w:spacing w:after="156" w:afterLines="50" w:line="240" w:lineRule="atLeast"/>
        <w:ind w:firstLine="422"/>
        <w:jc w:val="center"/>
        <w:rPr>
          <w:rFonts w:ascii="Times New Roman" w:hAnsi="Times New Roman" w:cs="Times New Roman"/>
          <w:b/>
          <w:bCs/>
          <w:szCs w:val="21"/>
        </w:rPr>
      </w:pPr>
    </w:p>
    <w:p>
      <w:pPr>
        <w:spacing w:after="156" w:afterLines="50" w:line="240" w:lineRule="atLeast"/>
        <w:ind w:firstLine="422"/>
        <w:jc w:val="center"/>
        <w:rPr>
          <w:rFonts w:ascii="Times New Roman" w:hAnsi="Times New Roman" w:cs="Times New Roman"/>
          <w:b/>
          <w:bCs/>
          <w:szCs w:val="21"/>
        </w:rPr>
      </w:pPr>
    </w:p>
    <w:p>
      <w:pPr>
        <w:spacing w:after="156" w:afterLines="50" w:line="240" w:lineRule="atLeast"/>
        <w:ind w:firstLine="422"/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hint="eastAsia" w:ascii="Times New Roman" w:hAnsi="Times New Roman" w:cs="Times New Roman"/>
          <w:b/>
          <w:bCs/>
          <w:szCs w:val="21"/>
        </w:rPr>
        <w:t>Supplementary Table</w:t>
      </w:r>
      <w:r>
        <w:rPr>
          <w:rFonts w:ascii="Times New Roman" w:hAnsi="Times New Roman" w:cs="Times New Roman"/>
          <w:b/>
          <w:bCs/>
          <w:szCs w:val="21"/>
        </w:rPr>
        <w:t xml:space="preserve"> 4.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Differential</w:t>
      </w:r>
      <w:r>
        <w:rPr>
          <w:rFonts w:ascii="Times New Roman" w:hAnsi="Times New Roman" w:cs="Times New Roman"/>
          <w:b/>
          <w:bCs/>
        </w:rPr>
        <w:t xml:space="preserve"> pollution reduction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 xml:space="preserve">effects based </w:t>
      </w:r>
      <w:r>
        <w:rPr>
          <w:rFonts w:hint="eastAsia" w:ascii="Times New Roman" w:hAnsi="Times New Roman" w:cs="Times New Roman"/>
          <w:b/>
          <w:bCs/>
          <w:szCs w:val="21"/>
        </w:rPr>
        <w:t>o</w:t>
      </w:r>
      <w:r>
        <w:rPr>
          <w:rFonts w:ascii="Times New Roman" w:hAnsi="Times New Roman" w:cs="Times New Roman"/>
          <w:b/>
          <w:bCs/>
          <w:szCs w:val="21"/>
        </w:rPr>
        <w:t>n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 different control group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  <w:szCs w:val="21"/>
        </w:rPr>
        <w:t>s</w:t>
      </w:r>
      <w:r>
        <w:rPr>
          <w:rFonts w:ascii="Times New Roman" w:hAnsi="Times New Roman" w:cs="Times New Roman"/>
          <w:b/>
          <w:bCs/>
          <w:szCs w:val="21"/>
        </w:rPr>
        <w:t>pecifications</w:t>
      </w:r>
    </w:p>
    <w:tbl>
      <w:tblPr>
        <w:tblStyle w:val="13"/>
        <w:tblW w:w="927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6"/>
        <w:gridCol w:w="1199"/>
        <w:gridCol w:w="1254"/>
        <w:gridCol w:w="1254"/>
        <w:gridCol w:w="1254"/>
        <w:gridCol w:w="1254"/>
        <w:gridCol w:w="12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  <w:jc w:val="center"/>
        </w:trPr>
        <w:tc>
          <w:tcPr>
            <w:tcW w:w="1806" w:type="dxa"/>
            <w:tcBorders>
              <w:top w:val="single" w:color="auto" w:sz="8" w:space="0"/>
              <w:left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9" w:type="dxa"/>
            <w:tcBorders>
              <w:top w:val="single" w:color="auto" w:sz="8" w:space="0"/>
              <w:left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(1)</w:t>
            </w:r>
          </w:p>
        </w:tc>
        <w:tc>
          <w:tcPr>
            <w:tcW w:w="1254" w:type="dxa"/>
            <w:tcBorders>
              <w:top w:val="single" w:color="auto" w:sz="8" w:space="0"/>
              <w:left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(2)</w:t>
            </w:r>
          </w:p>
        </w:tc>
        <w:tc>
          <w:tcPr>
            <w:tcW w:w="1254" w:type="dxa"/>
            <w:tcBorders>
              <w:top w:val="single" w:color="auto" w:sz="8" w:space="0"/>
              <w:left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(3)</w:t>
            </w:r>
          </w:p>
        </w:tc>
        <w:tc>
          <w:tcPr>
            <w:tcW w:w="1254" w:type="dxa"/>
            <w:tcBorders>
              <w:top w:val="single" w:color="auto" w:sz="8" w:space="0"/>
              <w:left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(4)</w:t>
            </w:r>
          </w:p>
        </w:tc>
        <w:tc>
          <w:tcPr>
            <w:tcW w:w="1254" w:type="dxa"/>
            <w:tcBorders>
              <w:top w:val="single" w:color="auto" w:sz="8" w:space="0"/>
              <w:left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(5)</w:t>
            </w:r>
          </w:p>
        </w:tc>
        <w:tc>
          <w:tcPr>
            <w:tcW w:w="1254" w:type="dxa"/>
            <w:tcBorders>
              <w:top w:val="single" w:color="auto" w:sz="8" w:space="0"/>
              <w:left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(6)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1806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4-5</w:t>
            </w: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>k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m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4-6</w:t>
            </w: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 xml:space="preserve"> k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m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4-7</w:t>
            </w: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 xml:space="preserve"> k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m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4-8</w:t>
            </w: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 xml:space="preserve"> k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m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4-9</w:t>
            </w: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 xml:space="preserve"> k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m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4-10</w:t>
            </w: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 xml:space="preserve"> k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806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8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Open*Focus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-0.2589***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-0.2992***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-0.3046***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-0.3106***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-0.3147***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-0.3256***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8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(0.03</w:t>
            </w:r>
            <w:r>
              <w:rPr>
                <w:rFonts w:hint="eastAsia" w:ascii="Times New Roman" w:hAnsi="Times New Roman" w:cs="Times New Roman"/>
                <w:szCs w:val="21"/>
              </w:rPr>
              <w:t>37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(0.0361)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(0.0375)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(0.0388)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(0.0393)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(0.0403)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8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8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Individual FE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8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Year-city FE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8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Controls-weather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8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Control-</w:t>
            </w:r>
            <w:r>
              <w:rPr>
                <w:rFonts w:hint="eastAsia" w:ascii="Times New Roman" w:hAnsi="Times New Roman" w:cs="Times New Roman"/>
                <w:szCs w:val="21"/>
              </w:rPr>
              <w:t>urban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8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Observations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501,274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574,772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645,653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689,968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736,598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777,277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806" w:type="dxa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R-squared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0.9768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0.9757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0.9751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0.9744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0.9739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0.9733</w:t>
            </w:r>
          </w:p>
        </w:tc>
      </w:tr>
    </w:tbl>
    <w:p>
      <w:pPr>
        <w:adjustRightInd w:val="0"/>
        <w:snapToGrid w:val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Notes:</w:t>
      </w:r>
      <w:r>
        <w:rPr>
          <w:rFonts w:ascii="Times New Roman" w:hAnsi="Times New Roman" w:cs="Times New Roman"/>
        </w:rPr>
        <w:t xml:space="preserve"> Standard errors clustered at the auto-station level are reported in parentheses below the estimates. *** p&lt;0.01, ** p&lt;0.05, * p&lt;0.1. </w:t>
      </w:r>
    </w:p>
    <w:p>
      <w:pPr>
        <w:spacing w:after="156" w:afterLines="50" w:line="240" w:lineRule="atLeast"/>
        <w:ind w:firstLine="422"/>
        <w:jc w:val="center"/>
        <w:rPr>
          <w:rFonts w:ascii="Times New Roman" w:hAnsi="Times New Roman" w:cs="Times New Roman"/>
          <w:b/>
          <w:bCs/>
          <w:szCs w:val="21"/>
        </w:rPr>
      </w:pPr>
    </w:p>
    <w:p>
      <w:pPr>
        <w:spacing w:after="156" w:afterLines="50" w:line="240" w:lineRule="atLeast"/>
        <w:ind w:firstLine="422"/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hint="eastAsia" w:ascii="Times New Roman" w:hAnsi="Times New Roman" w:cs="Times New Roman"/>
          <w:b/>
          <w:bCs/>
          <w:szCs w:val="21"/>
        </w:rPr>
        <w:t>Supplementary Table</w:t>
      </w:r>
      <w:r>
        <w:rPr>
          <w:rFonts w:ascii="Times New Roman" w:hAnsi="Times New Roman" w:cs="Times New Roman"/>
          <w:b/>
          <w:bCs/>
          <w:szCs w:val="21"/>
        </w:rPr>
        <w:t xml:space="preserve"> 5. Differential pollution reduction effects in typical regions</w:t>
      </w:r>
    </w:p>
    <w:tbl>
      <w:tblPr>
        <w:tblStyle w:val="13"/>
        <w:tblW w:w="6016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0"/>
        <w:gridCol w:w="1282"/>
        <w:gridCol w:w="1284"/>
        <w:gridCol w:w="1284"/>
        <w:gridCol w:w="1081"/>
        <w:gridCol w:w="1142"/>
        <w:gridCol w:w="1284"/>
        <w:gridCol w:w="10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888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25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(1)</w:t>
            </w:r>
          </w:p>
        </w:tc>
        <w:tc>
          <w:tcPr>
            <w:tcW w:w="626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(2)</w:t>
            </w:r>
          </w:p>
        </w:tc>
        <w:tc>
          <w:tcPr>
            <w:tcW w:w="626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(3)</w:t>
            </w:r>
          </w:p>
        </w:tc>
        <w:tc>
          <w:tcPr>
            <w:tcW w:w="527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(4)</w:t>
            </w:r>
          </w:p>
        </w:tc>
        <w:tc>
          <w:tcPr>
            <w:tcW w:w="557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(5)</w:t>
            </w:r>
          </w:p>
        </w:tc>
        <w:tc>
          <w:tcPr>
            <w:tcW w:w="626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  <w:r>
              <w:rPr>
                <w:rFonts w:hint="eastAsia" w:ascii="Times New Roman" w:hAnsi="Times New Roman" w:cs="Times New Roman"/>
                <w:szCs w:val="21"/>
              </w:rPr>
              <w:t>)</w:t>
            </w:r>
          </w:p>
        </w:tc>
        <w:tc>
          <w:tcPr>
            <w:tcW w:w="526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(7)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888" w:type="pct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PM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2.5</w:t>
            </w:r>
          </w:p>
        </w:tc>
        <w:tc>
          <w:tcPr>
            <w:tcW w:w="626" w:type="pct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  <w:vertAlign w:val="subscript"/>
              </w:rPr>
            </w:pPr>
            <w:r>
              <w:rPr>
                <w:rFonts w:ascii="Times New Roman" w:hAnsi="Times New Roman" w:cs="Times New Roman"/>
                <w:szCs w:val="21"/>
              </w:rPr>
              <w:t>PM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2.5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J</w:t>
            </w:r>
            <w:r>
              <w:rPr>
                <w:rFonts w:ascii="Times New Roman" w:hAnsi="Times New Roman" w:cs="Times New Roman"/>
                <w:szCs w:val="21"/>
              </w:rPr>
              <w:t>JJ</w:t>
            </w:r>
            <w:r>
              <w:rPr>
                <w:rFonts w:hint="eastAsia" w:ascii="Times New Roman" w:hAnsi="Times New Roman" w:cs="Times New Roman"/>
                <w:szCs w:val="21"/>
              </w:rPr>
              <w:t>-26</w:t>
            </w:r>
          </w:p>
        </w:tc>
        <w:tc>
          <w:tcPr>
            <w:tcW w:w="626" w:type="pct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  <w:vertAlign w:val="subscript"/>
              </w:rPr>
            </w:pPr>
            <w:r>
              <w:rPr>
                <w:rFonts w:ascii="Times New Roman" w:hAnsi="Times New Roman" w:cs="Times New Roman"/>
                <w:szCs w:val="21"/>
              </w:rPr>
              <w:t>PM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2.5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Fenwei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  <w:vertAlign w:val="subscript"/>
              </w:rPr>
            </w:pPr>
            <w:r>
              <w:rPr>
                <w:rFonts w:ascii="Times New Roman" w:hAnsi="Times New Roman" w:cs="Times New Roman"/>
                <w:szCs w:val="21"/>
              </w:rPr>
              <w:t>PM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2.5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Y</w:t>
            </w:r>
            <w:r>
              <w:rPr>
                <w:rFonts w:ascii="Times New Roman" w:hAnsi="Times New Roman" w:cs="Times New Roman"/>
                <w:szCs w:val="21"/>
              </w:rPr>
              <w:t>RD</w:t>
            </w:r>
          </w:p>
        </w:tc>
        <w:tc>
          <w:tcPr>
            <w:tcW w:w="557" w:type="pct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  <w:vertAlign w:val="subscript"/>
              </w:rPr>
            </w:pPr>
            <w:r>
              <w:rPr>
                <w:rFonts w:ascii="Times New Roman" w:hAnsi="Times New Roman" w:cs="Times New Roman"/>
                <w:szCs w:val="21"/>
              </w:rPr>
              <w:t>PM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2.5</w:t>
            </w:r>
          </w:p>
          <w:p>
            <w:pPr>
              <w:jc w:val="center"/>
            </w:pPr>
            <w:r>
              <w:rPr>
                <w:rFonts w:hint="eastAsia" w:ascii="Times New Roman" w:hAnsi="Times New Roman" w:cs="Times New Roman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RD</w:t>
            </w:r>
          </w:p>
        </w:tc>
        <w:tc>
          <w:tcPr>
            <w:tcW w:w="626" w:type="pct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  <w:vertAlign w:val="subscript"/>
              </w:rPr>
            </w:pPr>
            <w:r>
              <w:rPr>
                <w:rFonts w:ascii="Times New Roman" w:hAnsi="Times New Roman" w:cs="Times New Roman"/>
                <w:szCs w:val="21"/>
              </w:rPr>
              <w:t>PM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2.5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Bottom 50 cities </w:t>
            </w:r>
          </w:p>
        </w:tc>
        <w:tc>
          <w:tcPr>
            <w:tcW w:w="526" w:type="pct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  <w:vertAlign w:val="subscript"/>
              </w:rPr>
            </w:pPr>
            <w:r>
              <w:rPr>
                <w:rFonts w:ascii="Times New Roman" w:hAnsi="Times New Roman" w:cs="Times New Roman"/>
                <w:szCs w:val="21"/>
              </w:rPr>
              <w:t>PM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2.5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To 50 cities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Open*Focus</w:t>
            </w:r>
            <w:bookmarkStart w:id="0" w:name="_GoBack"/>
            <w:bookmarkEnd w:id="0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-0.3046***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>
              <w:rPr>
                <w:rFonts w:hint="eastAsia"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919***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-0.9189***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-0.0894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-0.0362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-0.3841***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-0.2535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(0.0451)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(0.0897)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(0.3257)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(0.0870)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(0.1941)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(0.0972)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(0.1924)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Individual FE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Year-</w:t>
            </w:r>
            <w:r>
              <w:rPr>
                <w:rFonts w:hint="eastAsia" w:ascii="Times New Roman" w:hAnsi="Times New Roman" w:cs="Times New Roman"/>
                <w:szCs w:val="21"/>
              </w:rPr>
              <w:t>city</w:t>
            </w:r>
            <w:r>
              <w:rPr>
                <w:rFonts w:ascii="Times New Roman" w:hAnsi="Times New Roman" w:cs="Times New Roman"/>
                <w:szCs w:val="21"/>
              </w:rPr>
              <w:t xml:space="preserve"> FE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Controls-weather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888" w:type="pct"/>
            <w:tcBorders>
              <w:top w:val="nil"/>
              <w:left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Control-</w:t>
            </w:r>
            <w:r>
              <w:rPr>
                <w:rFonts w:hint="eastAsia" w:ascii="Times New Roman" w:hAnsi="Times New Roman" w:cs="Times New Roman"/>
                <w:szCs w:val="21"/>
              </w:rPr>
              <w:t>urban</w:t>
            </w:r>
          </w:p>
        </w:tc>
        <w:tc>
          <w:tcPr>
            <w:tcW w:w="625" w:type="pct"/>
            <w:tcBorders>
              <w:top w:val="nil"/>
              <w:left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626" w:type="pct"/>
            <w:tcBorders>
              <w:top w:val="nil"/>
              <w:left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626" w:type="pct"/>
            <w:tcBorders>
              <w:top w:val="nil"/>
              <w:left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527" w:type="pct"/>
            <w:tcBorders>
              <w:top w:val="nil"/>
              <w:left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557" w:type="pct"/>
            <w:tcBorders>
              <w:top w:val="nil"/>
              <w:left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626" w:type="pct"/>
            <w:tcBorders>
              <w:top w:val="nil"/>
              <w:left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526" w:type="pct"/>
            <w:tcBorders>
              <w:top w:val="nil"/>
              <w:left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888" w:type="pct"/>
            <w:tcBorders>
              <w:top w:val="nil"/>
              <w:left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Observations</w:t>
            </w:r>
          </w:p>
        </w:tc>
        <w:tc>
          <w:tcPr>
            <w:tcW w:w="625" w:type="pct"/>
            <w:tcBorders>
              <w:top w:val="nil"/>
              <w:left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645,653</w:t>
            </w:r>
          </w:p>
        </w:tc>
        <w:tc>
          <w:tcPr>
            <w:tcW w:w="626" w:type="pct"/>
            <w:tcBorders>
              <w:top w:val="nil"/>
              <w:left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109,488</w:t>
            </w:r>
          </w:p>
        </w:tc>
        <w:tc>
          <w:tcPr>
            <w:tcW w:w="626" w:type="pct"/>
            <w:tcBorders>
              <w:top w:val="nil"/>
              <w:left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21,359</w:t>
            </w:r>
          </w:p>
        </w:tc>
        <w:tc>
          <w:tcPr>
            <w:tcW w:w="527" w:type="pct"/>
            <w:tcBorders>
              <w:top w:val="nil"/>
              <w:left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88,037</w:t>
            </w:r>
          </w:p>
        </w:tc>
        <w:tc>
          <w:tcPr>
            <w:tcW w:w="557" w:type="pct"/>
            <w:tcBorders>
              <w:top w:val="nil"/>
              <w:left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29,640</w:t>
            </w:r>
          </w:p>
        </w:tc>
        <w:tc>
          <w:tcPr>
            <w:tcW w:w="626" w:type="pct"/>
            <w:tcBorders>
              <w:top w:val="nil"/>
              <w:left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148,589</w:t>
            </w:r>
          </w:p>
        </w:tc>
        <w:tc>
          <w:tcPr>
            <w:tcW w:w="526" w:type="pct"/>
            <w:tcBorders>
              <w:top w:val="nil"/>
              <w:left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23,854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888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R-squared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0.9751</w:t>
            </w:r>
          </w:p>
        </w:tc>
        <w:tc>
          <w:tcPr>
            <w:tcW w:w="626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0.9635</w:t>
            </w:r>
          </w:p>
        </w:tc>
        <w:tc>
          <w:tcPr>
            <w:tcW w:w="626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0.9362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0.8831</w:t>
            </w:r>
          </w:p>
        </w:tc>
        <w:tc>
          <w:tcPr>
            <w:tcW w:w="557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0.9013</w:t>
            </w:r>
          </w:p>
        </w:tc>
        <w:tc>
          <w:tcPr>
            <w:tcW w:w="626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0.9780</w:t>
            </w:r>
          </w:p>
        </w:tc>
        <w:tc>
          <w:tcPr>
            <w:tcW w:w="526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0.9879</w:t>
            </w:r>
          </w:p>
        </w:tc>
      </w:tr>
    </w:tbl>
    <w:p>
      <w:pPr>
        <w:adjustRightInd w:val="0"/>
        <w:snapToGrid w:val="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N</w:t>
      </w:r>
      <w:r>
        <w:rPr>
          <w:rFonts w:hint="eastAsia" w:ascii="Times New Roman" w:hAnsi="Times New Roman" w:cs="Times New Roman"/>
          <w:szCs w:val="21"/>
        </w:rPr>
        <w:t>otes</w:t>
      </w:r>
      <w:r>
        <w:rPr>
          <w:rFonts w:ascii="Times New Roman" w:hAnsi="Times New Roman" w:cs="Times New Roman"/>
          <w:szCs w:val="21"/>
        </w:rPr>
        <w:t>:</w:t>
      </w:r>
      <w:r>
        <w:rPr>
          <w:rFonts w:hint="eastAsia" w:ascii="Times New Roman" w:hAnsi="Times New Roman" w:cs="Times New Roman"/>
          <w:szCs w:val="21"/>
        </w:rPr>
        <w:t xml:space="preserve"> A l</w:t>
      </w:r>
      <w:r>
        <w:rPr>
          <w:rFonts w:hint="eastAsia" w:ascii="Times New Roman" w:hAnsi="Times New Roman" w:cs="Times New Roman"/>
        </w:rPr>
        <w:t xml:space="preserve">ist of </w:t>
      </w:r>
      <w:r>
        <w:rPr>
          <w:rFonts w:ascii="Times New Roman" w:hAnsi="Times New Roman" w:cs="Times New Roman"/>
        </w:rPr>
        <w:t>c</w:t>
      </w:r>
      <w:r>
        <w:rPr>
          <w:rFonts w:hint="eastAsia" w:ascii="Times New Roman" w:hAnsi="Times New Roman" w:cs="Times New Roman"/>
        </w:rPr>
        <w:t xml:space="preserve">ities </w:t>
      </w:r>
      <w:r>
        <w:rPr>
          <w:rFonts w:ascii="Times New Roman" w:hAnsi="Times New Roman" w:cs="Times New Roman"/>
        </w:rPr>
        <w:t>in</w:t>
      </w:r>
      <w:r>
        <w:rPr>
          <w:rFonts w:hint="eastAsia" w:ascii="Times New Roman" w:hAnsi="Times New Roman" w:cs="Times New Roman"/>
        </w:rPr>
        <w:t xml:space="preserve"> different regions is displayed in </w:t>
      </w:r>
      <w:r>
        <w:rPr>
          <w:rFonts w:ascii="Times New Roman" w:hAnsi="Times New Roman" w:cs="Times New Roman"/>
        </w:rPr>
        <w:t xml:space="preserve">Supplementary </w:t>
      </w:r>
      <w:r>
        <w:rPr>
          <w:rFonts w:hint="eastAsia" w:ascii="Times New Roman" w:hAnsi="Times New Roman" w:cs="Times New Roman"/>
        </w:rPr>
        <w:t>Table</w:t>
      </w:r>
      <w:r>
        <w:rPr>
          <w:rFonts w:ascii="Times New Roman" w:hAnsi="Times New Roman" w:cs="Times New Roman"/>
        </w:rPr>
        <w:t xml:space="preserve"> 6</w:t>
      </w:r>
      <w:r>
        <w:rPr>
          <w:rFonts w:hint="eastAsia" w:ascii="Times New Roman" w:hAnsi="Times New Roman" w:cs="Times New Roman"/>
        </w:rPr>
        <w:t xml:space="preserve">. </w:t>
      </w:r>
      <w:r>
        <w:rPr>
          <w:rFonts w:hint="eastAsia" w:ascii="Times New Roman" w:hAnsi="Times New Roman" w:cs="Times New Roman"/>
          <w:szCs w:val="21"/>
        </w:rPr>
        <w:t>Standard</w:t>
      </w:r>
      <w:r>
        <w:rPr>
          <w:rFonts w:ascii="Times New Roman" w:hAnsi="Times New Roman" w:cs="Times New Roman"/>
          <w:szCs w:val="21"/>
        </w:rPr>
        <w:t xml:space="preserve"> errors</w:t>
      </w:r>
      <w:r>
        <w:rPr>
          <w:rFonts w:hint="eastAsia" w:ascii="Times New Roman" w:hAnsi="Times New Roman" w:cs="Times New Roman"/>
          <w:szCs w:val="21"/>
        </w:rPr>
        <w:t xml:space="preserve"> clustered at the auto-station level are reported in parentheses below the estimates.</w:t>
      </w:r>
      <w:r>
        <w:rPr>
          <w:rFonts w:ascii="Times New Roman" w:hAnsi="Times New Roman" w:cs="Times New Roman"/>
          <w:szCs w:val="21"/>
        </w:rPr>
        <w:t xml:space="preserve"> *** p&lt;0.01, ** p&lt;0.05, * p&lt;0.1</w:t>
      </w:r>
      <w:r>
        <w:rPr>
          <w:rFonts w:hint="eastAsia" w:ascii="Times New Roman" w:hAnsi="Times New Roman" w:cs="Times New Roman"/>
          <w:szCs w:val="21"/>
        </w:rPr>
        <w:t xml:space="preserve">. </w:t>
      </w:r>
    </w:p>
    <w:p>
      <w:pPr>
        <w:adjustRightInd w:val="0"/>
        <w:snapToGrid w:val="0"/>
        <w:rPr>
          <w:rFonts w:ascii="Times New Roman" w:hAnsi="Times New Roman" w:cs="Times New Roman"/>
          <w:szCs w:val="21"/>
        </w:rPr>
      </w:pPr>
    </w:p>
    <w:p>
      <w:pPr>
        <w:numPr>
          <w:ilvl w:val="255"/>
          <w:numId w:val="0"/>
        </w:numPr>
        <w:spacing w:after="156" w:afterLines="50" w:line="240" w:lineRule="atLeast"/>
        <w:jc w:val="center"/>
        <w:rPr>
          <w:rFonts w:ascii="Times New Roman" w:hAnsi="Times New Roman" w:cs="Times New Roman"/>
          <w:b/>
          <w:bCs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numPr>
          <w:ilvl w:val="255"/>
          <w:numId w:val="0"/>
        </w:numPr>
        <w:spacing w:after="156" w:afterLines="50" w:line="240" w:lineRule="atLeast"/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hint="eastAsia" w:ascii="Times New Roman" w:hAnsi="Times New Roman" w:cs="Times New Roman"/>
          <w:b/>
          <w:bCs/>
          <w:szCs w:val="21"/>
        </w:rPr>
        <w:t>Supplementary Table</w:t>
      </w:r>
      <w:r>
        <w:rPr>
          <w:rFonts w:ascii="Times New Roman" w:hAnsi="Times New Roman" w:cs="Times New Roman"/>
          <w:b/>
          <w:bCs/>
          <w:szCs w:val="21"/>
        </w:rPr>
        <w:t xml:space="preserve"> 6. 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List of </w:t>
      </w:r>
      <w:r>
        <w:rPr>
          <w:rFonts w:ascii="Times New Roman" w:hAnsi="Times New Roman" w:cs="Times New Roman"/>
          <w:b/>
          <w:bCs/>
          <w:szCs w:val="21"/>
        </w:rPr>
        <w:t>c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ities </w:t>
      </w:r>
      <w:r>
        <w:rPr>
          <w:rFonts w:ascii="Times New Roman" w:hAnsi="Times New Roman" w:cs="Times New Roman"/>
          <w:b/>
          <w:bCs/>
          <w:szCs w:val="21"/>
        </w:rPr>
        <w:t>in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 different regions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5"/>
        <w:gridCol w:w="66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164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numPr>
                <w:ilvl w:val="255"/>
                <w:numId w:val="0"/>
              </w:num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egion</w:t>
            </w:r>
          </w:p>
        </w:tc>
        <w:tc>
          <w:tcPr>
            <w:tcW w:w="666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numPr>
                <w:ilvl w:val="255"/>
                <w:numId w:val="0"/>
              </w:num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645" w:type="dxa"/>
            <w:tcBorders>
              <w:top w:val="single" w:color="auto" w:sz="8" w:space="0"/>
              <w:left w:val="nil"/>
              <w:right w:val="nil"/>
            </w:tcBorders>
          </w:tcPr>
          <w:p>
            <w:pPr>
              <w:numPr>
                <w:ilvl w:val="255"/>
                <w:numId w:val="0"/>
              </w:num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BTH region</w:t>
            </w:r>
          </w:p>
        </w:tc>
        <w:tc>
          <w:tcPr>
            <w:tcW w:w="6661" w:type="dxa"/>
            <w:tcBorders>
              <w:top w:val="single" w:color="auto" w:sz="8" w:space="0"/>
              <w:left w:val="nil"/>
              <w:right w:val="nil"/>
            </w:tcBorders>
          </w:tcPr>
          <w:p>
            <w:pPr>
              <w:numPr>
                <w:ilvl w:val="255"/>
                <w:numId w:val="0"/>
              </w:num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Beijing, Tianjin, Shijiazhuang, Tangshan, Langfang, Baoding, Cangzhou, Hengshui, Xingtai, Handan, Taiyuan, Yangquan, Changzhi, Jincheng, Jinan,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Zibo, Jining, Dezhou, Liaocheng, Binzhou, Heze, Zhengzhou, Kaifeng, Anyang, Hebi, Xinxiang, Jiaozuo, Puyang</w:t>
            </w:r>
            <w:r>
              <w:rPr>
                <w:rFonts w:ascii="Times New Roman" w:hAnsi="Times New Roman" w:cs="Times New Roman"/>
                <w:szCs w:val="21"/>
              </w:rPr>
              <w:tab/>
            </w:r>
            <w:r>
              <w:rPr>
                <w:rFonts w:ascii="Times New Roman" w:hAnsi="Times New Roman" w:cs="Times New Roman"/>
                <w:szCs w:val="21"/>
              </w:rPr>
              <w:tab/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1645" w:type="dxa"/>
            <w:tcBorders>
              <w:left w:val="nil"/>
              <w:right w:val="nil"/>
            </w:tcBorders>
          </w:tcPr>
          <w:p>
            <w:pPr>
              <w:numPr>
                <w:ilvl w:val="255"/>
                <w:numId w:val="0"/>
              </w:num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YRD region</w:t>
            </w:r>
          </w:p>
        </w:tc>
        <w:tc>
          <w:tcPr>
            <w:tcW w:w="6661" w:type="dxa"/>
            <w:tcBorders>
              <w:left w:val="nil"/>
              <w:right w:val="nil"/>
            </w:tcBorders>
          </w:tcPr>
          <w:p>
            <w:pPr>
              <w:numPr>
                <w:ilvl w:val="255"/>
                <w:numId w:val="0"/>
              </w:numPr>
              <w:adjustRightInd w:val="0"/>
              <w:snapToGrid w:val="0"/>
              <w:spacing w:line="24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Shanghai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Nanjing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ab/>
            </w:r>
            <w:r>
              <w:rPr>
                <w:rFonts w:ascii="Times New Roman" w:hAnsi="Times New Roman" w:cs="Times New Roman"/>
                <w:szCs w:val="21"/>
              </w:rPr>
              <w:t>Wuxi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Xuzhou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Changzhou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ab/>
            </w:r>
            <w:r>
              <w:rPr>
                <w:rFonts w:ascii="Times New Roman" w:hAnsi="Times New Roman" w:cs="Times New Roman"/>
                <w:szCs w:val="21"/>
              </w:rPr>
              <w:t>Suzhou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Nantong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Lianyungang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ab/>
            </w:r>
            <w:r>
              <w:rPr>
                <w:rFonts w:ascii="Times New Roman" w:hAnsi="Times New Roman" w:cs="Times New Roman"/>
                <w:szCs w:val="21"/>
              </w:rPr>
              <w:t>Huaian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Yancheng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ab/>
            </w:r>
            <w:r>
              <w:rPr>
                <w:rFonts w:ascii="Times New Roman" w:hAnsi="Times New Roman" w:cs="Times New Roman"/>
                <w:szCs w:val="21"/>
              </w:rPr>
              <w:t>Yangzhou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Zhenjiang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Taizhou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Suqian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Hangzhou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Ningbo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ab/>
            </w:r>
            <w:r>
              <w:rPr>
                <w:rFonts w:ascii="Times New Roman" w:hAnsi="Times New Roman" w:cs="Times New Roman"/>
                <w:szCs w:val="21"/>
              </w:rPr>
              <w:t>Wenzhou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Shaoxing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Huzhou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Jiaxing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Jinhua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Quzhou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Zhoushan</w:t>
            </w:r>
            <w:r>
              <w:rPr>
                <w:rFonts w:ascii="Times New Roman" w:hAnsi="Times New Roman" w:cs="Times New Roman"/>
                <w:szCs w:val="21"/>
              </w:rPr>
              <w:tab/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Taizhou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Lishui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Hefei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ab/>
            </w:r>
            <w:r>
              <w:rPr>
                <w:rFonts w:ascii="Times New Roman" w:hAnsi="Times New Roman" w:cs="Times New Roman"/>
                <w:szCs w:val="21"/>
              </w:rPr>
              <w:t>Wuhu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Maanshan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ab/>
            </w:r>
            <w:r>
              <w:rPr>
                <w:rFonts w:ascii="Times New Roman" w:hAnsi="Times New Roman" w:cs="Times New Roman"/>
                <w:szCs w:val="21"/>
              </w:rPr>
              <w:t>Tongling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Chizhou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Anqing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Xuancheng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Chuzhou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Bengbu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Huaibei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ab/>
            </w:r>
            <w:r>
              <w:rPr>
                <w:rFonts w:ascii="Times New Roman" w:hAnsi="Times New Roman" w:cs="Times New Roman"/>
                <w:szCs w:val="21"/>
              </w:rPr>
              <w:t>Huainan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Suzhou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Fuyang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Bozhou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Liuan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Huangshan</w:t>
            </w:r>
            <w:r>
              <w:rPr>
                <w:rFonts w:ascii="Times New Roman" w:hAnsi="Times New Roman" w:cs="Times New Roman"/>
                <w:szCs w:val="21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1645" w:type="dxa"/>
            <w:tcBorders>
              <w:left w:val="nil"/>
              <w:right w:val="nil"/>
            </w:tcBorders>
          </w:tcPr>
          <w:p>
            <w:pPr>
              <w:numPr>
                <w:ilvl w:val="255"/>
                <w:numId w:val="0"/>
              </w:num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PRD region</w:t>
            </w:r>
          </w:p>
        </w:tc>
        <w:tc>
          <w:tcPr>
            <w:tcW w:w="6661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numPr>
                <w:ilvl w:val="255"/>
                <w:numId w:val="0"/>
              </w:numPr>
              <w:adjustRightInd w:val="0"/>
              <w:snapToGrid w:val="0"/>
              <w:spacing w:line="24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Guangzhou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Shenzhen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Foshan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Zhaoqing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Dongguan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ab/>
            </w:r>
            <w:r>
              <w:rPr>
                <w:rFonts w:ascii="Times New Roman" w:hAnsi="Times New Roman" w:cs="Times New Roman"/>
                <w:szCs w:val="21"/>
              </w:rPr>
              <w:t>Huizhou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Zhuhai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Zhongshan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Jiangmen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1645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numPr>
                <w:ilvl w:val="255"/>
                <w:numId w:val="0"/>
              </w:num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Bottom 50 cities of air quality</w:t>
            </w:r>
          </w:p>
        </w:tc>
        <w:tc>
          <w:tcPr>
            <w:tcW w:w="6661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numPr>
                <w:ilvl w:val="255"/>
                <w:numId w:val="0"/>
              </w:numPr>
              <w:adjustRightInd w:val="0"/>
              <w:snapToGrid w:val="0"/>
              <w:spacing w:line="24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Anyang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ab/>
            </w:r>
            <w:r>
              <w:rPr>
                <w:rFonts w:ascii="Times New Roman" w:hAnsi="Times New Roman" w:cs="Times New Roman"/>
                <w:szCs w:val="21"/>
              </w:rPr>
              <w:t>Baoding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ab/>
            </w:r>
            <w:r>
              <w:rPr>
                <w:rFonts w:ascii="Times New Roman" w:hAnsi="Times New Roman" w:cs="Times New Roman"/>
                <w:szCs w:val="21"/>
              </w:rPr>
              <w:t>Baoji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Baotou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ab/>
            </w:r>
            <w:r>
              <w:rPr>
                <w:rFonts w:ascii="Times New Roman" w:hAnsi="Times New Roman" w:cs="Times New Roman"/>
                <w:szCs w:val="21"/>
              </w:rPr>
              <w:t>Bozhou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ab/>
            </w:r>
            <w:r>
              <w:rPr>
                <w:rFonts w:ascii="Times New Roman" w:hAnsi="Times New Roman" w:cs="Times New Roman"/>
                <w:szCs w:val="21"/>
              </w:rPr>
              <w:t>Canzghou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Changzhi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Dezhou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Fuyang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Handan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Hebi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Hengshui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Heze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Jiaozuo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Jincheng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Jingmen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Jingzhou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ab/>
            </w:r>
            <w:r>
              <w:rPr>
                <w:rFonts w:ascii="Times New Roman" w:hAnsi="Times New Roman" w:cs="Times New Roman"/>
                <w:szCs w:val="21"/>
              </w:rPr>
              <w:t>Jining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Langfang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Lanzhou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Liaocheng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Linfen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Linyi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Luohe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Luoyang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ab/>
            </w:r>
            <w:r>
              <w:rPr>
                <w:rFonts w:ascii="Times New Roman" w:hAnsi="Times New Roman" w:cs="Times New Roman"/>
                <w:szCs w:val="21"/>
              </w:rPr>
              <w:t>Nanyang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Pingdingshan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Puyang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ab/>
            </w:r>
            <w:r>
              <w:rPr>
                <w:rFonts w:ascii="Times New Roman" w:hAnsi="Times New Roman" w:cs="Times New Roman"/>
                <w:szCs w:val="21"/>
              </w:rPr>
              <w:t>Shangqiu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Shijiazhuang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Shuozhou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Taiyuan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ab/>
            </w:r>
            <w:r>
              <w:rPr>
                <w:rFonts w:ascii="Times New Roman" w:hAnsi="Times New Roman" w:cs="Times New Roman"/>
                <w:szCs w:val="21"/>
              </w:rPr>
              <w:t>Tangshan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Tianjin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Urumqi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Weinan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Xian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Xiangyang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Xiaogan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Xingtai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Xinxiang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Xinzhou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Xuchang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Xuzhou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Yuncheng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Zaozhuang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Zhengzhou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ab/>
            </w:r>
            <w:r>
              <w:rPr>
                <w:rFonts w:ascii="Times New Roman" w:hAnsi="Times New Roman" w:cs="Times New Roman"/>
                <w:szCs w:val="21"/>
              </w:rPr>
              <w:t>Zhoukou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Zhumadian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Zibo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645" w:type="dxa"/>
            <w:tcBorders>
              <w:left w:val="nil"/>
              <w:bottom w:val="single" w:color="auto" w:sz="8" w:space="0"/>
              <w:right w:val="nil"/>
            </w:tcBorders>
          </w:tcPr>
          <w:p>
            <w:pPr>
              <w:numPr>
                <w:ilvl w:val="255"/>
                <w:numId w:val="0"/>
              </w:num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Top 50 cities of air quality</w:t>
            </w:r>
          </w:p>
        </w:tc>
        <w:tc>
          <w:tcPr>
            <w:tcW w:w="6661" w:type="dxa"/>
            <w:tcBorders>
              <w:left w:val="nil"/>
              <w:bottom w:val="single" w:color="auto" w:sz="8" w:space="0"/>
              <w:right w:val="nil"/>
            </w:tcBorders>
          </w:tcPr>
          <w:p>
            <w:pPr>
              <w:numPr>
                <w:ilvl w:val="255"/>
                <w:numId w:val="0"/>
              </w:numPr>
              <w:adjustRightInd w:val="0"/>
              <w:snapToGrid w:val="0"/>
              <w:spacing w:line="24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Beihai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Changdu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Chifeng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Chuxiong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Dali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Danzhou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Daxinganling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Diqing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Enshi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Fuzhou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Gannan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Ganzi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Guilin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Guiyang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Haidong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Haikou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Hami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Heihe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Honghe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Huangshan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Huagshi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Kashi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Kunming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Lasa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Liangshan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Lijiang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Lincang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Linxia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Linzhi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Lishui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Nanning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Quzhou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ab/>
            </w:r>
            <w:r>
              <w:rPr>
                <w:rFonts w:ascii="Times New Roman" w:hAnsi="Times New Roman" w:cs="Times New Roman"/>
                <w:szCs w:val="21"/>
              </w:rPr>
              <w:t>Rikaze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Shannan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Shenzhen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Shihezi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Suining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Tacheng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Taizhou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Tulufan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Wenshan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Xiamen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Xiangxi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Xiantao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Xingan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Xishuangbanna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Yaan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Yili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Yuxi</w:t>
            </w:r>
            <w:r>
              <w:rPr>
                <w:rFonts w:hint="eastAsia"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Zhoushan</w:t>
            </w:r>
            <w:r>
              <w:rPr>
                <w:rFonts w:ascii="Times New Roman" w:hAnsi="Times New Roman" w:cs="Times New Roman"/>
                <w:szCs w:val="21"/>
              </w:rPr>
              <w:tab/>
            </w:r>
          </w:p>
        </w:tc>
      </w:tr>
    </w:tbl>
    <w:p>
      <w:pPr>
        <w:adjustRightInd w:val="0"/>
        <w:snapToGrid w:val="0"/>
        <w:ind w:firstLine="422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b/>
          <w:bCs/>
          <w:szCs w:val="21"/>
        </w:rPr>
        <w:t>Notes：</w:t>
      </w:r>
      <w:r>
        <w:rPr>
          <w:rFonts w:ascii="Times New Roman" w:hAnsi="Times New Roman" w:cs="Times New Roman"/>
          <w:szCs w:val="21"/>
        </w:rPr>
        <w:t xml:space="preserve">This table lists the cities in five regions, including </w:t>
      </w:r>
      <w:r>
        <w:rPr>
          <w:rFonts w:hint="eastAsia" w:ascii="Times New Roman" w:hAnsi="Times New Roman" w:cs="Times New Roman"/>
          <w:szCs w:val="21"/>
        </w:rPr>
        <w:t xml:space="preserve">the Beijing-Tianjin-Hebei Region (BTH), the Yangtze River Delta Economic Zone (YRD), the Pearl River Delta Metropolitan Region (PRD), </w:t>
      </w:r>
      <w:r>
        <w:rPr>
          <w:rFonts w:ascii="Times New Roman" w:hAnsi="Times New Roman" w:cs="Times New Roman"/>
          <w:szCs w:val="21"/>
        </w:rPr>
        <w:t>t</w:t>
      </w:r>
      <w:r>
        <w:rPr>
          <w:rFonts w:hint="eastAsia" w:ascii="Times New Roman" w:hAnsi="Times New Roman" w:cs="Times New Roman"/>
          <w:szCs w:val="21"/>
        </w:rPr>
        <w:t xml:space="preserve">he </w:t>
      </w:r>
      <w:r>
        <w:rPr>
          <w:rFonts w:ascii="Times New Roman" w:hAnsi="Times New Roman" w:cs="Times New Roman"/>
          <w:szCs w:val="21"/>
        </w:rPr>
        <w:t xml:space="preserve">bottom 50 cities of </w:t>
      </w:r>
      <w:r>
        <w:rPr>
          <w:rFonts w:hint="eastAsia" w:ascii="Times New Roman" w:hAnsi="Times New Roman" w:cs="Times New Roman"/>
          <w:szCs w:val="21"/>
        </w:rPr>
        <w:t>air quality</w:t>
      </w:r>
      <w:r>
        <w:rPr>
          <w:rFonts w:ascii="Times New Roman" w:hAnsi="Times New Roman" w:cs="Times New Roman"/>
          <w:szCs w:val="21"/>
        </w:rPr>
        <w:t xml:space="preserve">, and the top 50 cities of </w:t>
      </w:r>
      <w:r>
        <w:rPr>
          <w:rFonts w:hint="eastAsia" w:ascii="Times New Roman" w:hAnsi="Times New Roman" w:cs="Times New Roman"/>
          <w:szCs w:val="21"/>
        </w:rPr>
        <w:t>air quality</w:t>
      </w:r>
      <w:r>
        <w:rPr>
          <w:rFonts w:ascii="Times New Roman" w:hAnsi="Times New Roman" w:cs="Times New Roman"/>
          <w:szCs w:val="21"/>
        </w:rPr>
        <w:t>.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The bottom and top 50 cites of </w:t>
      </w:r>
      <w:r>
        <w:rPr>
          <w:rFonts w:hint="eastAsia" w:ascii="Times New Roman" w:hAnsi="Times New Roman" w:cs="Times New Roman"/>
          <w:szCs w:val="21"/>
        </w:rPr>
        <w:t>air quality are both determined by the monthly air quality bulletin released by the MEP with the period of 2015-2019.</w:t>
      </w:r>
    </w:p>
    <w:p>
      <w:pPr>
        <w:ind w:firstLine="420" w:firstLineChars="200"/>
        <w:jc w:val="left"/>
        <w:rPr>
          <w:rFonts w:ascii="Times New Roman" w:hAnsi="Times New Roman" w:cs="Times New Roman"/>
          <w:szCs w:val="21"/>
        </w:rPr>
      </w:pPr>
    </w:p>
    <w:p>
      <w:pPr>
        <w:adjustRightInd w:val="0"/>
        <w:snapToGrid w:val="0"/>
        <w:rPr>
          <w:rStyle w:val="19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after="156" w:afterLines="50" w:line="240" w:lineRule="atLeast"/>
        <w:ind w:firstLine="422"/>
        <w:jc w:val="center"/>
        <w:rPr>
          <w:rFonts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</w:rPr>
        <w:t>Supplementary Table</w:t>
      </w:r>
      <w:r>
        <w:rPr>
          <w:rFonts w:ascii="Times New Roman" w:hAnsi="Times New Roman" w:cs="Times New Roman"/>
          <w:b/>
          <w:bCs/>
        </w:rPr>
        <w:t xml:space="preserve"> 7.</w:t>
      </w:r>
      <w:r>
        <w:rPr>
          <w:rFonts w:hint="eastAsia"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Mechanism </w:t>
      </w:r>
      <w:r>
        <w:rPr>
          <w:rFonts w:hint="eastAsia" w:ascii="Times New Roman" w:hAnsi="Times New Roman" w:cs="Times New Roman"/>
          <w:b/>
          <w:bCs/>
        </w:rPr>
        <w:t>for</w:t>
      </w:r>
      <w:r>
        <w:rPr>
          <w:rFonts w:ascii="Times New Roman" w:hAnsi="Times New Roman" w:cs="Times New Roman"/>
          <w:b/>
          <w:bCs/>
          <w:szCs w:val="21"/>
        </w:rPr>
        <w:t xml:space="preserve"> spatially differential regulation </w:t>
      </w:r>
    </w:p>
    <w:tbl>
      <w:tblPr>
        <w:tblStyle w:val="13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1531"/>
        <w:gridCol w:w="1535"/>
        <w:gridCol w:w="1989"/>
        <w:gridCol w:w="175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709" w:type="dxa"/>
            <w:vMerge w:val="restart"/>
            <w:tcBorders>
              <w:top w:val="single" w:color="auto" w:sz="8" w:space="0"/>
              <w:left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(1)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(2)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(3)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709" w:type="dxa"/>
            <w:vMerge w:val="continue"/>
            <w:tcBorders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Number of plants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Industrial outputs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Number of new caterings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Number of new parks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Open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>
              <w:rPr>
                <w:rFonts w:hint="eastAsia" w:ascii="Times New Roman" w:hAnsi="Times New Roman" w:cs="Times New Roman"/>
                <w:szCs w:val="21"/>
              </w:rPr>
              <w:t>6064</w:t>
            </w: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bidi="ar"/>
              </w:rPr>
              <w:t>-0.</w:t>
            </w:r>
            <w:r>
              <w:rPr>
                <w:rFonts w:hint="eastAsia" w:ascii="Times New Roman" w:hAnsi="Times New Roman" w:cs="Times New Roman"/>
                <w:szCs w:val="21"/>
                <w:lang w:bidi="ar"/>
              </w:rPr>
              <w:t>6290</w:t>
            </w:r>
            <w:r>
              <w:rPr>
                <w:rFonts w:ascii="Times New Roman" w:hAnsi="Times New Roman" w:cs="Times New Roman"/>
                <w:szCs w:val="21"/>
                <w:lang w:bidi="ar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-0.0008***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0.0063***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(0.062</w:t>
            </w:r>
            <w:r>
              <w:rPr>
                <w:rFonts w:hint="eastAsia" w:ascii="Times New Roman" w:hAnsi="Times New Roman" w:cs="Times New Roman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bidi="ar"/>
              </w:rPr>
              <w:t>(0.053</w:t>
            </w:r>
            <w:r>
              <w:rPr>
                <w:rFonts w:hint="eastAsia" w:ascii="Times New Roman" w:hAnsi="Times New Roman" w:cs="Times New Roman"/>
                <w:szCs w:val="21"/>
                <w:lang w:bidi="ar"/>
              </w:rPr>
              <w:t>5</w:t>
            </w:r>
            <w:r>
              <w:rPr>
                <w:rFonts w:ascii="Times New Roman" w:hAnsi="Times New Roman" w:cs="Times New Roman"/>
                <w:szCs w:val="21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(0.0003)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(0.0013)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Individual FE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Year-city FE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Controls-weather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Control-</w:t>
            </w:r>
            <w:r>
              <w:rPr>
                <w:rFonts w:hint="eastAsia" w:ascii="Times New Roman" w:hAnsi="Times New Roman" w:cs="Times New Roman"/>
                <w:szCs w:val="21"/>
              </w:rPr>
              <w:t>urban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Observations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324,348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324,348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306,113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306,113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709" w:type="dxa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R-squared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</w:t>
            </w:r>
            <w:r>
              <w:rPr>
                <w:rFonts w:hint="eastAsia" w:ascii="Times New Roman" w:hAnsi="Times New Roman" w:cs="Times New Roman"/>
                <w:szCs w:val="21"/>
              </w:rPr>
              <w:t>703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0.</w:t>
            </w:r>
            <w:r>
              <w:rPr>
                <w:rFonts w:hint="eastAsia" w:ascii="Times New Roman" w:hAnsi="Times New Roman" w:cs="Times New Roman"/>
                <w:szCs w:val="21"/>
              </w:rPr>
              <w:t>5979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0.2119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0.3069</w:t>
            </w:r>
          </w:p>
        </w:tc>
      </w:tr>
    </w:tbl>
    <w:p>
      <w:pPr>
        <w:adjustRightInd w:val="0"/>
        <w:snapToGrid w:val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Notes: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Standard</w:t>
      </w:r>
      <w:r>
        <w:rPr>
          <w:rFonts w:ascii="Times New Roman" w:hAnsi="Times New Roman" w:cs="Times New Roman"/>
        </w:rPr>
        <w:t xml:space="preserve"> errors</w:t>
      </w:r>
      <w:r>
        <w:rPr>
          <w:rFonts w:hint="eastAsia" w:ascii="Times New Roman" w:hAnsi="Times New Roman" w:cs="Times New Roman"/>
        </w:rPr>
        <w:t xml:space="preserve"> clustered at the auto-station level are reported in parentheses below the estimates.</w:t>
      </w:r>
      <w:r>
        <w:rPr>
          <w:rFonts w:ascii="Times New Roman" w:hAnsi="Times New Roman" w:cs="Times New Roman"/>
        </w:rPr>
        <w:t xml:space="preserve"> *** p&lt;0.01, ** p&lt;0.05, * p&lt;0.1</w:t>
      </w:r>
      <w:r>
        <w:rPr>
          <w:rFonts w:hint="eastAsia"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Governments’ regulations mainly target high-</w:t>
      </w:r>
      <w:r>
        <w:rPr>
          <w:rFonts w:hint="eastAsia" w:ascii="Times New Roman" w:hAnsi="Times New Roman" w:cs="Times New Roman"/>
        </w:rPr>
        <w:t>polluting industries</w:t>
      </w:r>
      <w:r>
        <w:rPr>
          <w:rFonts w:ascii="Times New Roman" w:hAnsi="Times New Roman" w:cs="Times New Roman"/>
        </w:rPr>
        <w:t>, as</w:t>
      </w:r>
      <w:r>
        <w:rPr>
          <w:rFonts w:hint="eastAsia" w:ascii="Times New Roman" w:hAnsi="Times New Roman" w:cs="Times New Roman"/>
        </w:rPr>
        <w:t xml:space="preserve"> listed in </w:t>
      </w:r>
      <w:r>
        <w:rPr>
          <w:rFonts w:ascii="Times New Roman" w:hAnsi="Times New Roman" w:cs="Times New Roman"/>
        </w:rPr>
        <w:t xml:space="preserve">Supplementary </w:t>
      </w:r>
      <w:r>
        <w:rPr>
          <w:rFonts w:hint="eastAsia" w:ascii="Times New Roman" w:hAnsi="Times New Roman" w:cs="Times New Roman"/>
        </w:rPr>
        <w:t>Table</w:t>
      </w:r>
      <w:r>
        <w:rPr>
          <w:rFonts w:ascii="Times New Roman" w:hAnsi="Times New Roman" w:cs="Times New Roman"/>
        </w:rPr>
        <w:t xml:space="preserve"> 8</w:t>
      </w:r>
      <w:r>
        <w:rPr>
          <w:rFonts w:hint="eastAsia" w:ascii="Times New Roman" w:hAnsi="Times New Roman" w:cs="Times New Roman"/>
        </w:rPr>
        <w:t>.</w:t>
      </w:r>
    </w:p>
    <w:p>
      <w:pPr>
        <w:spacing w:after="156" w:afterLines="50" w:line="240" w:lineRule="atLeast"/>
        <w:ind w:firstLine="422"/>
        <w:jc w:val="center"/>
        <w:rPr>
          <w:rFonts w:ascii="Times New Roman" w:hAnsi="Times New Roman" w:cs="Times New Roman"/>
          <w:b/>
          <w:bCs/>
        </w:rPr>
      </w:pPr>
    </w:p>
    <w:p>
      <w:pPr>
        <w:spacing w:after="156" w:afterLines="50" w:line="240" w:lineRule="atLeast"/>
        <w:ind w:firstLine="422"/>
        <w:jc w:val="center"/>
        <w:rPr>
          <w:rFonts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</w:rPr>
        <w:t>Supplementary Table</w:t>
      </w:r>
      <w:r>
        <w:rPr>
          <w:rFonts w:ascii="Times New Roman" w:hAnsi="Times New Roman" w:cs="Times New Roman"/>
          <w:b/>
          <w:bCs/>
        </w:rPr>
        <w:t xml:space="preserve"> 8.</w:t>
      </w:r>
      <w:r>
        <w:rPr>
          <w:rFonts w:hint="eastAsia"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List of high-p</w:t>
      </w:r>
      <w:r>
        <w:rPr>
          <w:rFonts w:hint="eastAsia" w:ascii="Times New Roman" w:hAnsi="Times New Roman" w:cs="Times New Roman"/>
          <w:b/>
          <w:bCs/>
        </w:rPr>
        <w:t>olluting industries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446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368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2-digit Code</w:t>
            </w:r>
          </w:p>
        </w:tc>
        <w:tc>
          <w:tcPr>
            <w:tcW w:w="4468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Industry Name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368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06</w:t>
            </w:r>
          </w:p>
        </w:tc>
        <w:tc>
          <w:tcPr>
            <w:tcW w:w="4468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Mining </w:t>
            </w:r>
            <w:r>
              <w:rPr>
                <w:rFonts w:hint="eastAsia" w:ascii="Times New Roman" w:hAnsi="Times New Roman" w:cs="Times New Roman"/>
                <w:szCs w:val="21"/>
              </w:rPr>
              <w:t>and</w:t>
            </w:r>
            <w:r>
              <w:rPr>
                <w:rFonts w:ascii="Times New Roman" w:hAnsi="Times New Roman" w:cs="Times New Roman"/>
                <w:szCs w:val="21"/>
              </w:rPr>
              <w:t xml:space="preserve"> Washing of Coal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08</w:t>
            </w:r>
          </w:p>
        </w:tc>
        <w:tc>
          <w:tcPr>
            <w:tcW w:w="4468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Mining and Processing of Ferrous Metal Ores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09</w:t>
            </w:r>
          </w:p>
        </w:tc>
        <w:tc>
          <w:tcPr>
            <w:tcW w:w="4468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Mining and Processing of Non-Ferrous Metal Ores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4468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Mining and Processing of Nonmetals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4468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Manufacturing of Foods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4468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Manufacture of Beverages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4468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Manufacture of Textile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4468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Manufacture of Leather, Fur, and Feather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4468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Manufacture of Paper and Paper Products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4468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Processing of Petroleum, Coking, and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szCs w:val="21"/>
              </w:rPr>
              <w:t>Fuel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26</w:t>
            </w:r>
          </w:p>
        </w:tc>
        <w:tc>
          <w:tcPr>
            <w:tcW w:w="4468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Manufacture of Raw Chemical Materials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27</w:t>
            </w:r>
          </w:p>
        </w:tc>
        <w:tc>
          <w:tcPr>
            <w:tcW w:w="4468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Manufacture of Medicines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28</w:t>
            </w:r>
          </w:p>
        </w:tc>
        <w:tc>
          <w:tcPr>
            <w:tcW w:w="4468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Manufacture of Chemical Fibers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31</w:t>
            </w:r>
          </w:p>
        </w:tc>
        <w:tc>
          <w:tcPr>
            <w:tcW w:w="4468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Manufacture of Non-metallic Mineral goods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368" w:type="dxa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32</w:t>
            </w:r>
          </w:p>
        </w:tc>
        <w:tc>
          <w:tcPr>
            <w:tcW w:w="4468" w:type="dxa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Smelting and Pressing of Ferrous Metals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368" w:type="dxa"/>
            <w:tcBorders>
              <w:top w:val="nil"/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32</w:t>
            </w:r>
          </w:p>
        </w:tc>
        <w:tc>
          <w:tcPr>
            <w:tcW w:w="4468" w:type="dxa"/>
            <w:tcBorders>
              <w:top w:val="nil"/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Smelting and Pressing of Non-ferrous Metals</w:t>
            </w:r>
          </w:p>
        </w:tc>
      </w:tr>
    </w:tbl>
    <w:p>
      <w:pPr>
        <w:adjustRightInd w:val="0"/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1"/>
        </w:rPr>
        <w:t>Notes</w:t>
      </w:r>
      <w:r>
        <w:rPr>
          <w:rFonts w:ascii="Times New Roman" w:hAnsi="Times New Roman" w:cs="Times New Roman"/>
        </w:rPr>
        <w:t xml:space="preserve">: This table lists </w:t>
      </w:r>
      <w:r>
        <w:rPr>
          <w:rFonts w:hint="eastAsia" w:ascii="Times New Roman" w:hAnsi="Times New Roman" w:cs="Times New Roman"/>
        </w:rPr>
        <w:t xml:space="preserve">the name and 2-digit code of </w:t>
      </w:r>
      <w:r>
        <w:rPr>
          <w:rFonts w:ascii="Times New Roman" w:hAnsi="Times New Roman" w:cs="Times New Roman"/>
        </w:rPr>
        <w:t xml:space="preserve">high-polluting industries in the dataset of Chinese industrial enterprises. The industry category is determined in accordance with the </w:t>
      </w:r>
      <w:r>
        <w:rPr>
          <w:rFonts w:ascii="Times New Roman" w:hAnsi="Times New Roman" w:cs="Times New Roman"/>
          <w:i/>
          <w:iCs/>
        </w:rPr>
        <w:t>Classification of National Economic Industries in China (GB/T 4754-2002)</w:t>
      </w:r>
      <w:r>
        <w:rPr>
          <w:rFonts w:hint="eastAsia" w:ascii="Times New Roman" w:hAnsi="Times New Roman" w:cs="Times New Roman"/>
        </w:rPr>
        <w:t xml:space="preserve"> and the polluted industries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is classified</w:t>
      </w:r>
      <w:r>
        <w:rPr>
          <w:rFonts w:ascii="Times New Roman" w:hAnsi="Times New Roman" w:cs="Times New Roman"/>
        </w:rPr>
        <w:t xml:space="preserve"> by the </w:t>
      </w:r>
      <w:r>
        <w:rPr>
          <w:rFonts w:hint="eastAsia" w:ascii="Times New Roman" w:hAnsi="Times New Roman" w:cs="Times New Roman"/>
        </w:rPr>
        <w:t xml:space="preserve">MEP </w:t>
      </w:r>
      <w:r>
        <w:rPr>
          <w:rFonts w:ascii="Times New Roman" w:hAnsi="Times New Roman" w:cs="Times New Roman"/>
        </w:rPr>
        <w:t>(see http://wfs.mep.gov.cn/gywrfz/hbhc/zcfg/201009/t20100914 194483</w:t>
      </w:r>
      <w:r>
        <w:rPr>
          <w:rFonts w:hint="eastAsia"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htm).</w:t>
      </w:r>
    </w:p>
    <w:p>
      <w:pPr>
        <w:adjustRightInd w:val="0"/>
        <w:snapToGrid w:val="0"/>
        <w:rPr>
          <w:rFonts w:ascii="Times New Roman" w:hAnsi="Times New Roman" w:cs="Times New Roman"/>
        </w:rPr>
      </w:pPr>
    </w:p>
    <w:p>
      <w:pPr>
        <w:adjustRightInd w:val="0"/>
        <w:snapToGrid w:val="0"/>
        <w:rPr>
          <w:rFonts w:ascii="Times New Roman" w:hAnsi="Times New Roman" w:cs="Times New Roman"/>
        </w:rPr>
      </w:pPr>
    </w:p>
    <w:p>
      <w:pPr>
        <w:adjustRightInd w:val="0"/>
        <w:snapToGrid w:val="0"/>
        <w:rPr>
          <w:rFonts w:ascii="Times New Roman" w:hAnsi="Times New Roman" w:cs="Times New Roman"/>
        </w:rPr>
      </w:pPr>
    </w:p>
    <w:p>
      <w:pPr>
        <w:adjustRightInd w:val="0"/>
        <w:snapToGrid w:val="0"/>
        <w:rPr>
          <w:rFonts w:ascii="Times New Roman" w:hAnsi="Times New Roman" w:cs="Times New Roman"/>
        </w:rPr>
      </w:pPr>
    </w:p>
    <w:p>
      <w:pPr>
        <w:adjustRightInd w:val="0"/>
        <w:snapToGrid w:val="0"/>
        <w:rPr>
          <w:rFonts w:ascii="Times New Roman" w:hAnsi="Times New Roman" w:cs="Times New Roman"/>
        </w:rPr>
      </w:pPr>
    </w:p>
    <w:p>
      <w:pPr>
        <w:spacing w:after="156" w:afterLines="50" w:line="240" w:lineRule="atLeast"/>
        <w:ind w:firstLine="422"/>
        <w:jc w:val="center"/>
        <w:rPr>
          <w:rFonts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</w:rPr>
        <w:t>Supplementary Table</w:t>
      </w:r>
      <w:r>
        <w:rPr>
          <w:rFonts w:ascii="Times New Roman" w:hAnsi="Times New Roman" w:cs="Times New Roman"/>
          <w:b/>
          <w:bCs/>
        </w:rPr>
        <w:t xml:space="preserve"> 9.</w:t>
      </w:r>
      <w:r>
        <w:rPr>
          <w:rFonts w:hint="eastAsia" w:ascii="Times New Roman" w:hAnsi="Times New Roman" w:cs="Times New Roman"/>
          <w:b/>
          <w:bCs/>
        </w:rPr>
        <w:t xml:space="preserve"> Heterogeneity analysis of production regulation </w:t>
      </w:r>
    </w:p>
    <w:tbl>
      <w:tblPr>
        <w:tblStyle w:val="13"/>
        <w:tblW w:w="944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9"/>
        <w:gridCol w:w="1401"/>
        <w:gridCol w:w="1256"/>
        <w:gridCol w:w="1256"/>
        <w:gridCol w:w="1256"/>
        <w:gridCol w:w="1256"/>
        <w:gridCol w:w="1256"/>
        <w:gridCol w:w="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88" w:hRule="atLeast"/>
          <w:jc w:val="center"/>
        </w:trPr>
        <w:tc>
          <w:tcPr>
            <w:tcW w:w="1759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1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(1)</w:t>
            </w:r>
          </w:p>
        </w:tc>
        <w:tc>
          <w:tcPr>
            <w:tcW w:w="1256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(2)</w:t>
            </w:r>
          </w:p>
        </w:tc>
        <w:tc>
          <w:tcPr>
            <w:tcW w:w="1256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(3)</w:t>
            </w:r>
          </w:p>
        </w:tc>
        <w:tc>
          <w:tcPr>
            <w:tcW w:w="1256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(4)</w:t>
            </w:r>
          </w:p>
        </w:tc>
        <w:tc>
          <w:tcPr>
            <w:tcW w:w="1256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(5)</w:t>
            </w:r>
          </w:p>
        </w:tc>
        <w:tc>
          <w:tcPr>
            <w:tcW w:w="1256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00" w:hRule="atLeast"/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GDP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PC</w:t>
            </w:r>
            <w:r>
              <w:rPr>
                <w:rFonts w:ascii="Times New Roman" w:hAnsi="Times New Roman" w:cs="Times New Roman"/>
                <w:szCs w:val="21"/>
              </w:rPr>
              <w:t>-L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GDP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PC</w:t>
            </w:r>
            <w:r>
              <w:rPr>
                <w:rFonts w:ascii="Times New Roman" w:hAnsi="Times New Roman" w:cs="Times New Roman"/>
                <w:szCs w:val="21"/>
              </w:rPr>
              <w:t>-M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GDP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PC</w:t>
            </w:r>
            <w:r>
              <w:rPr>
                <w:rFonts w:ascii="Times New Roman" w:hAnsi="Times New Roman" w:cs="Times New Roman"/>
                <w:szCs w:val="21"/>
              </w:rPr>
              <w:t>-H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Industri-L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Industri-M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Industri-H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449" w:type="dxa"/>
            <w:gridSpan w:val="8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>Panel A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:</w:t>
            </w: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N</w:t>
            </w: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>umber of plants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00" w:hRule="atLeast"/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Open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0.095</w:t>
            </w:r>
            <w:r>
              <w:rPr>
                <w:rFonts w:hint="eastAsia" w:ascii="Times New Roman" w:hAnsi="Times New Roman" w:cs="Times New Roman"/>
                <w:szCs w:val="21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-0.4</w:t>
            </w:r>
            <w:r>
              <w:rPr>
                <w:rFonts w:hint="eastAsia" w:ascii="Times New Roman" w:hAnsi="Times New Roman" w:cs="Times New Roman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hint="eastAsia"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>
              <w:rPr>
                <w:rFonts w:hint="eastAsia" w:ascii="Times New Roman" w:hAnsi="Times New Roman" w:cs="Times New Roman"/>
                <w:szCs w:val="21"/>
              </w:rPr>
              <w:t>6876</w:t>
            </w: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-0.2955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-0.6673***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-0.4315***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88" w:hRule="atLeast"/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</w:t>
            </w:r>
            <w:r>
              <w:rPr>
                <w:rFonts w:hint="eastAsia"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hint="eastAsia"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7)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</w:t>
            </w:r>
            <w:r>
              <w:rPr>
                <w:rFonts w:hint="eastAsia" w:ascii="Times New Roman" w:hAnsi="Times New Roman" w:cs="Times New Roman"/>
                <w:szCs w:val="21"/>
              </w:rPr>
              <w:t>1334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</w:t>
            </w:r>
            <w:r>
              <w:rPr>
                <w:rFonts w:hint="eastAsia" w:ascii="Times New Roman" w:hAnsi="Times New Roman" w:cs="Times New Roman"/>
                <w:szCs w:val="21"/>
              </w:rPr>
              <w:t>0788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(0.2183)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(0.0996)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(0.0860)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00" w:hRule="atLeast"/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R-squared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</w:t>
            </w:r>
            <w:r>
              <w:rPr>
                <w:rFonts w:hint="eastAsia" w:ascii="Times New Roman" w:hAnsi="Times New Roman" w:cs="Times New Roman"/>
                <w:szCs w:val="21"/>
              </w:rPr>
              <w:t>557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</w:t>
            </w:r>
            <w:r>
              <w:rPr>
                <w:rFonts w:hint="eastAsia" w:ascii="Times New Roman" w:hAnsi="Times New Roman" w:cs="Times New Roman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  <w:r>
              <w:rPr>
                <w:rFonts w:hint="eastAsia" w:ascii="Times New Roman" w:hAnsi="Times New Roman" w:cs="Times New Roman"/>
                <w:szCs w:val="21"/>
              </w:rPr>
              <w:t>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szCs w:val="21"/>
              </w:rPr>
              <w:t>6761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0.6624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0.6912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00" w:hRule="atLeast"/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449" w:type="dxa"/>
            <w:gridSpan w:val="8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>Panel B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:</w:t>
            </w: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I</w:t>
            </w: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 xml:space="preserve">ndustrial 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outputs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00" w:hRule="atLeast"/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Open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szCs w:val="21"/>
              </w:rPr>
              <w:t>197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>
              <w:rPr>
                <w:rFonts w:hint="eastAsia" w:ascii="Times New Roman" w:hAnsi="Times New Roman" w:cs="Times New Roman"/>
                <w:szCs w:val="21"/>
              </w:rPr>
              <w:t>7311</w:t>
            </w:r>
            <w:r>
              <w:rPr>
                <w:rFonts w:ascii="Times New Roman" w:hAnsi="Times New Roman" w:cs="Times New Roman"/>
                <w:szCs w:val="21"/>
              </w:rPr>
              <w:t>***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</w:t>
            </w:r>
            <w:r>
              <w:rPr>
                <w:rFonts w:hint="eastAsia" w:ascii="Times New Roman" w:hAnsi="Times New Roman" w:cs="Times New Roman"/>
                <w:szCs w:val="21"/>
              </w:rPr>
              <w:t>5507</w:t>
            </w:r>
            <w:r>
              <w:rPr>
                <w:rFonts w:ascii="Times New Roman" w:hAnsi="Times New Roman" w:cs="Times New Roman"/>
                <w:szCs w:val="21"/>
              </w:rPr>
              <w:t>**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-0.2173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-0.5811***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-0.6043***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88" w:hRule="atLeast"/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</w:t>
            </w:r>
            <w:r>
              <w:rPr>
                <w:rFonts w:hint="eastAsia" w:ascii="Times New Roman" w:hAnsi="Times New Roman" w:cs="Times New Roman"/>
                <w:szCs w:val="21"/>
              </w:rPr>
              <w:t>5487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(0.0</w:t>
            </w:r>
            <w:r>
              <w:rPr>
                <w:rFonts w:hint="eastAsia" w:ascii="Times New Roman" w:hAnsi="Times New Roman" w:cs="Times New Roman"/>
                <w:szCs w:val="21"/>
              </w:rPr>
              <w:t>974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(0.0</w:t>
            </w:r>
            <w:r>
              <w:rPr>
                <w:rFonts w:hint="eastAsia" w:ascii="Times New Roman" w:hAnsi="Times New Roman" w:cs="Times New Roman"/>
                <w:szCs w:val="21"/>
              </w:rPr>
              <w:t>706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(0.3191)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(0.0893)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(0.0682)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88" w:hRule="atLeast"/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R-squared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</w:t>
            </w:r>
            <w:r>
              <w:rPr>
                <w:rFonts w:hint="eastAsia" w:ascii="Times New Roman" w:hAnsi="Times New Roman" w:cs="Times New Roman"/>
                <w:szCs w:val="21"/>
              </w:rPr>
              <w:t>214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szCs w:val="21"/>
              </w:rPr>
              <w:t>5896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szCs w:val="21"/>
              </w:rPr>
              <w:t>5709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0.6737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0.6202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0.6277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00" w:hRule="atLeast"/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00" w:hRule="atLeast"/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Observations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14</w:t>
            </w:r>
            <w:r>
              <w:rPr>
                <w:rFonts w:ascii="Times New Roman" w:hAnsi="Times New Roman" w:cs="Times New Roman"/>
                <w:szCs w:val="21"/>
              </w:rPr>
              <w:t>,22</w:t>
            </w:r>
            <w:r>
              <w:rPr>
                <w:rFonts w:hint="eastAsia" w:ascii="Times New Roman" w:hAnsi="Times New Roman" w:cs="Times New Roman"/>
                <w:szCs w:val="21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85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>
              <w:rPr>
                <w:rFonts w:hint="eastAsia" w:ascii="Times New Roman" w:hAnsi="Times New Roman" w:cs="Times New Roman"/>
                <w:szCs w:val="21"/>
              </w:rPr>
              <w:t>845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17</w:t>
            </w:r>
            <w:r>
              <w:rPr>
                <w:rFonts w:ascii="Times New Roman" w:hAnsi="Times New Roman" w:cs="Times New Roman"/>
                <w:szCs w:val="21"/>
              </w:rPr>
              <w:t>3,95</w:t>
            </w:r>
            <w:r>
              <w:rPr>
                <w:rFonts w:hint="eastAsia" w:ascii="Times New Roman" w:hAnsi="Times New Roman" w:cs="Times New Roman"/>
                <w:szCs w:val="21"/>
              </w:rPr>
              <w:t>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11,785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136,970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169,454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00" w:hRule="atLeast"/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Individual FE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88" w:hRule="atLeast"/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Year-city FE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00" w:hRule="atLeast"/>
          <w:jc w:val="center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Controls-weather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88" w:hRule="atLeast"/>
          <w:jc w:val="center"/>
        </w:trPr>
        <w:tc>
          <w:tcPr>
            <w:tcW w:w="1759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Control-urban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</w:tr>
    </w:tbl>
    <w:p>
      <w:pPr>
        <w:adjustRightInd w:val="0"/>
        <w:snapToGrid w:val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Notes: Standard</w:t>
      </w:r>
      <w:r>
        <w:rPr>
          <w:rFonts w:ascii="Times New Roman" w:hAnsi="Times New Roman" w:cs="Times New Roman"/>
        </w:rPr>
        <w:t xml:space="preserve"> errors</w:t>
      </w:r>
      <w:r>
        <w:rPr>
          <w:rFonts w:hint="eastAsia" w:ascii="Times New Roman" w:hAnsi="Times New Roman" w:cs="Times New Roman"/>
        </w:rPr>
        <w:t xml:space="preserve"> clustered at the auto-station level are reported in parentheses below the estimates.</w:t>
      </w:r>
      <w:r>
        <w:rPr>
          <w:rFonts w:ascii="Times New Roman" w:hAnsi="Times New Roman" w:cs="Times New Roman"/>
        </w:rPr>
        <w:t xml:space="preserve"> *** p&lt;0.01, ** p&lt;0.05, * p&lt;0.1</w:t>
      </w:r>
      <w:r>
        <w:rPr>
          <w:rFonts w:hint="eastAsia" w:ascii="Times New Roman" w:hAnsi="Times New Roman" w:cs="Times New Roman"/>
        </w:rPr>
        <w:t>.</w:t>
      </w:r>
    </w:p>
    <w:p>
      <w:pPr>
        <w:spacing w:after="156" w:afterLines="50" w:line="240" w:lineRule="atLeast"/>
        <w:ind w:firstLine="422"/>
        <w:jc w:val="center"/>
        <w:rPr>
          <w:rFonts w:ascii="Times New Roman" w:hAnsi="Times New Roman" w:cs="Times New Roman"/>
          <w:b/>
          <w:bCs/>
        </w:rPr>
      </w:pPr>
    </w:p>
    <w:p>
      <w:pPr>
        <w:adjustRightInd w:val="0"/>
        <w:snapToGrid w:val="0"/>
        <w:rPr>
          <w:rFonts w:ascii="Times New Roman" w:hAnsi="Times New Roman" w:cs="Times New Roma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ascii="Times New Roman" w:hAnsi="Times New Roman" w:cs="Times New Roman"/>
        </w:rPr>
      </w:pPr>
    </w:p>
    <w:p>
      <w:pPr>
        <w:spacing w:after="156" w:afterLines="50" w:line="240" w:lineRule="atLeast"/>
        <w:ind w:firstLine="422"/>
        <w:jc w:val="center"/>
        <w:rPr>
          <w:rFonts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</w:rPr>
        <w:t>Supplementary Table</w:t>
      </w:r>
      <w:r>
        <w:rPr>
          <w:rFonts w:ascii="Times New Roman" w:hAnsi="Times New Roman" w:cs="Times New Roman"/>
          <w:b/>
          <w:bCs/>
        </w:rPr>
        <w:t xml:space="preserve"> 10.</w:t>
      </w:r>
      <w:r>
        <w:rPr>
          <w:rFonts w:hint="eastAsia" w:ascii="Times New Roman" w:hAnsi="Times New Roman" w:cs="Times New Roman"/>
          <w:b/>
          <w:bCs/>
        </w:rPr>
        <w:t xml:space="preserve"> Heterogeneity analysis of </w:t>
      </w:r>
      <w:r>
        <w:rPr>
          <w:rFonts w:ascii="Times New Roman" w:hAnsi="Times New Roman" w:cs="Times New Roman"/>
          <w:b/>
          <w:bCs/>
        </w:rPr>
        <w:t>spatial planning</w:t>
      </w:r>
    </w:p>
    <w:tbl>
      <w:tblPr>
        <w:tblStyle w:val="13"/>
        <w:tblW w:w="850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701"/>
        <w:gridCol w:w="1701"/>
        <w:gridCol w:w="1701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701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(1)</w:t>
            </w:r>
          </w:p>
        </w:tc>
        <w:tc>
          <w:tcPr>
            <w:tcW w:w="1701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(2)</w:t>
            </w:r>
          </w:p>
        </w:tc>
        <w:tc>
          <w:tcPr>
            <w:tcW w:w="1701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(3)</w:t>
            </w:r>
          </w:p>
        </w:tc>
        <w:tc>
          <w:tcPr>
            <w:tcW w:w="1701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Ventilation-L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Ventilation-H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Land Frag-L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Land Frag-H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505" w:type="dxa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 xml:space="preserve">Panel A: Number of </w:t>
            </w: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>new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catering</w:t>
            </w: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>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Open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-0.0009***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-0.0007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-0.0022***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(0.0003)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(0.0006)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(0.0008)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(0.0003)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R-squared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0.2204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0.4014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0.3883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0.1227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505" w:type="dxa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 xml:space="preserve">Panel B: Number of </w:t>
            </w: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>new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ark</w:t>
            </w:r>
            <w:r>
              <w:rPr>
                <w:rFonts w:hint="eastAsia" w:ascii="Times New Roman" w:hAnsi="Times New Roman" w:cs="Times New Roman"/>
                <w:i/>
                <w:iCs/>
                <w:szCs w:val="21"/>
              </w:rPr>
              <w:t>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Open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0.0061***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0.0073***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(0.0014)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(0.0074)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(0.0015)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(0.0024)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R-squared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0.3114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0.5824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0.3188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0.2426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Observations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287,937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13,311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246,864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59,249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Individual FE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Year-city FE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Controls-weather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Control-urban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</w:t>
            </w:r>
          </w:p>
        </w:tc>
      </w:tr>
    </w:tbl>
    <w:p>
      <w:pPr>
        <w:adjustRightInd w:val="0"/>
        <w:snapToGrid w:val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Notes: Standard</w:t>
      </w:r>
      <w:r>
        <w:rPr>
          <w:rFonts w:ascii="Times New Roman" w:hAnsi="Times New Roman" w:cs="Times New Roman"/>
        </w:rPr>
        <w:t xml:space="preserve"> errors</w:t>
      </w:r>
      <w:r>
        <w:rPr>
          <w:rFonts w:hint="eastAsia" w:ascii="Times New Roman" w:hAnsi="Times New Roman" w:cs="Times New Roman"/>
        </w:rPr>
        <w:t xml:space="preserve"> clustered at the auto-station level are reported in parentheses below the estimates.</w:t>
      </w:r>
      <w:r>
        <w:rPr>
          <w:rFonts w:ascii="Times New Roman" w:hAnsi="Times New Roman" w:cs="Times New Roman"/>
        </w:rPr>
        <w:t xml:space="preserve"> *** p&lt;0.01, ** p&lt;0.05, * p&lt;0.1</w:t>
      </w:r>
      <w:r>
        <w:rPr>
          <w:rFonts w:hint="eastAsia" w:ascii="Times New Roman" w:hAnsi="Times New Roman" w:cs="Times New Roman"/>
        </w:rPr>
        <w:t>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pStyle w:val="10"/>
        <w:jc w:val="both"/>
        <w:rPr>
          <w:rFonts w:ascii="Times New Roman" w:hAnsi="Times New Roman" w:cs="Times New Roman"/>
        </w:rPr>
      </w:pPr>
      <w:r>
        <w:rPr>
          <w:rStyle w:val="20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In the document “Technical Regulation for the Selection of Ambient Air Quality Monitoring Stations”, it’s stated on the first page that “each ambient air quality evaluation city point represents a general radius of 500</w:t>
      </w:r>
      <w:r>
        <w:rPr>
          <w:rFonts w:ascii="Times New Roman" w:hAnsi="Times New Roman" w:cs="Times New Roman"/>
          <w:i/>
          <w:iCs/>
        </w:rPr>
        <w:t>m</w:t>
      </w:r>
      <w:r>
        <w:rPr>
          <w:rFonts w:ascii="Times New Roman" w:hAnsi="Times New Roman" w:cs="Times New Roman"/>
        </w:rPr>
        <w:t xml:space="preserve"> to 4</w:t>
      </w:r>
      <w:r>
        <w:rPr>
          <w:rFonts w:ascii="Times New Roman" w:hAnsi="Times New Roman" w:cs="Times New Roman"/>
          <w:i/>
          <w:iCs/>
        </w:rPr>
        <w:t>km</w:t>
      </w:r>
      <w:r>
        <w:rPr>
          <w:rFonts w:ascii="Times New Roman" w:hAnsi="Times New Roman" w:cs="Times New Roman"/>
        </w:rPr>
        <w:t>”.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WwNDY0NTa1tDAwNzBR0lEKTi0uzszPAykwNasFACCTeuwtAAAA"/>
    <w:docVar w:name="commondata" w:val="eyJoZGlkIjoiZDI4YjJhNzBhMzU0MzM5MTBjY2RmNzYzODE1ZmYyZDkifQ=="/>
    <w:docVar w:name="KSO_WPS_MARK_KEY" w:val="925a9c98-d0c2-4b86-b712-fd05508e0c06"/>
  </w:docVars>
  <w:rsids>
    <w:rsidRoot w:val="53FD148D"/>
    <w:rsid w:val="00002E3F"/>
    <w:rsid w:val="000034A2"/>
    <w:rsid w:val="00003DAE"/>
    <w:rsid w:val="0000577C"/>
    <w:rsid w:val="0000777E"/>
    <w:rsid w:val="00007BF6"/>
    <w:rsid w:val="000151FA"/>
    <w:rsid w:val="0001645E"/>
    <w:rsid w:val="00016504"/>
    <w:rsid w:val="00016E7A"/>
    <w:rsid w:val="000177AF"/>
    <w:rsid w:val="00017EB0"/>
    <w:rsid w:val="000226E7"/>
    <w:rsid w:val="00022E08"/>
    <w:rsid w:val="00024C8D"/>
    <w:rsid w:val="000253DC"/>
    <w:rsid w:val="00030A74"/>
    <w:rsid w:val="000313A1"/>
    <w:rsid w:val="00031E3B"/>
    <w:rsid w:val="00031E43"/>
    <w:rsid w:val="00032807"/>
    <w:rsid w:val="00033BFB"/>
    <w:rsid w:val="0003421F"/>
    <w:rsid w:val="00034B7B"/>
    <w:rsid w:val="000364C0"/>
    <w:rsid w:val="0003672B"/>
    <w:rsid w:val="00036BB3"/>
    <w:rsid w:val="00036F47"/>
    <w:rsid w:val="00037AED"/>
    <w:rsid w:val="00037FE8"/>
    <w:rsid w:val="000408A3"/>
    <w:rsid w:val="00041979"/>
    <w:rsid w:val="00043891"/>
    <w:rsid w:val="0004429E"/>
    <w:rsid w:val="00046497"/>
    <w:rsid w:val="00047155"/>
    <w:rsid w:val="000472BF"/>
    <w:rsid w:val="000520D7"/>
    <w:rsid w:val="0005253C"/>
    <w:rsid w:val="00052A97"/>
    <w:rsid w:val="00052E44"/>
    <w:rsid w:val="00053788"/>
    <w:rsid w:val="0005405F"/>
    <w:rsid w:val="00054F88"/>
    <w:rsid w:val="0005547B"/>
    <w:rsid w:val="00060D96"/>
    <w:rsid w:val="000612AF"/>
    <w:rsid w:val="0006488F"/>
    <w:rsid w:val="00064C4A"/>
    <w:rsid w:val="00065244"/>
    <w:rsid w:val="00066761"/>
    <w:rsid w:val="000679EE"/>
    <w:rsid w:val="00070445"/>
    <w:rsid w:val="0007149B"/>
    <w:rsid w:val="000714C3"/>
    <w:rsid w:val="00072CD0"/>
    <w:rsid w:val="00073321"/>
    <w:rsid w:val="000733E0"/>
    <w:rsid w:val="000754F9"/>
    <w:rsid w:val="00077226"/>
    <w:rsid w:val="00081A25"/>
    <w:rsid w:val="00082B2A"/>
    <w:rsid w:val="00083A97"/>
    <w:rsid w:val="0008571B"/>
    <w:rsid w:val="00086EDA"/>
    <w:rsid w:val="000907F5"/>
    <w:rsid w:val="00093809"/>
    <w:rsid w:val="000938CA"/>
    <w:rsid w:val="00093DB2"/>
    <w:rsid w:val="0009401D"/>
    <w:rsid w:val="0009466A"/>
    <w:rsid w:val="00094D4A"/>
    <w:rsid w:val="00096F48"/>
    <w:rsid w:val="000A000C"/>
    <w:rsid w:val="000A1BF6"/>
    <w:rsid w:val="000A2A4D"/>
    <w:rsid w:val="000A61D8"/>
    <w:rsid w:val="000B2826"/>
    <w:rsid w:val="000B2C23"/>
    <w:rsid w:val="000B2E3F"/>
    <w:rsid w:val="000B39E2"/>
    <w:rsid w:val="000B534E"/>
    <w:rsid w:val="000B5B4F"/>
    <w:rsid w:val="000B60D2"/>
    <w:rsid w:val="000B6D85"/>
    <w:rsid w:val="000B71AB"/>
    <w:rsid w:val="000B7735"/>
    <w:rsid w:val="000B7775"/>
    <w:rsid w:val="000C32EF"/>
    <w:rsid w:val="000C4360"/>
    <w:rsid w:val="000C43EB"/>
    <w:rsid w:val="000C568B"/>
    <w:rsid w:val="000D089D"/>
    <w:rsid w:val="000D08C2"/>
    <w:rsid w:val="000D0999"/>
    <w:rsid w:val="000D333D"/>
    <w:rsid w:val="000D3FC0"/>
    <w:rsid w:val="000D683D"/>
    <w:rsid w:val="000D74B6"/>
    <w:rsid w:val="000D7647"/>
    <w:rsid w:val="000E15ED"/>
    <w:rsid w:val="000E1B72"/>
    <w:rsid w:val="000E3879"/>
    <w:rsid w:val="000E3F25"/>
    <w:rsid w:val="000E4485"/>
    <w:rsid w:val="000E4E86"/>
    <w:rsid w:val="000F0BDC"/>
    <w:rsid w:val="000F1C41"/>
    <w:rsid w:val="000F3A93"/>
    <w:rsid w:val="000F46FB"/>
    <w:rsid w:val="000F5769"/>
    <w:rsid w:val="000F778A"/>
    <w:rsid w:val="00101225"/>
    <w:rsid w:val="0010253B"/>
    <w:rsid w:val="00103ADF"/>
    <w:rsid w:val="001063FE"/>
    <w:rsid w:val="0010766E"/>
    <w:rsid w:val="00110C3C"/>
    <w:rsid w:val="00112397"/>
    <w:rsid w:val="001134E9"/>
    <w:rsid w:val="0011584B"/>
    <w:rsid w:val="0011599D"/>
    <w:rsid w:val="00116DA3"/>
    <w:rsid w:val="00122891"/>
    <w:rsid w:val="00122A8D"/>
    <w:rsid w:val="00122AC3"/>
    <w:rsid w:val="00122F1C"/>
    <w:rsid w:val="00125533"/>
    <w:rsid w:val="001263CB"/>
    <w:rsid w:val="00126F4A"/>
    <w:rsid w:val="00127036"/>
    <w:rsid w:val="00127788"/>
    <w:rsid w:val="00130A50"/>
    <w:rsid w:val="00133CFE"/>
    <w:rsid w:val="00134411"/>
    <w:rsid w:val="0013548B"/>
    <w:rsid w:val="00136C47"/>
    <w:rsid w:val="00136D39"/>
    <w:rsid w:val="0014270B"/>
    <w:rsid w:val="00142FAA"/>
    <w:rsid w:val="0014411B"/>
    <w:rsid w:val="00144D78"/>
    <w:rsid w:val="00145376"/>
    <w:rsid w:val="001472D5"/>
    <w:rsid w:val="001477A6"/>
    <w:rsid w:val="001507C6"/>
    <w:rsid w:val="00151529"/>
    <w:rsid w:val="00151F42"/>
    <w:rsid w:val="00152BC6"/>
    <w:rsid w:val="00152F16"/>
    <w:rsid w:val="0015367C"/>
    <w:rsid w:val="00153E5A"/>
    <w:rsid w:val="0015667B"/>
    <w:rsid w:val="0015753A"/>
    <w:rsid w:val="00157E67"/>
    <w:rsid w:val="001610A1"/>
    <w:rsid w:val="001615E9"/>
    <w:rsid w:val="00161608"/>
    <w:rsid w:val="001619A8"/>
    <w:rsid w:val="00161EC9"/>
    <w:rsid w:val="001650C2"/>
    <w:rsid w:val="00166B21"/>
    <w:rsid w:val="0017090B"/>
    <w:rsid w:val="00170F1A"/>
    <w:rsid w:val="00171A70"/>
    <w:rsid w:val="001722C8"/>
    <w:rsid w:val="00173BC8"/>
    <w:rsid w:val="00173C7A"/>
    <w:rsid w:val="00173F70"/>
    <w:rsid w:val="00173FBC"/>
    <w:rsid w:val="00175842"/>
    <w:rsid w:val="00175D16"/>
    <w:rsid w:val="00177D07"/>
    <w:rsid w:val="00182274"/>
    <w:rsid w:val="001833FF"/>
    <w:rsid w:val="0018390C"/>
    <w:rsid w:val="00185769"/>
    <w:rsid w:val="00186A44"/>
    <w:rsid w:val="001901A6"/>
    <w:rsid w:val="00190AFB"/>
    <w:rsid w:val="001918EF"/>
    <w:rsid w:val="001919A9"/>
    <w:rsid w:val="00192030"/>
    <w:rsid w:val="001920A4"/>
    <w:rsid w:val="00192219"/>
    <w:rsid w:val="001933F2"/>
    <w:rsid w:val="00195109"/>
    <w:rsid w:val="0019660C"/>
    <w:rsid w:val="001A03C7"/>
    <w:rsid w:val="001A0CC3"/>
    <w:rsid w:val="001A0D74"/>
    <w:rsid w:val="001A0EE9"/>
    <w:rsid w:val="001A1900"/>
    <w:rsid w:val="001A2973"/>
    <w:rsid w:val="001A3CEB"/>
    <w:rsid w:val="001A46DD"/>
    <w:rsid w:val="001A517F"/>
    <w:rsid w:val="001A542C"/>
    <w:rsid w:val="001A647B"/>
    <w:rsid w:val="001A79DD"/>
    <w:rsid w:val="001B06DE"/>
    <w:rsid w:val="001B1D48"/>
    <w:rsid w:val="001B2BE7"/>
    <w:rsid w:val="001B3007"/>
    <w:rsid w:val="001B3219"/>
    <w:rsid w:val="001B38E9"/>
    <w:rsid w:val="001B470E"/>
    <w:rsid w:val="001B63F8"/>
    <w:rsid w:val="001B679C"/>
    <w:rsid w:val="001B7ADE"/>
    <w:rsid w:val="001C1CAD"/>
    <w:rsid w:val="001C5BF9"/>
    <w:rsid w:val="001C5DA9"/>
    <w:rsid w:val="001C7363"/>
    <w:rsid w:val="001C7A87"/>
    <w:rsid w:val="001D0031"/>
    <w:rsid w:val="001D20ED"/>
    <w:rsid w:val="001D2DD6"/>
    <w:rsid w:val="001D39A7"/>
    <w:rsid w:val="001D3F94"/>
    <w:rsid w:val="001D402C"/>
    <w:rsid w:val="001D4BCE"/>
    <w:rsid w:val="001D6578"/>
    <w:rsid w:val="001D706C"/>
    <w:rsid w:val="001E0FAE"/>
    <w:rsid w:val="001E18CB"/>
    <w:rsid w:val="001E5997"/>
    <w:rsid w:val="001E7ED9"/>
    <w:rsid w:val="001F43D7"/>
    <w:rsid w:val="001F521D"/>
    <w:rsid w:val="001F7BE5"/>
    <w:rsid w:val="0020072F"/>
    <w:rsid w:val="00201559"/>
    <w:rsid w:val="00201651"/>
    <w:rsid w:val="00201A7C"/>
    <w:rsid w:val="00202389"/>
    <w:rsid w:val="0020285B"/>
    <w:rsid w:val="00204E35"/>
    <w:rsid w:val="00205512"/>
    <w:rsid w:val="00206C00"/>
    <w:rsid w:val="002073F2"/>
    <w:rsid w:val="00210250"/>
    <w:rsid w:val="002110CD"/>
    <w:rsid w:val="00212438"/>
    <w:rsid w:val="0021420C"/>
    <w:rsid w:val="002147A9"/>
    <w:rsid w:val="0021552A"/>
    <w:rsid w:val="00215AEA"/>
    <w:rsid w:val="00216319"/>
    <w:rsid w:val="002163B7"/>
    <w:rsid w:val="00216903"/>
    <w:rsid w:val="00220FD2"/>
    <w:rsid w:val="00221F0A"/>
    <w:rsid w:val="002242D6"/>
    <w:rsid w:val="00224369"/>
    <w:rsid w:val="002276C8"/>
    <w:rsid w:val="0023170E"/>
    <w:rsid w:val="00232B18"/>
    <w:rsid w:val="00235DEC"/>
    <w:rsid w:val="00236443"/>
    <w:rsid w:val="00236747"/>
    <w:rsid w:val="00236997"/>
    <w:rsid w:val="00237CC8"/>
    <w:rsid w:val="00240178"/>
    <w:rsid w:val="00241843"/>
    <w:rsid w:val="002421B9"/>
    <w:rsid w:val="002424C5"/>
    <w:rsid w:val="00242CBB"/>
    <w:rsid w:val="00243A6F"/>
    <w:rsid w:val="00246559"/>
    <w:rsid w:val="00247F09"/>
    <w:rsid w:val="0025127E"/>
    <w:rsid w:val="002518C2"/>
    <w:rsid w:val="002542A2"/>
    <w:rsid w:val="00254A63"/>
    <w:rsid w:val="00254BF8"/>
    <w:rsid w:val="002575C5"/>
    <w:rsid w:val="00262701"/>
    <w:rsid w:val="00265FA6"/>
    <w:rsid w:val="00272B7B"/>
    <w:rsid w:val="0027363D"/>
    <w:rsid w:val="00273717"/>
    <w:rsid w:val="0027408E"/>
    <w:rsid w:val="0027496C"/>
    <w:rsid w:val="00274DDD"/>
    <w:rsid w:val="00275380"/>
    <w:rsid w:val="00275492"/>
    <w:rsid w:val="002757F1"/>
    <w:rsid w:val="00276B99"/>
    <w:rsid w:val="00276E3C"/>
    <w:rsid w:val="0027716D"/>
    <w:rsid w:val="00277344"/>
    <w:rsid w:val="00277F72"/>
    <w:rsid w:val="002812E9"/>
    <w:rsid w:val="00281440"/>
    <w:rsid w:val="00283B01"/>
    <w:rsid w:val="0028682B"/>
    <w:rsid w:val="00290908"/>
    <w:rsid w:val="00291436"/>
    <w:rsid w:val="00291863"/>
    <w:rsid w:val="00292098"/>
    <w:rsid w:val="00294CD2"/>
    <w:rsid w:val="00294D47"/>
    <w:rsid w:val="00295A13"/>
    <w:rsid w:val="00295EDB"/>
    <w:rsid w:val="00297F4E"/>
    <w:rsid w:val="002A3546"/>
    <w:rsid w:val="002A60BE"/>
    <w:rsid w:val="002B17E3"/>
    <w:rsid w:val="002B1C63"/>
    <w:rsid w:val="002B31A8"/>
    <w:rsid w:val="002B3ACB"/>
    <w:rsid w:val="002B4983"/>
    <w:rsid w:val="002B4F74"/>
    <w:rsid w:val="002B55E2"/>
    <w:rsid w:val="002B5F41"/>
    <w:rsid w:val="002B5F7A"/>
    <w:rsid w:val="002B619E"/>
    <w:rsid w:val="002B6239"/>
    <w:rsid w:val="002B7BB5"/>
    <w:rsid w:val="002C1EF0"/>
    <w:rsid w:val="002C2F99"/>
    <w:rsid w:val="002C361F"/>
    <w:rsid w:val="002C38C0"/>
    <w:rsid w:val="002C3B0C"/>
    <w:rsid w:val="002C5080"/>
    <w:rsid w:val="002C6494"/>
    <w:rsid w:val="002D1771"/>
    <w:rsid w:val="002D1919"/>
    <w:rsid w:val="002D23EE"/>
    <w:rsid w:val="002D266B"/>
    <w:rsid w:val="002D2F26"/>
    <w:rsid w:val="002D3D1F"/>
    <w:rsid w:val="002D47C2"/>
    <w:rsid w:val="002D55AC"/>
    <w:rsid w:val="002D73C4"/>
    <w:rsid w:val="002E0218"/>
    <w:rsid w:val="002E1418"/>
    <w:rsid w:val="002E2435"/>
    <w:rsid w:val="002E3003"/>
    <w:rsid w:val="002E32F5"/>
    <w:rsid w:val="002E4AE6"/>
    <w:rsid w:val="002E529A"/>
    <w:rsid w:val="002E62AB"/>
    <w:rsid w:val="002E7898"/>
    <w:rsid w:val="002F1F87"/>
    <w:rsid w:val="002F2206"/>
    <w:rsid w:val="002F4411"/>
    <w:rsid w:val="002F4D45"/>
    <w:rsid w:val="002F6AEB"/>
    <w:rsid w:val="003014F2"/>
    <w:rsid w:val="00303C9F"/>
    <w:rsid w:val="00304E45"/>
    <w:rsid w:val="00305184"/>
    <w:rsid w:val="00305376"/>
    <w:rsid w:val="00306230"/>
    <w:rsid w:val="00306EEC"/>
    <w:rsid w:val="00310B96"/>
    <w:rsid w:val="00312255"/>
    <w:rsid w:val="003136C9"/>
    <w:rsid w:val="003147E5"/>
    <w:rsid w:val="003149F8"/>
    <w:rsid w:val="00314CA4"/>
    <w:rsid w:val="00317E2C"/>
    <w:rsid w:val="00320140"/>
    <w:rsid w:val="00321975"/>
    <w:rsid w:val="00324561"/>
    <w:rsid w:val="00326FCC"/>
    <w:rsid w:val="00327EE6"/>
    <w:rsid w:val="00330D76"/>
    <w:rsid w:val="00335ECF"/>
    <w:rsid w:val="00337213"/>
    <w:rsid w:val="00337D7C"/>
    <w:rsid w:val="00343186"/>
    <w:rsid w:val="00343A4C"/>
    <w:rsid w:val="00346DEC"/>
    <w:rsid w:val="0034726C"/>
    <w:rsid w:val="00347DD1"/>
    <w:rsid w:val="0035169F"/>
    <w:rsid w:val="003527CF"/>
    <w:rsid w:val="0035293C"/>
    <w:rsid w:val="00353BEE"/>
    <w:rsid w:val="00357CC5"/>
    <w:rsid w:val="0036074B"/>
    <w:rsid w:val="00360D65"/>
    <w:rsid w:val="003632DD"/>
    <w:rsid w:val="003634AF"/>
    <w:rsid w:val="00363BE9"/>
    <w:rsid w:val="00363F07"/>
    <w:rsid w:val="0036423F"/>
    <w:rsid w:val="0036468B"/>
    <w:rsid w:val="00364D71"/>
    <w:rsid w:val="00365A43"/>
    <w:rsid w:val="00365AF4"/>
    <w:rsid w:val="00365F46"/>
    <w:rsid w:val="003662EB"/>
    <w:rsid w:val="003709E2"/>
    <w:rsid w:val="0037160B"/>
    <w:rsid w:val="0037216E"/>
    <w:rsid w:val="0037235F"/>
    <w:rsid w:val="00373232"/>
    <w:rsid w:val="0037333D"/>
    <w:rsid w:val="00373B78"/>
    <w:rsid w:val="003801C5"/>
    <w:rsid w:val="00381392"/>
    <w:rsid w:val="00383523"/>
    <w:rsid w:val="0038523F"/>
    <w:rsid w:val="003863F3"/>
    <w:rsid w:val="00386D32"/>
    <w:rsid w:val="003876CC"/>
    <w:rsid w:val="00387C1D"/>
    <w:rsid w:val="00390FB8"/>
    <w:rsid w:val="0039360B"/>
    <w:rsid w:val="00394D28"/>
    <w:rsid w:val="00397ED0"/>
    <w:rsid w:val="003A0311"/>
    <w:rsid w:val="003A2FB5"/>
    <w:rsid w:val="003A3A40"/>
    <w:rsid w:val="003A6511"/>
    <w:rsid w:val="003A6A1F"/>
    <w:rsid w:val="003A784C"/>
    <w:rsid w:val="003B02A1"/>
    <w:rsid w:val="003B0343"/>
    <w:rsid w:val="003B160A"/>
    <w:rsid w:val="003B1A7B"/>
    <w:rsid w:val="003B1BFC"/>
    <w:rsid w:val="003B1C67"/>
    <w:rsid w:val="003B40CD"/>
    <w:rsid w:val="003B42AF"/>
    <w:rsid w:val="003B4342"/>
    <w:rsid w:val="003B4B8B"/>
    <w:rsid w:val="003B6BDE"/>
    <w:rsid w:val="003B7CA5"/>
    <w:rsid w:val="003C23DB"/>
    <w:rsid w:val="003C25CD"/>
    <w:rsid w:val="003C2DBF"/>
    <w:rsid w:val="003C2F31"/>
    <w:rsid w:val="003C3613"/>
    <w:rsid w:val="003C3906"/>
    <w:rsid w:val="003C6080"/>
    <w:rsid w:val="003D03FC"/>
    <w:rsid w:val="003D0E7A"/>
    <w:rsid w:val="003D3E2D"/>
    <w:rsid w:val="003D57E7"/>
    <w:rsid w:val="003D57F7"/>
    <w:rsid w:val="003E0F3D"/>
    <w:rsid w:val="003E1C26"/>
    <w:rsid w:val="003E2C90"/>
    <w:rsid w:val="003E383B"/>
    <w:rsid w:val="003E3C6E"/>
    <w:rsid w:val="003E3E81"/>
    <w:rsid w:val="003E5097"/>
    <w:rsid w:val="003E6159"/>
    <w:rsid w:val="003E6388"/>
    <w:rsid w:val="003E7A12"/>
    <w:rsid w:val="003F115D"/>
    <w:rsid w:val="003F13CE"/>
    <w:rsid w:val="003F20C1"/>
    <w:rsid w:val="003F493C"/>
    <w:rsid w:val="003F4D5E"/>
    <w:rsid w:val="003F634C"/>
    <w:rsid w:val="003F6561"/>
    <w:rsid w:val="003F664D"/>
    <w:rsid w:val="003F6BB0"/>
    <w:rsid w:val="003F701A"/>
    <w:rsid w:val="003F7B5E"/>
    <w:rsid w:val="004003EA"/>
    <w:rsid w:val="00400CEF"/>
    <w:rsid w:val="0040190C"/>
    <w:rsid w:val="00401965"/>
    <w:rsid w:val="004027B2"/>
    <w:rsid w:val="0040367A"/>
    <w:rsid w:val="00404B22"/>
    <w:rsid w:val="00405C51"/>
    <w:rsid w:val="00405D66"/>
    <w:rsid w:val="004061E4"/>
    <w:rsid w:val="00407207"/>
    <w:rsid w:val="0040748F"/>
    <w:rsid w:val="004103C2"/>
    <w:rsid w:val="004125DD"/>
    <w:rsid w:val="00413F87"/>
    <w:rsid w:val="0041490E"/>
    <w:rsid w:val="0041577C"/>
    <w:rsid w:val="004171A8"/>
    <w:rsid w:val="00417C26"/>
    <w:rsid w:val="00417DF5"/>
    <w:rsid w:val="0042074B"/>
    <w:rsid w:val="00423CF9"/>
    <w:rsid w:val="00424012"/>
    <w:rsid w:val="00424849"/>
    <w:rsid w:val="004251A7"/>
    <w:rsid w:val="00425800"/>
    <w:rsid w:val="00425959"/>
    <w:rsid w:val="00427225"/>
    <w:rsid w:val="0043197A"/>
    <w:rsid w:val="00432806"/>
    <w:rsid w:val="00434F8A"/>
    <w:rsid w:val="00435F85"/>
    <w:rsid w:val="0044081A"/>
    <w:rsid w:val="00441CF2"/>
    <w:rsid w:val="00442580"/>
    <w:rsid w:val="004431A7"/>
    <w:rsid w:val="004449C6"/>
    <w:rsid w:val="00444C62"/>
    <w:rsid w:val="00447D85"/>
    <w:rsid w:val="004521DE"/>
    <w:rsid w:val="0045389E"/>
    <w:rsid w:val="004552C0"/>
    <w:rsid w:val="00455937"/>
    <w:rsid w:val="00460355"/>
    <w:rsid w:val="0046059E"/>
    <w:rsid w:val="00460F82"/>
    <w:rsid w:val="004615DF"/>
    <w:rsid w:val="00461C0F"/>
    <w:rsid w:val="004632B9"/>
    <w:rsid w:val="00464524"/>
    <w:rsid w:val="004658BF"/>
    <w:rsid w:val="00465B9F"/>
    <w:rsid w:val="00466C9F"/>
    <w:rsid w:val="00472077"/>
    <w:rsid w:val="004726DE"/>
    <w:rsid w:val="00472715"/>
    <w:rsid w:val="0047272C"/>
    <w:rsid w:val="00474044"/>
    <w:rsid w:val="00474242"/>
    <w:rsid w:val="00477EB0"/>
    <w:rsid w:val="00477F6F"/>
    <w:rsid w:val="004807B6"/>
    <w:rsid w:val="00482D91"/>
    <w:rsid w:val="00483023"/>
    <w:rsid w:val="0048370E"/>
    <w:rsid w:val="00486ED9"/>
    <w:rsid w:val="00486EDB"/>
    <w:rsid w:val="004900EA"/>
    <w:rsid w:val="00491FCF"/>
    <w:rsid w:val="00492396"/>
    <w:rsid w:val="00492829"/>
    <w:rsid w:val="00493755"/>
    <w:rsid w:val="0049430F"/>
    <w:rsid w:val="0049559A"/>
    <w:rsid w:val="00495C0D"/>
    <w:rsid w:val="00497915"/>
    <w:rsid w:val="004A08E8"/>
    <w:rsid w:val="004A0FAE"/>
    <w:rsid w:val="004A172D"/>
    <w:rsid w:val="004A2015"/>
    <w:rsid w:val="004A3253"/>
    <w:rsid w:val="004A3782"/>
    <w:rsid w:val="004A41E8"/>
    <w:rsid w:val="004A466D"/>
    <w:rsid w:val="004A4FA5"/>
    <w:rsid w:val="004A5870"/>
    <w:rsid w:val="004A5DD3"/>
    <w:rsid w:val="004A6E7E"/>
    <w:rsid w:val="004A76F8"/>
    <w:rsid w:val="004A7FDC"/>
    <w:rsid w:val="004B0008"/>
    <w:rsid w:val="004B02BC"/>
    <w:rsid w:val="004B1D8D"/>
    <w:rsid w:val="004B4363"/>
    <w:rsid w:val="004B4B73"/>
    <w:rsid w:val="004B6BD7"/>
    <w:rsid w:val="004C09C4"/>
    <w:rsid w:val="004C3295"/>
    <w:rsid w:val="004C465D"/>
    <w:rsid w:val="004C4CDB"/>
    <w:rsid w:val="004C4CF5"/>
    <w:rsid w:val="004C55F7"/>
    <w:rsid w:val="004C5AA9"/>
    <w:rsid w:val="004C5F37"/>
    <w:rsid w:val="004C6AC8"/>
    <w:rsid w:val="004C7B75"/>
    <w:rsid w:val="004D111D"/>
    <w:rsid w:val="004D169E"/>
    <w:rsid w:val="004D1BB9"/>
    <w:rsid w:val="004D3B24"/>
    <w:rsid w:val="004D43B7"/>
    <w:rsid w:val="004D51B0"/>
    <w:rsid w:val="004D683D"/>
    <w:rsid w:val="004D7F65"/>
    <w:rsid w:val="004E07B2"/>
    <w:rsid w:val="004E14EF"/>
    <w:rsid w:val="004E2992"/>
    <w:rsid w:val="004E325D"/>
    <w:rsid w:val="004E3A60"/>
    <w:rsid w:val="004E4078"/>
    <w:rsid w:val="004E40BD"/>
    <w:rsid w:val="004E5D8D"/>
    <w:rsid w:val="004E6ABD"/>
    <w:rsid w:val="004F1EF5"/>
    <w:rsid w:val="004F2A58"/>
    <w:rsid w:val="004F2B47"/>
    <w:rsid w:val="004F4B10"/>
    <w:rsid w:val="004F7F3D"/>
    <w:rsid w:val="005040DF"/>
    <w:rsid w:val="00504795"/>
    <w:rsid w:val="00504D33"/>
    <w:rsid w:val="00505F06"/>
    <w:rsid w:val="0050609B"/>
    <w:rsid w:val="00506462"/>
    <w:rsid w:val="0050696C"/>
    <w:rsid w:val="00506D02"/>
    <w:rsid w:val="00507ED7"/>
    <w:rsid w:val="00512B72"/>
    <w:rsid w:val="00512F15"/>
    <w:rsid w:val="00513D90"/>
    <w:rsid w:val="005145F7"/>
    <w:rsid w:val="00514FFD"/>
    <w:rsid w:val="00515361"/>
    <w:rsid w:val="00515D72"/>
    <w:rsid w:val="00515E18"/>
    <w:rsid w:val="005175AD"/>
    <w:rsid w:val="00523DF4"/>
    <w:rsid w:val="00523FAD"/>
    <w:rsid w:val="00523FCC"/>
    <w:rsid w:val="00524634"/>
    <w:rsid w:val="00525EA5"/>
    <w:rsid w:val="00527A63"/>
    <w:rsid w:val="00532F7A"/>
    <w:rsid w:val="00533C64"/>
    <w:rsid w:val="005358D4"/>
    <w:rsid w:val="0053632C"/>
    <w:rsid w:val="005373C8"/>
    <w:rsid w:val="00537902"/>
    <w:rsid w:val="00543081"/>
    <w:rsid w:val="00544DE5"/>
    <w:rsid w:val="00545111"/>
    <w:rsid w:val="0054617D"/>
    <w:rsid w:val="005463CB"/>
    <w:rsid w:val="00547A77"/>
    <w:rsid w:val="00547C19"/>
    <w:rsid w:val="00547E0D"/>
    <w:rsid w:val="005502FA"/>
    <w:rsid w:val="005530F0"/>
    <w:rsid w:val="005537FF"/>
    <w:rsid w:val="0055600A"/>
    <w:rsid w:val="005575B5"/>
    <w:rsid w:val="00562205"/>
    <w:rsid w:val="005622E9"/>
    <w:rsid w:val="00566A0A"/>
    <w:rsid w:val="00566ABE"/>
    <w:rsid w:val="00566F24"/>
    <w:rsid w:val="005674F9"/>
    <w:rsid w:val="00567827"/>
    <w:rsid w:val="0057019D"/>
    <w:rsid w:val="00573D5F"/>
    <w:rsid w:val="00576171"/>
    <w:rsid w:val="00584A9E"/>
    <w:rsid w:val="005851EF"/>
    <w:rsid w:val="0058574E"/>
    <w:rsid w:val="00587B54"/>
    <w:rsid w:val="00590068"/>
    <w:rsid w:val="00590425"/>
    <w:rsid w:val="00590E8F"/>
    <w:rsid w:val="00593716"/>
    <w:rsid w:val="00593BE8"/>
    <w:rsid w:val="005941A5"/>
    <w:rsid w:val="005945AD"/>
    <w:rsid w:val="0059484B"/>
    <w:rsid w:val="005951A0"/>
    <w:rsid w:val="0059542F"/>
    <w:rsid w:val="00595F4E"/>
    <w:rsid w:val="0059707D"/>
    <w:rsid w:val="005979AF"/>
    <w:rsid w:val="005A0ECE"/>
    <w:rsid w:val="005A138A"/>
    <w:rsid w:val="005A1B58"/>
    <w:rsid w:val="005A1D7E"/>
    <w:rsid w:val="005A358C"/>
    <w:rsid w:val="005A6C46"/>
    <w:rsid w:val="005A776C"/>
    <w:rsid w:val="005A790A"/>
    <w:rsid w:val="005B08BA"/>
    <w:rsid w:val="005B0A13"/>
    <w:rsid w:val="005B29BB"/>
    <w:rsid w:val="005C66AC"/>
    <w:rsid w:val="005D0B9D"/>
    <w:rsid w:val="005D40E1"/>
    <w:rsid w:val="005D42AA"/>
    <w:rsid w:val="005D486F"/>
    <w:rsid w:val="005D4955"/>
    <w:rsid w:val="005D6284"/>
    <w:rsid w:val="005E019C"/>
    <w:rsid w:val="005E077E"/>
    <w:rsid w:val="005E0EF9"/>
    <w:rsid w:val="005E2064"/>
    <w:rsid w:val="005E36AB"/>
    <w:rsid w:val="005F1681"/>
    <w:rsid w:val="005F173E"/>
    <w:rsid w:val="005F576F"/>
    <w:rsid w:val="005F5A10"/>
    <w:rsid w:val="005F772B"/>
    <w:rsid w:val="005F772D"/>
    <w:rsid w:val="006024CA"/>
    <w:rsid w:val="006038AA"/>
    <w:rsid w:val="00604C7E"/>
    <w:rsid w:val="006106A4"/>
    <w:rsid w:val="00610DCA"/>
    <w:rsid w:val="00610F92"/>
    <w:rsid w:val="006125DA"/>
    <w:rsid w:val="006129CD"/>
    <w:rsid w:val="00615FDC"/>
    <w:rsid w:val="0062019A"/>
    <w:rsid w:val="006204DD"/>
    <w:rsid w:val="006232C7"/>
    <w:rsid w:val="00624222"/>
    <w:rsid w:val="00624647"/>
    <w:rsid w:val="00627AC4"/>
    <w:rsid w:val="00630211"/>
    <w:rsid w:val="0063045A"/>
    <w:rsid w:val="00637229"/>
    <w:rsid w:val="00637ABB"/>
    <w:rsid w:val="006401AC"/>
    <w:rsid w:val="0064066D"/>
    <w:rsid w:val="006416C8"/>
    <w:rsid w:val="00644530"/>
    <w:rsid w:val="0064645F"/>
    <w:rsid w:val="006468ED"/>
    <w:rsid w:val="0065173D"/>
    <w:rsid w:val="00651749"/>
    <w:rsid w:val="00653BC0"/>
    <w:rsid w:val="00654197"/>
    <w:rsid w:val="0066138B"/>
    <w:rsid w:val="00661DD6"/>
    <w:rsid w:val="006644C6"/>
    <w:rsid w:val="00666385"/>
    <w:rsid w:val="006703EE"/>
    <w:rsid w:val="006722CB"/>
    <w:rsid w:val="00672D54"/>
    <w:rsid w:val="00674B7E"/>
    <w:rsid w:val="0067534E"/>
    <w:rsid w:val="00675468"/>
    <w:rsid w:val="00676A90"/>
    <w:rsid w:val="00676D12"/>
    <w:rsid w:val="00680F67"/>
    <w:rsid w:val="006828BB"/>
    <w:rsid w:val="006833AB"/>
    <w:rsid w:val="0068399C"/>
    <w:rsid w:val="0068407C"/>
    <w:rsid w:val="00684556"/>
    <w:rsid w:val="006869B5"/>
    <w:rsid w:val="006900B9"/>
    <w:rsid w:val="00690529"/>
    <w:rsid w:val="00690C37"/>
    <w:rsid w:val="0069120E"/>
    <w:rsid w:val="00695089"/>
    <w:rsid w:val="0069659C"/>
    <w:rsid w:val="00696817"/>
    <w:rsid w:val="006970D9"/>
    <w:rsid w:val="006972E8"/>
    <w:rsid w:val="006A0504"/>
    <w:rsid w:val="006A3823"/>
    <w:rsid w:val="006A3BE1"/>
    <w:rsid w:val="006A5459"/>
    <w:rsid w:val="006A56E7"/>
    <w:rsid w:val="006B0782"/>
    <w:rsid w:val="006B0B03"/>
    <w:rsid w:val="006B1CFE"/>
    <w:rsid w:val="006B3B74"/>
    <w:rsid w:val="006B3EA6"/>
    <w:rsid w:val="006B44AA"/>
    <w:rsid w:val="006B4743"/>
    <w:rsid w:val="006B50DD"/>
    <w:rsid w:val="006B55F9"/>
    <w:rsid w:val="006B59E1"/>
    <w:rsid w:val="006B6201"/>
    <w:rsid w:val="006B68F3"/>
    <w:rsid w:val="006C01E8"/>
    <w:rsid w:val="006C139B"/>
    <w:rsid w:val="006C15FF"/>
    <w:rsid w:val="006C1DA6"/>
    <w:rsid w:val="006C446F"/>
    <w:rsid w:val="006C4B8A"/>
    <w:rsid w:val="006C5259"/>
    <w:rsid w:val="006C576A"/>
    <w:rsid w:val="006C63C2"/>
    <w:rsid w:val="006D0410"/>
    <w:rsid w:val="006D4B26"/>
    <w:rsid w:val="006D70CF"/>
    <w:rsid w:val="006D7A98"/>
    <w:rsid w:val="006D7F43"/>
    <w:rsid w:val="006E11BB"/>
    <w:rsid w:val="006E1458"/>
    <w:rsid w:val="006E1917"/>
    <w:rsid w:val="006E3D7C"/>
    <w:rsid w:val="006E5333"/>
    <w:rsid w:val="006F24D4"/>
    <w:rsid w:val="006F2DF3"/>
    <w:rsid w:val="006F3937"/>
    <w:rsid w:val="006F4CEE"/>
    <w:rsid w:val="006F6C0E"/>
    <w:rsid w:val="006F775B"/>
    <w:rsid w:val="00702EFB"/>
    <w:rsid w:val="007042CD"/>
    <w:rsid w:val="00704D7F"/>
    <w:rsid w:val="00707CC7"/>
    <w:rsid w:val="00710BDC"/>
    <w:rsid w:val="00711766"/>
    <w:rsid w:val="00712BCA"/>
    <w:rsid w:val="00713667"/>
    <w:rsid w:val="00713BCE"/>
    <w:rsid w:val="00713F8E"/>
    <w:rsid w:val="00714934"/>
    <w:rsid w:val="00714CB5"/>
    <w:rsid w:val="00716C74"/>
    <w:rsid w:val="007227AA"/>
    <w:rsid w:val="0072337E"/>
    <w:rsid w:val="00723D87"/>
    <w:rsid w:val="00727033"/>
    <w:rsid w:val="00727734"/>
    <w:rsid w:val="00727DE1"/>
    <w:rsid w:val="0073582E"/>
    <w:rsid w:val="00735CF6"/>
    <w:rsid w:val="00741C05"/>
    <w:rsid w:val="00741FF2"/>
    <w:rsid w:val="007420D2"/>
    <w:rsid w:val="0074301B"/>
    <w:rsid w:val="007431EE"/>
    <w:rsid w:val="007440D7"/>
    <w:rsid w:val="00745917"/>
    <w:rsid w:val="00745F35"/>
    <w:rsid w:val="007474C3"/>
    <w:rsid w:val="00747C90"/>
    <w:rsid w:val="0075066D"/>
    <w:rsid w:val="00752268"/>
    <w:rsid w:val="007526DB"/>
    <w:rsid w:val="00753A56"/>
    <w:rsid w:val="00754F68"/>
    <w:rsid w:val="00757DA4"/>
    <w:rsid w:val="00760921"/>
    <w:rsid w:val="00760C59"/>
    <w:rsid w:val="007641FC"/>
    <w:rsid w:val="00764BDC"/>
    <w:rsid w:val="00766277"/>
    <w:rsid w:val="007677C8"/>
    <w:rsid w:val="0077072D"/>
    <w:rsid w:val="007716D7"/>
    <w:rsid w:val="00771FEB"/>
    <w:rsid w:val="00775B75"/>
    <w:rsid w:val="007800C2"/>
    <w:rsid w:val="00780447"/>
    <w:rsid w:val="0078111D"/>
    <w:rsid w:val="00781988"/>
    <w:rsid w:val="0078286D"/>
    <w:rsid w:val="007841FF"/>
    <w:rsid w:val="007863CE"/>
    <w:rsid w:val="007908D4"/>
    <w:rsid w:val="00790CAE"/>
    <w:rsid w:val="007913F4"/>
    <w:rsid w:val="007915D5"/>
    <w:rsid w:val="00792711"/>
    <w:rsid w:val="00793BF2"/>
    <w:rsid w:val="00793F1B"/>
    <w:rsid w:val="00794AD4"/>
    <w:rsid w:val="00797D1D"/>
    <w:rsid w:val="007A463A"/>
    <w:rsid w:val="007A5437"/>
    <w:rsid w:val="007A644D"/>
    <w:rsid w:val="007A6F03"/>
    <w:rsid w:val="007B22CC"/>
    <w:rsid w:val="007B3BBF"/>
    <w:rsid w:val="007B3CE5"/>
    <w:rsid w:val="007B5D58"/>
    <w:rsid w:val="007B6818"/>
    <w:rsid w:val="007C089F"/>
    <w:rsid w:val="007C2363"/>
    <w:rsid w:val="007C30F9"/>
    <w:rsid w:val="007C3C91"/>
    <w:rsid w:val="007C3C9F"/>
    <w:rsid w:val="007C4949"/>
    <w:rsid w:val="007C6CE8"/>
    <w:rsid w:val="007C7172"/>
    <w:rsid w:val="007D09EA"/>
    <w:rsid w:val="007D2D78"/>
    <w:rsid w:val="007D3867"/>
    <w:rsid w:val="007D489F"/>
    <w:rsid w:val="007D4AF5"/>
    <w:rsid w:val="007D5CF5"/>
    <w:rsid w:val="007D7952"/>
    <w:rsid w:val="007D7AC1"/>
    <w:rsid w:val="007E29BD"/>
    <w:rsid w:val="007E3635"/>
    <w:rsid w:val="007E3B6B"/>
    <w:rsid w:val="007E4493"/>
    <w:rsid w:val="007E5173"/>
    <w:rsid w:val="007E741A"/>
    <w:rsid w:val="007F0090"/>
    <w:rsid w:val="007F056E"/>
    <w:rsid w:val="007F154F"/>
    <w:rsid w:val="007F1D64"/>
    <w:rsid w:val="007F28C0"/>
    <w:rsid w:val="007F332F"/>
    <w:rsid w:val="007F4C81"/>
    <w:rsid w:val="007F52C2"/>
    <w:rsid w:val="00800E41"/>
    <w:rsid w:val="00802FEA"/>
    <w:rsid w:val="00803B95"/>
    <w:rsid w:val="008064DD"/>
    <w:rsid w:val="00806951"/>
    <w:rsid w:val="008072D5"/>
    <w:rsid w:val="00814F4B"/>
    <w:rsid w:val="00815A48"/>
    <w:rsid w:val="00816207"/>
    <w:rsid w:val="008163D5"/>
    <w:rsid w:val="0081766E"/>
    <w:rsid w:val="0082058B"/>
    <w:rsid w:val="00821BFB"/>
    <w:rsid w:val="008242D8"/>
    <w:rsid w:val="00825364"/>
    <w:rsid w:val="00825820"/>
    <w:rsid w:val="008259E1"/>
    <w:rsid w:val="00825BDB"/>
    <w:rsid w:val="00825C5D"/>
    <w:rsid w:val="00826570"/>
    <w:rsid w:val="0082673B"/>
    <w:rsid w:val="00831677"/>
    <w:rsid w:val="00832024"/>
    <w:rsid w:val="0083739E"/>
    <w:rsid w:val="00837FB4"/>
    <w:rsid w:val="00840BED"/>
    <w:rsid w:val="00840FD1"/>
    <w:rsid w:val="00841374"/>
    <w:rsid w:val="00841EB1"/>
    <w:rsid w:val="008422F5"/>
    <w:rsid w:val="00843DD0"/>
    <w:rsid w:val="00844E78"/>
    <w:rsid w:val="008457C6"/>
    <w:rsid w:val="00845CE2"/>
    <w:rsid w:val="00846C1F"/>
    <w:rsid w:val="00847015"/>
    <w:rsid w:val="0085083E"/>
    <w:rsid w:val="00853CE9"/>
    <w:rsid w:val="0085458E"/>
    <w:rsid w:val="00854ABB"/>
    <w:rsid w:val="00854D3C"/>
    <w:rsid w:val="008557C6"/>
    <w:rsid w:val="008571AD"/>
    <w:rsid w:val="00857C1E"/>
    <w:rsid w:val="00857FA7"/>
    <w:rsid w:val="00861242"/>
    <w:rsid w:val="00863990"/>
    <w:rsid w:val="00864F50"/>
    <w:rsid w:val="00866B02"/>
    <w:rsid w:val="00866B1F"/>
    <w:rsid w:val="008678CC"/>
    <w:rsid w:val="00870E6D"/>
    <w:rsid w:val="008713C7"/>
    <w:rsid w:val="008722A6"/>
    <w:rsid w:val="00872E04"/>
    <w:rsid w:val="00873932"/>
    <w:rsid w:val="008741B9"/>
    <w:rsid w:val="00875484"/>
    <w:rsid w:val="00876ADC"/>
    <w:rsid w:val="00880178"/>
    <w:rsid w:val="008809CF"/>
    <w:rsid w:val="008822D3"/>
    <w:rsid w:val="00882923"/>
    <w:rsid w:val="00882A15"/>
    <w:rsid w:val="0088345F"/>
    <w:rsid w:val="0088537B"/>
    <w:rsid w:val="00886018"/>
    <w:rsid w:val="00890887"/>
    <w:rsid w:val="00891884"/>
    <w:rsid w:val="008A1775"/>
    <w:rsid w:val="008A39C5"/>
    <w:rsid w:val="008A45DF"/>
    <w:rsid w:val="008A4C01"/>
    <w:rsid w:val="008A5214"/>
    <w:rsid w:val="008A5BF9"/>
    <w:rsid w:val="008B322F"/>
    <w:rsid w:val="008B39C0"/>
    <w:rsid w:val="008B3F2F"/>
    <w:rsid w:val="008B67C0"/>
    <w:rsid w:val="008B69F2"/>
    <w:rsid w:val="008B7353"/>
    <w:rsid w:val="008C1049"/>
    <w:rsid w:val="008C3414"/>
    <w:rsid w:val="008C57A5"/>
    <w:rsid w:val="008D098A"/>
    <w:rsid w:val="008D15D2"/>
    <w:rsid w:val="008D4967"/>
    <w:rsid w:val="008D557E"/>
    <w:rsid w:val="008D6831"/>
    <w:rsid w:val="008D73DD"/>
    <w:rsid w:val="008E1B77"/>
    <w:rsid w:val="008E5C5E"/>
    <w:rsid w:val="008E72E9"/>
    <w:rsid w:val="008E7579"/>
    <w:rsid w:val="008F2180"/>
    <w:rsid w:val="008F4B7B"/>
    <w:rsid w:val="008F5102"/>
    <w:rsid w:val="008F69C5"/>
    <w:rsid w:val="008F7158"/>
    <w:rsid w:val="008F7A23"/>
    <w:rsid w:val="009002E1"/>
    <w:rsid w:val="00901EE7"/>
    <w:rsid w:val="009031F1"/>
    <w:rsid w:val="00903669"/>
    <w:rsid w:val="0090420D"/>
    <w:rsid w:val="00904454"/>
    <w:rsid w:val="009055F4"/>
    <w:rsid w:val="00907200"/>
    <w:rsid w:val="00907266"/>
    <w:rsid w:val="009077A3"/>
    <w:rsid w:val="00910994"/>
    <w:rsid w:val="009118E9"/>
    <w:rsid w:val="00913C45"/>
    <w:rsid w:val="0091597E"/>
    <w:rsid w:val="00916C29"/>
    <w:rsid w:val="00916F6D"/>
    <w:rsid w:val="009218BB"/>
    <w:rsid w:val="009226B9"/>
    <w:rsid w:val="00922B6A"/>
    <w:rsid w:val="0092564D"/>
    <w:rsid w:val="00925826"/>
    <w:rsid w:val="009265AF"/>
    <w:rsid w:val="00927EDE"/>
    <w:rsid w:val="0093321E"/>
    <w:rsid w:val="00933EE1"/>
    <w:rsid w:val="00934573"/>
    <w:rsid w:val="00935200"/>
    <w:rsid w:val="00935811"/>
    <w:rsid w:val="00935AFB"/>
    <w:rsid w:val="00936905"/>
    <w:rsid w:val="00940EA5"/>
    <w:rsid w:val="009420A5"/>
    <w:rsid w:val="0094211F"/>
    <w:rsid w:val="0094212D"/>
    <w:rsid w:val="00942695"/>
    <w:rsid w:val="00942CF7"/>
    <w:rsid w:val="00943DAE"/>
    <w:rsid w:val="0094535E"/>
    <w:rsid w:val="00947C4F"/>
    <w:rsid w:val="00951531"/>
    <w:rsid w:val="00952D03"/>
    <w:rsid w:val="00953644"/>
    <w:rsid w:val="009558DD"/>
    <w:rsid w:val="00956846"/>
    <w:rsid w:val="00956EE0"/>
    <w:rsid w:val="0096067C"/>
    <w:rsid w:val="0096241E"/>
    <w:rsid w:val="009630EC"/>
    <w:rsid w:val="00963526"/>
    <w:rsid w:val="00964F8D"/>
    <w:rsid w:val="00966C47"/>
    <w:rsid w:val="00971A6F"/>
    <w:rsid w:val="00972DA2"/>
    <w:rsid w:val="009757B9"/>
    <w:rsid w:val="00976882"/>
    <w:rsid w:val="0098007F"/>
    <w:rsid w:val="00980BCF"/>
    <w:rsid w:val="00981CD2"/>
    <w:rsid w:val="00981EA6"/>
    <w:rsid w:val="00983D38"/>
    <w:rsid w:val="0098444A"/>
    <w:rsid w:val="00984886"/>
    <w:rsid w:val="00984F38"/>
    <w:rsid w:val="00986DAD"/>
    <w:rsid w:val="00986E29"/>
    <w:rsid w:val="00987D72"/>
    <w:rsid w:val="009900B0"/>
    <w:rsid w:val="009901BD"/>
    <w:rsid w:val="00992270"/>
    <w:rsid w:val="009938B7"/>
    <w:rsid w:val="009A154A"/>
    <w:rsid w:val="009A29C9"/>
    <w:rsid w:val="009A56D2"/>
    <w:rsid w:val="009A6E71"/>
    <w:rsid w:val="009B0707"/>
    <w:rsid w:val="009B09FD"/>
    <w:rsid w:val="009B1085"/>
    <w:rsid w:val="009B1443"/>
    <w:rsid w:val="009B23C9"/>
    <w:rsid w:val="009B474E"/>
    <w:rsid w:val="009B4FAC"/>
    <w:rsid w:val="009B5E6C"/>
    <w:rsid w:val="009B5EAB"/>
    <w:rsid w:val="009B7FE3"/>
    <w:rsid w:val="009C1490"/>
    <w:rsid w:val="009C180D"/>
    <w:rsid w:val="009C3FB8"/>
    <w:rsid w:val="009C4980"/>
    <w:rsid w:val="009C5AB6"/>
    <w:rsid w:val="009C6154"/>
    <w:rsid w:val="009C6A32"/>
    <w:rsid w:val="009C7A64"/>
    <w:rsid w:val="009C7F43"/>
    <w:rsid w:val="009D11BC"/>
    <w:rsid w:val="009D2327"/>
    <w:rsid w:val="009D408B"/>
    <w:rsid w:val="009D6844"/>
    <w:rsid w:val="009D7742"/>
    <w:rsid w:val="009E1EA1"/>
    <w:rsid w:val="009E209F"/>
    <w:rsid w:val="009E28B0"/>
    <w:rsid w:val="009E379D"/>
    <w:rsid w:val="009E54E7"/>
    <w:rsid w:val="009E6BFA"/>
    <w:rsid w:val="009E781E"/>
    <w:rsid w:val="009F03B1"/>
    <w:rsid w:val="009F1AA0"/>
    <w:rsid w:val="009F27AE"/>
    <w:rsid w:val="009F298F"/>
    <w:rsid w:val="009F48DA"/>
    <w:rsid w:val="009F711E"/>
    <w:rsid w:val="00A008FD"/>
    <w:rsid w:val="00A0112C"/>
    <w:rsid w:val="00A0190B"/>
    <w:rsid w:val="00A032D0"/>
    <w:rsid w:val="00A047BE"/>
    <w:rsid w:val="00A1031F"/>
    <w:rsid w:val="00A1036A"/>
    <w:rsid w:val="00A1074F"/>
    <w:rsid w:val="00A10CAC"/>
    <w:rsid w:val="00A12953"/>
    <w:rsid w:val="00A12E83"/>
    <w:rsid w:val="00A14A13"/>
    <w:rsid w:val="00A14B84"/>
    <w:rsid w:val="00A21D15"/>
    <w:rsid w:val="00A221CD"/>
    <w:rsid w:val="00A233D1"/>
    <w:rsid w:val="00A2342C"/>
    <w:rsid w:val="00A23A10"/>
    <w:rsid w:val="00A245EF"/>
    <w:rsid w:val="00A25EF3"/>
    <w:rsid w:val="00A27466"/>
    <w:rsid w:val="00A31626"/>
    <w:rsid w:val="00A32FCF"/>
    <w:rsid w:val="00A40BED"/>
    <w:rsid w:val="00A425DE"/>
    <w:rsid w:val="00A448AD"/>
    <w:rsid w:val="00A456EF"/>
    <w:rsid w:val="00A45784"/>
    <w:rsid w:val="00A50431"/>
    <w:rsid w:val="00A520EE"/>
    <w:rsid w:val="00A533C3"/>
    <w:rsid w:val="00A53436"/>
    <w:rsid w:val="00A53F78"/>
    <w:rsid w:val="00A56D5B"/>
    <w:rsid w:val="00A56ED0"/>
    <w:rsid w:val="00A6011A"/>
    <w:rsid w:val="00A60124"/>
    <w:rsid w:val="00A603C5"/>
    <w:rsid w:val="00A604ED"/>
    <w:rsid w:val="00A616AD"/>
    <w:rsid w:val="00A62692"/>
    <w:rsid w:val="00A64720"/>
    <w:rsid w:val="00A670DB"/>
    <w:rsid w:val="00A715DE"/>
    <w:rsid w:val="00A7260A"/>
    <w:rsid w:val="00A75D32"/>
    <w:rsid w:val="00A77802"/>
    <w:rsid w:val="00A77DAB"/>
    <w:rsid w:val="00A808A3"/>
    <w:rsid w:val="00A80951"/>
    <w:rsid w:val="00A809BB"/>
    <w:rsid w:val="00A80B49"/>
    <w:rsid w:val="00A8380E"/>
    <w:rsid w:val="00A84032"/>
    <w:rsid w:val="00A84BD9"/>
    <w:rsid w:val="00A84BDD"/>
    <w:rsid w:val="00A857B2"/>
    <w:rsid w:val="00A86183"/>
    <w:rsid w:val="00A86279"/>
    <w:rsid w:val="00A9045C"/>
    <w:rsid w:val="00A92772"/>
    <w:rsid w:val="00A94670"/>
    <w:rsid w:val="00A94E2F"/>
    <w:rsid w:val="00A9535E"/>
    <w:rsid w:val="00A955BC"/>
    <w:rsid w:val="00A95907"/>
    <w:rsid w:val="00A95B3D"/>
    <w:rsid w:val="00A97AC2"/>
    <w:rsid w:val="00AA141D"/>
    <w:rsid w:val="00AA3562"/>
    <w:rsid w:val="00AA5AC5"/>
    <w:rsid w:val="00AA6107"/>
    <w:rsid w:val="00AA6C80"/>
    <w:rsid w:val="00AA714F"/>
    <w:rsid w:val="00AB007F"/>
    <w:rsid w:val="00AB14C1"/>
    <w:rsid w:val="00AB1EEE"/>
    <w:rsid w:val="00AB33DB"/>
    <w:rsid w:val="00AB5853"/>
    <w:rsid w:val="00AB5872"/>
    <w:rsid w:val="00AB5F4C"/>
    <w:rsid w:val="00AB7DCB"/>
    <w:rsid w:val="00AC26D1"/>
    <w:rsid w:val="00AC2754"/>
    <w:rsid w:val="00AC3FB2"/>
    <w:rsid w:val="00AC4574"/>
    <w:rsid w:val="00AC5FF5"/>
    <w:rsid w:val="00AC6BB8"/>
    <w:rsid w:val="00AD2DB3"/>
    <w:rsid w:val="00AD5567"/>
    <w:rsid w:val="00AD5B8B"/>
    <w:rsid w:val="00AD6BCC"/>
    <w:rsid w:val="00AE1031"/>
    <w:rsid w:val="00AE3652"/>
    <w:rsid w:val="00AE4EB4"/>
    <w:rsid w:val="00AE51A7"/>
    <w:rsid w:val="00AE6882"/>
    <w:rsid w:val="00AE6AD0"/>
    <w:rsid w:val="00AE7634"/>
    <w:rsid w:val="00AE7A01"/>
    <w:rsid w:val="00AE7C67"/>
    <w:rsid w:val="00AF030F"/>
    <w:rsid w:val="00B006BF"/>
    <w:rsid w:val="00B00CB4"/>
    <w:rsid w:val="00B02D4B"/>
    <w:rsid w:val="00B0374E"/>
    <w:rsid w:val="00B03FE7"/>
    <w:rsid w:val="00B0403B"/>
    <w:rsid w:val="00B047EC"/>
    <w:rsid w:val="00B048C0"/>
    <w:rsid w:val="00B052DE"/>
    <w:rsid w:val="00B05771"/>
    <w:rsid w:val="00B1216C"/>
    <w:rsid w:val="00B12A87"/>
    <w:rsid w:val="00B12C2B"/>
    <w:rsid w:val="00B12CB5"/>
    <w:rsid w:val="00B13596"/>
    <w:rsid w:val="00B14D1E"/>
    <w:rsid w:val="00B15485"/>
    <w:rsid w:val="00B156B1"/>
    <w:rsid w:val="00B16657"/>
    <w:rsid w:val="00B16E85"/>
    <w:rsid w:val="00B20DC8"/>
    <w:rsid w:val="00B23FDF"/>
    <w:rsid w:val="00B26D94"/>
    <w:rsid w:val="00B3088E"/>
    <w:rsid w:val="00B338E4"/>
    <w:rsid w:val="00B34923"/>
    <w:rsid w:val="00B34F7F"/>
    <w:rsid w:val="00B360DD"/>
    <w:rsid w:val="00B362B3"/>
    <w:rsid w:val="00B36FA7"/>
    <w:rsid w:val="00B37399"/>
    <w:rsid w:val="00B532BF"/>
    <w:rsid w:val="00B56210"/>
    <w:rsid w:val="00B612CC"/>
    <w:rsid w:val="00B62843"/>
    <w:rsid w:val="00B65AC0"/>
    <w:rsid w:val="00B668C5"/>
    <w:rsid w:val="00B721FD"/>
    <w:rsid w:val="00B73017"/>
    <w:rsid w:val="00B74845"/>
    <w:rsid w:val="00B81769"/>
    <w:rsid w:val="00B81874"/>
    <w:rsid w:val="00B818FD"/>
    <w:rsid w:val="00B82281"/>
    <w:rsid w:val="00B84A38"/>
    <w:rsid w:val="00B870A3"/>
    <w:rsid w:val="00B87A28"/>
    <w:rsid w:val="00B979F5"/>
    <w:rsid w:val="00BA0178"/>
    <w:rsid w:val="00BA0DF7"/>
    <w:rsid w:val="00BA119F"/>
    <w:rsid w:val="00BA32A4"/>
    <w:rsid w:val="00BA334C"/>
    <w:rsid w:val="00BA592B"/>
    <w:rsid w:val="00BA5E37"/>
    <w:rsid w:val="00BA5E95"/>
    <w:rsid w:val="00BA6410"/>
    <w:rsid w:val="00BA69E8"/>
    <w:rsid w:val="00BA7BE2"/>
    <w:rsid w:val="00BB02E6"/>
    <w:rsid w:val="00BB1849"/>
    <w:rsid w:val="00BB2593"/>
    <w:rsid w:val="00BB354C"/>
    <w:rsid w:val="00BB6AA7"/>
    <w:rsid w:val="00BB7DC8"/>
    <w:rsid w:val="00BC0C7A"/>
    <w:rsid w:val="00BC26E9"/>
    <w:rsid w:val="00BC4529"/>
    <w:rsid w:val="00BC5392"/>
    <w:rsid w:val="00BC5C8B"/>
    <w:rsid w:val="00BC778D"/>
    <w:rsid w:val="00BD335B"/>
    <w:rsid w:val="00BD5886"/>
    <w:rsid w:val="00BD68DD"/>
    <w:rsid w:val="00BD6DBD"/>
    <w:rsid w:val="00BD7417"/>
    <w:rsid w:val="00BE0D77"/>
    <w:rsid w:val="00BE0DF1"/>
    <w:rsid w:val="00BE1AB9"/>
    <w:rsid w:val="00BE2666"/>
    <w:rsid w:val="00BE2CC8"/>
    <w:rsid w:val="00BE4B25"/>
    <w:rsid w:val="00BE7994"/>
    <w:rsid w:val="00BF1249"/>
    <w:rsid w:val="00BF1CF0"/>
    <w:rsid w:val="00BF2305"/>
    <w:rsid w:val="00BF3348"/>
    <w:rsid w:val="00BF6E2A"/>
    <w:rsid w:val="00BF77EB"/>
    <w:rsid w:val="00C033ED"/>
    <w:rsid w:val="00C039F3"/>
    <w:rsid w:val="00C03C5E"/>
    <w:rsid w:val="00C043CD"/>
    <w:rsid w:val="00C06585"/>
    <w:rsid w:val="00C12AEA"/>
    <w:rsid w:val="00C12C3A"/>
    <w:rsid w:val="00C131C9"/>
    <w:rsid w:val="00C14D87"/>
    <w:rsid w:val="00C170AB"/>
    <w:rsid w:val="00C17132"/>
    <w:rsid w:val="00C1754E"/>
    <w:rsid w:val="00C17673"/>
    <w:rsid w:val="00C21DFF"/>
    <w:rsid w:val="00C220E3"/>
    <w:rsid w:val="00C237EF"/>
    <w:rsid w:val="00C24EA7"/>
    <w:rsid w:val="00C25A48"/>
    <w:rsid w:val="00C261D4"/>
    <w:rsid w:val="00C277F8"/>
    <w:rsid w:val="00C30810"/>
    <w:rsid w:val="00C31146"/>
    <w:rsid w:val="00C321A1"/>
    <w:rsid w:val="00C33BF8"/>
    <w:rsid w:val="00C33EB1"/>
    <w:rsid w:val="00C35446"/>
    <w:rsid w:val="00C36A4A"/>
    <w:rsid w:val="00C376F7"/>
    <w:rsid w:val="00C37E28"/>
    <w:rsid w:val="00C4055F"/>
    <w:rsid w:val="00C43878"/>
    <w:rsid w:val="00C47A0F"/>
    <w:rsid w:val="00C506EA"/>
    <w:rsid w:val="00C5310F"/>
    <w:rsid w:val="00C5409A"/>
    <w:rsid w:val="00C5563A"/>
    <w:rsid w:val="00C55DE3"/>
    <w:rsid w:val="00C577D9"/>
    <w:rsid w:val="00C603C5"/>
    <w:rsid w:val="00C63673"/>
    <w:rsid w:val="00C63B7E"/>
    <w:rsid w:val="00C662D6"/>
    <w:rsid w:val="00C66E15"/>
    <w:rsid w:val="00C700BC"/>
    <w:rsid w:val="00C712AA"/>
    <w:rsid w:val="00C7156E"/>
    <w:rsid w:val="00C748E5"/>
    <w:rsid w:val="00C75160"/>
    <w:rsid w:val="00C7620F"/>
    <w:rsid w:val="00C77235"/>
    <w:rsid w:val="00C77E4B"/>
    <w:rsid w:val="00C806DF"/>
    <w:rsid w:val="00C813B8"/>
    <w:rsid w:val="00C82753"/>
    <w:rsid w:val="00C83B01"/>
    <w:rsid w:val="00C840F6"/>
    <w:rsid w:val="00C8446F"/>
    <w:rsid w:val="00C86CD7"/>
    <w:rsid w:val="00C8701D"/>
    <w:rsid w:val="00C91783"/>
    <w:rsid w:val="00C91AD1"/>
    <w:rsid w:val="00C92431"/>
    <w:rsid w:val="00C95DC1"/>
    <w:rsid w:val="00C96448"/>
    <w:rsid w:val="00CA047D"/>
    <w:rsid w:val="00CA199E"/>
    <w:rsid w:val="00CA2EF5"/>
    <w:rsid w:val="00CA36AE"/>
    <w:rsid w:val="00CA38C4"/>
    <w:rsid w:val="00CA485C"/>
    <w:rsid w:val="00CA798C"/>
    <w:rsid w:val="00CB2CFC"/>
    <w:rsid w:val="00CB367F"/>
    <w:rsid w:val="00CB5F72"/>
    <w:rsid w:val="00CB6BC1"/>
    <w:rsid w:val="00CC2749"/>
    <w:rsid w:val="00CC2ABB"/>
    <w:rsid w:val="00CC712D"/>
    <w:rsid w:val="00CC7496"/>
    <w:rsid w:val="00CD0445"/>
    <w:rsid w:val="00CD1A3B"/>
    <w:rsid w:val="00CD1F14"/>
    <w:rsid w:val="00CD214E"/>
    <w:rsid w:val="00CD22DF"/>
    <w:rsid w:val="00CD33C0"/>
    <w:rsid w:val="00CD63C3"/>
    <w:rsid w:val="00CD65E2"/>
    <w:rsid w:val="00CE146A"/>
    <w:rsid w:val="00CE1E95"/>
    <w:rsid w:val="00CE623D"/>
    <w:rsid w:val="00CE62CC"/>
    <w:rsid w:val="00CF0526"/>
    <w:rsid w:val="00CF172E"/>
    <w:rsid w:val="00CF2953"/>
    <w:rsid w:val="00CF4E32"/>
    <w:rsid w:val="00CF7C5F"/>
    <w:rsid w:val="00D0377D"/>
    <w:rsid w:val="00D03F96"/>
    <w:rsid w:val="00D04B42"/>
    <w:rsid w:val="00D05798"/>
    <w:rsid w:val="00D05DD1"/>
    <w:rsid w:val="00D075E0"/>
    <w:rsid w:val="00D11A05"/>
    <w:rsid w:val="00D12B23"/>
    <w:rsid w:val="00D1309C"/>
    <w:rsid w:val="00D142A7"/>
    <w:rsid w:val="00D14F37"/>
    <w:rsid w:val="00D160AD"/>
    <w:rsid w:val="00D17AFF"/>
    <w:rsid w:val="00D229CF"/>
    <w:rsid w:val="00D22A1C"/>
    <w:rsid w:val="00D31FAB"/>
    <w:rsid w:val="00D32116"/>
    <w:rsid w:val="00D321C4"/>
    <w:rsid w:val="00D324B1"/>
    <w:rsid w:val="00D326AF"/>
    <w:rsid w:val="00D32D0F"/>
    <w:rsid w:val="00D332A4"/>
    <w:rsid w:val="00D334A8"/>
    <w:rsid w:val="00D33880"/>
    <w:rsid w:val="00D33FFD"/>
    <w:rsid w:val="00D35330"/>
    <w:rsid w:val="00D36F46"/>
    <w:rsid w:val="00D37425"/>
    <w:rsid w:val="00D3746B"/>
    <w:rsid w:val="00D37FA1"/>
    <w:rsid w:val="00D416A3"/>
    <w:rsid w:val="00D42B93"/>
    <w:rsid w:val="00D42BC2"/>
    <w:rsid w:val="00D438D5"/>
    <w:rsid w:val="00D43FA1"/>
    <w:rsid w:val="00D44286"/>
    <w:rsid w:val="00D4747C"/>
    <w:rsid w:val="00D50851"/>
    <w:rsid w:val="00D50B27"/>
    <w:rsid w:val="00D50FA9"/>
    <w:rsid w:val="00D51024"/>
    <w:rsid w:val="00D5167B"/>
    <w:rsid w:val="00D51947"/>
    <w:rsid w:val="00D539C7"/>
    <w:rsid w:val="00D53C52"/>
    <w:rsid w:val="00D55FF0"/>
    <w:rsid w:val="00D57DB4"/>
    <w:rsid w:val="00D60FC1"/>
    <w:rsid w:val="00D610B1"/>
    <w:rsid w:val="00D61630"/>
    <w:rsid w:val="00D62021"/>
    <w:rsid w:val="00D648DF"/>
    <w:rsid w:val="00D67AE4"/>
    <w:rsid w:val="00D7070F"/>
    <w:rsid w:val="00D7127A"/>
    <w:rsid w:val="00D7178F"/>
    <w:rsid w:val="00D718B6"/>
    <w:rsid w:val="00D72C13"/>
    <w:rsid w:val="00D73ED3"/>
    <w:rsid w:val="00D74039"/>
    <w:rsid w:val="00D8054C"/>
    <w:rsid w:val="00D829CA"/>
    <w:rsid w:val="00D84A2C"/>
    <w:rsid w:val="00D864AB"/>
    <w:rsid w:val="00D86992"/>
    <w:rsid w:val="00D87AFD"/>
    <w:rsid w:val="00D913AA"/>
    <w:rsid w:val="00D91664"/>
    <w:rsid w:val="00D91B50"/>
    <w:rsid w:val="00D927E9"/>
    <w:rsid w:val="00D9382C"/>
    <w:rsid w:val="00D93CE1"/>
    <w:rsid w:val="00D93E14"/>
    <w:rsid w:val="00D948DB"/>
    <w:rsid w:val="00D95100"/>
    <w:rsid w:val="00D963C7"/>
    <w:rsid w:val="00DA0A4E"/>
    <w:rsid w:val="00DA36DD"/>
    <w:rsid w:val="00DA505E"/>
    <w:rsid w:val="00DA5DE4"/>
    <w:rsid w:val="00DA708C"/>
    <w:rsid w:val="00DB0792"/>
    <w:rsid w:val="00DB0C9E"/>
    <w:rsid w:val="00DB1C4D"/>
    <w:rsid w:val="00DB263F"/>
    <w:rsid w:val="00DB2DBD"/>
    <w:rsid w:val="00DB34D4"/>
    <w:rsid w:val="00DB4685"/>
    <w:rsid w:val="00DB6376"/>
    <w:rsid w:val="00DC3172"/>
    <w:rsid w:val="00DC34AB"/>
    <w:rsid w:val="00DC4088"/>
    <w:rsid w:val="00DC4E1C"/>
    <w:rsid w:val="00DC59BA"/>
    <w:rsid w:val="00DC7774"/>
    <w:rsid w:val="00DD3D11"/>
    <w:rsid w:val="00DD3F83"/>
    <w:rsid w:val="00DD4007"/>
    <w:rsid w:val="00DD486A"/>
    <w:rsid w:val="00DD4CF7"/>
    <w:rsid w:val="00DD5FAC"/>
    <w:rsid w:val="00DD6D71"/>
    <w:rsid w:val="00DD6F3C"/>
    <w:rsid w:val="00DE0937"/>
    <w:rsid w:val="00DE0D02"/>
    <w:rsid w:val="00DE1BDB"/>
    <w:rsid w:val="00DE2C0C"/>
    <w:rsid w:val="00DE55AA"/>
    <w:rsid w:val="00DE58E7"/>
    <w:rsid w:val="00DE6710"/>
    <w:rsid w:val="00DE7823"/>
    <w:rsid w:val="00DF0203"/>
    <w:rsid w:val="00DF0B84"/>
    <w:rsid w:val="00DF0DC4"/>
    <w:rsid w:val="00DF192C"/>
    <w:rsid w:val="00DF282B"/>
    <w:rsid w:val="00DF3543"/>
    <w:rsid w:val="00DF3A24"/>
    <w:rsid w:val="00DF4A0D"/>
    <w:rsid w:val="00DF7159"/>
    <w:rsid w:val="00E01390"/>
    <w:rsid w:val="00E023C7"/>
    <w:rsid w:val="00E04402"/>
    <w:rsid w:val="00E05F11"/>
    <w:rsid w:val="00E102C8"/>
    <w:rsid w:val="00E11B06"/>
    <w:rsid w:val="00E12264"/>
    <w:rsid w:val="00E125A8"/>
    <w:rsid w:val="00E13771"/>
    <w:rsid w:val="00E15B12"/>
    <w:rsid w:val="00E162DD"/>
    <w:rsid w:val="00E169FD"/>
    <w:rsid w:val="00E16F32"/>
    <w:rsid w:val="00E174F4"/>
    <w:rsid w:val="00E175C0"/>
    <w:rsid w:val="00E21D44"/>
    <w:rsid w:val="00E242BC"/>
    <w:rsid w:val="00E256D3"/>
    <w:rsid w:val="00E25B77"/>
    <w:rsid w:val="00E3176D"/>
    <w:rsid w:val="00E335DF"/>
    <w:rsid w:val="00E33BF5"/>
    <w:rsid w:val="00E364FE"/>
    <w:rsid w:val="00E36803"/>
    <w:rsid w:val="00E403C6"/>
    <w:rsid w:val="00E40B25"/>
    <w:rsid w:val="00E412AD"/>
    <w:rsid w:val="00E41A6C"/>
    <w:rsid w:val="00E41BF7"/>
    <w:rsid w:val="00E4212B"/>
    <w:rsid w:val="00E42AF4"/>
    <w:rsid w:val="00E42B8B"/>
    <w:rsid w:val="00E42FB4"/>
    <w:rsid w:val="00E43541"/>
    <w:rsid w:val="00E4589C"/>
    <w:rsid w:val="00E47771"/>
    <w:rsid w:val="00E54D70"/>
    <w:rsid w:val="00E557B4"/>
    <w:rsid w:val="00E578FA"/>
    <w:rsid w:val="00E60262"/>
    <w:rsid w:val="00E60BFA"/>
    <w:rsid w:val="00E626F2"/>
    <w:rsid w:val="00E62C5F"/>
    <w:rsid w:val="00E71450"/>
    <w:rsid w:val="00E71947"/>
    <w:rsid w:val="00E733C9"/>
    <w:rsid w:val="00E7440D"/>
    <w:rsid w:val="00E7535B"/>
    <w:rsid w:val="00E76EA3"/>
    <w:rsid w:val="00E9091C"/>
    <w:rsid w:val="00E90B92"/>
    <w:rsid w:val="00E920BD"/>
    <w:rsid w:val="00E94449"/>
    <w:rsid w:val="00E94A78"/>
    <w:rsid w:val="00E9681E"/>
    <w:rsid w:val="00E97A02"/>
    <w:rsid w:val="00E97BE8"/>
    <w:rsid w:val="00EA1045"/>
    <w:rsid w:val="00EA1636"/>
    <w:rsid w:val="00EA2E70"/>
    <w:rsid w:val="00EA6970"/>
    <w:rsid w:val="00EB2697"/>
    <w:rsid w:val="00EB3BC4"/>
    <w:rsid w:val="00EB3E7F"/>
    <w:rsid w:val="00EB6C33"/>
    <w:rsid w:val="00EC380E"/>
    <w:rsid w:val="00EC5083"/>
    <w:rsid w:val="00EC620F"/>
    <w:rsid w:val="00EC73D8"/>
    <w:rsid w:val="00EC7660"/>
    <w:rsid w:val="00EC7DD4"/>
    <w:rsid w:val="00ED0A5A"/>
    <w:rsid w:val="00ED1336"/>
    <w:rsid w:val="00ED36F5"/>
    <w:rsid w:val="00ED4BE1"/>
    <w:rsid w:val="00ED7700"/>
    <w:rsid w:val="00ED7A07"/>
    <w:rsid w:val="00EE38D7"/>
    <w:rsid w:val="00EE3B82"/>
    <w:rsid w:val="00EE4559"/>
    <w:rsid w:val="00EE4B74"/>
    <w:rsid w:val="00EE5348"/>
    <w:rsid w:val="00EE538B"/>
    <w:rsid w:val="00EE732F"/>
    <w:rsid w:val="00EE79ED"/>
    <w:rsid w:val="00EF03DA"/>
    <w:rsid w:val="00EF1CB0"/>
    <w:rsid w:val="00EF29CC"/>
    <w:rsid w:val="00EF4766"/>
    <w:rsid w:val="00EF4AB5"/>
    <w:rsid w:val="00F01C55"/>
    <w:rsid w:val="00F02655"/>
    <w:rsid w:val="00F038DF"/>
    <w:rsid w:val="00F04529"/>
    <w:rsid w:val="00F0486C"/>
    <w:rsid w:val="00F06006"/>
    <w:rsid w:val="00F06BB2"/>
    <w:rsid w:val="00F06E36"/>
    <w:rsid w:val="00F11FD6"/>
    <w:rsid w:val="00F134C7"/>
    <w:rsid w:val="00F14E04"/>
    <w:rsid w:val="00F159D6"/>
    <w:rsid w:val="00F1676F"/>
    <w:rsid w:val="00F16FAC"/>
    <w:rsid w:val="00F206D9"/>
    <w:rsid w:val="00F220F5"/>
    <w:rsid w:val="00F223AF"/>
    <w:rsid w:val="00F223CE"/>
    <w:rsid w:val="00F23184"/>
    <w:rsid w:val="00F235B3"/>
    <w:rsid w:val="00F23C47"/>
    <w:rsid w:val="00F248D6"/>
    <w:rsid w:val="00F24E0A"/>
    <w:rsid w:val="00F255D7"/>
    <w:rsid w:val="00F2774E"/>
    <w:rsid w:val="00F303F1"/>
    <w:rsid w:val="00F32F1D"/>
    <w:rsid w:val="00F333B8"/>
    <w:rsid w:val="00F348E9"/>
    <w:rsid w:val="00F3516C"/>
    <w:rsid w:val="00F35363"/>
    <w:rsid w:val="00F35998"/>
    <w:rsid w:val="00F362B5"/>
    <w:rsid w:val="00F37CF3"/>
    <w:rsid w:val="00F37E8F"/>
    <w:rsid w:val="00F4060F"/>
    <w:rsid w:val="00F40F41"/>
    <w:rsid w:val="00F42301"/>
    <w:rsid w:val="00F43170"/>
    <w:rsid w:val="00F45725"/>
    <w:rsid w:val="00F45937"/>
    <w:rsid w:val="00F470AF"/>
    <w:rsid w:val="00F50371"/>
    <w:rsid w:val="00F50BF3"/>
    <w:rsid w:val="00F50EA2"/>
    <w:rsid w:val="00F51A54"/>
    <w:rsid w:val="00F52804"/>
    <w:rsid w:val="00F52947"/>
    <w:rsid w:val="00F538CA"/>
    <w:rsid w:val="00F5453C"/>
    <w:rsid w:val="00F5772E"/>
    <w:rsid w:val="00F57CD0"/>
    <w:rsid w:val="00F613E5"/>
    <w:rsid w:val="00F62CEF"/>
    <w:rsid w:val="00F62FCE"/>
    <w:rsid w:val="00F635D0"/>
    <w:rsid w:val="00F63691"/>
    <w:rsid w:val="00F63E6C"/>
    <w:rsid w:val="00F6600B"/>
    <w:rsid w:val="00F67D6F"/>
    <w:rsid w:val="00F70863"/>
    <w:rsid w:val="00F70F58"/>
    <w:rsid w:val="00F71E2A"/>
    <w:rsid w:val="00F724CB"/>
    <w:rsid w:val="00F733CD"/>
    <w:rsid w:val="00F7633B"/>
    <w:rsid w:val="00F77723"/>
    <w:rsid w:val="00F80236"/>
    <w:rsid w:val="00F80D4F"/>
    <w:rsid w:val="00F81C21"/>
    <w:rsid w:val="00F8278A"/>
    <w:rsid w:val="00F83214"/>
    <w:rsid w:val="00F85E16"/>
    <w:rsid w:val="00F8755C"/>
    <w:rsid w:val="00F91469"/>
    <w:rsid w:val="00F92261"/>
    <w:rsid w:val="00F93D66"/>
    <w:rsid w:val="00F946E6"/>
    <w:rsid w:val="00F9667B"/>
    <w:rsid w:val="00F96ADB"/>
    <w:rsid w:val="00F96CB4"/>
    <w:rsid w:val="00F9748E"/>
    <w:rsid w:val="00FA05F9"/>
    <w:rsid w:val="00FA0AEB"/>
    <w:rsid w:val="00FA0C77"/>
    <w:rsid w:val="00FA1471"/>
    <w:rsid w:val="00FA2181"/>
    <w:rsid w:val="00FA21D9"/>
    <w:rsid w:val="00FA2DA1"/>
    <w:rsid w:val="00FA46DB"/>
    <w:rsid w:val="00FA6185"/>
    <w:rsid w:val="00FA7B8E"/>
    <w:rsid w:val="00FB0287"/>
    <w:rsid w:val="00FB46C9"/>
    <w:rsid w:val="00FB7ADC"/>
    <w:rsid w:val="00FC0BB9"/>
    <w:rsid w:val="00FC1CF0"/>
    <w:rsid w:val="00FC21ED"/>
    <w:rsid w:val="00FC34B6"/>
    <w:rsid w:val="00FC3766"/>
    <w:rsid w:val="00FC3EE7"/>
    <w:rsid w:val="00FC4E4C"/>
    <w:rsid w:val="00FC6424"/>
    <w:rsid w:val="00FC6CFA"/>
    <w:rsid w:val="00FC73A0"/>
    <w:rsid w:val="00FC7720"/>
    <w:rsid w:val="00FD28DC"/>
    <w:rsid w:val="00FD2E2F"/>
    <w:rsid w:val="00FD446F"/>
    <w:rsid w:val="00FD475C"/>
    <w:rsid w:val="00FD4FBA"/>
    <w:rsid w:val="00FD5230"/>
    <w:rsid w:val="00FD5510"/>
    <w:rsid w:val="00FD77A7"/>
    <w:rsid w:val="00FD7F73"/>
    <w:rsid w:val="00FE4F06"/>
    <w:rsid w:val="00FE506C"/>
    <w:rsid w:val="00FE506E"/>
    <w:rsid w:val="00FE5958"/>
    <w:rsid w:val="00FE5BE3"/>
    <w:rsid w:val="00FE6A25"/>
    <w:rsid w:val="00FE7C03"/>
    <w:rsid w:val="00FF2570"/>
    <w:rsid w:val="00FF37A3"/>
    <w:rsid w:val="00FF453F"/>
    <w:rsid w:val="00FF5B17"/>
    <w:rsid w:val="00FF6191"/>
    <w:rsid w:val="00FF64BC"/>
    <w:rsid w:val="00FF7381"/>
    <w:rsid w:val="03546191"/>
    <w:rsid w:val="03B46F25"/>
    <w:rsid w:val="0620235A"/>
    <w:rsid w:val="06C21BD3"/>
    <w:rsid w:val="06D4236E"/>
    <w:rsid w:val="0D7F02AE"/>
    <w:rsid w:val="11AB2AD1"/>
    <w:rsid w:val="1AE14356"/>
    <w:rsid w:val="1B535C8D"/>
    <w:rsid w:val="1CD6156D"/>
    <w:rsid w:val="1F9F033C"/>
    <w:rsid w:val="20825C93"/>
    <w:rsid w:val="249917FE"/>
    <w:rsid w:val="25C724F4"/>
    <w:rsid w:val="28356E00"/>
    <w:rsid w:val="29AA0009"/>
    <w:rsid w:val="2B14398C"/>
    <w:rsid w:val="2D9A3BB6"/>
    <w:rsid w:val="348E76C9"/>
    <w:rsid w:val="34C71A6F"/>
    <w:rsid w:val="364A15FA"/>
    <w:rsid w:val="36AE42DD"/>
    <w:rsid w:val="38015C6B"/>
    <w:rsid w:val="42B07609"/>
    <w:rsid w:val="431D1023"/>
    <w:rsid w:val="43FB435B"/>
    <w:rsid w:val="46B02CAB"/>
    <w:rsid w:val="47C36A0E"/>
    <w:rsid w:val="48C8358F"/>
    <w:rsid w:val="4AE7656F"/>
    <w:rsid w:val="4BCE14DD"/>
    <w:rsid w:val="510C6D30"/>
    <w:rsid w:val="527A5569"/>
    <w:rsid w:val="53FD148D"/>
    <w:rsid w:val="54AA6F8B"/>
    <w:rsid w:val="56795EB6"/>
    <w:rsid w:val="56E37F25"/>
    <w:rsid w:val="5A4439F3"/>
    <w:rsid w:val="5CC93B2E"/>
    <w:rsid w:val="5E211941"/>
    <w:rsid w:val="622E0902"/>
    <w:rsid w:val="66247F5C"/>
    <w:rsid w:val="66C67529"/>
    <w:rsid w:val="679C55B3"/>
    <w:rsid w:val="6C7A1FD0"/>
    <w:rsid w:val="72A96F38"/>
    <w:rsid w:val="76F854DD"/>
    <w:rsid w:val="76FB321F"/>
    <w:rsid w:val="79C45B4A"/>
    <w:rsid w:val="79E61F64"/>
    <w:rsid w:val="7AE83ABA"/>
    <w:rsid w:val="7B070D6A"/>
    <w:rsid w:val="7B5D1DB2"/>
    <w:rsid w:val="7B767826"/>
    <w:rsid w:val="7C9D58D6"/>
    <w:rsid w:val="7FBF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2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3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42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24"/>
    <w:qFormat/>
    <w:uiPriority w:val="0"/>
    <w:pPr>
      <w:jc w:val="left"/>
    </w:pPr>
  </w:style>
  <w:style w:type="paragraph" w:styleId="7">
    <w:name w:val="Balloon Text"/>
    <w:basedOn w:val="1"/>
    <w:link w:val="25"/>
    <w:qFormat/>
    <w:uiPriority w:val="0"/>
    <w:rPr>
      <w:sz w:val="18"/>
      <w:szCs w:val="18"/>
    </w:rPr>
  </w:style>
  <w:style w:type="paragraph" w:styleId="8">
    <w:name w:val="footer"/>
    <w:basedOn w:val="1"/>
    <w:link w:val="2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footnote text"/>
    <w:basedOn w:val="1"/>
    <w:link w:val="28"/>
    <w:qFormat/>
    <w:uiPriority w:val="0"/>
    <w:pPr>
      <w:snapToGrid w:val="0"/>
      <w:jc w:val="left"/>
    </w:pPr>
    <w:rPr>
      <w:sz w:val="18"/>
    </w:rPr>
  </w:style>
  <w:style w:type="paragraph" w:styleId="11">
    <w:name w:val="Title"/>
    <w:basedOn w:val="1"/>
    <w:next w:val="1"/>
    <w:link w:val="29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2">
    <w:name w:val="annotation subject"/>
    <w:basedOn w:val="6"/>
    <w:next w:val="6"/>
    <w:link w:val="30"/>
    <w:qFormat/>
    <w:uiPriority w:val="0"/>
    <w:rPr>
      <w:b/>
      <w:bCs/>
    </w:rPr>
  </w:style>
  <w:style w:type="table" w:styleId="14">
    <w:name w:val="Table Grid"/>
    <w:basedOn w:val="1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Emphasis"/>
    <w:basedOn w:val="15"/>
    <w:qFormat/>
    <w:uiPriority w:val="0"/>
    <w:rPr>
      <w:i/>
    </w:rPr>
  </w:style>
  <w:style w:type="character" w:styleId="18">
    <w:name w:val="Hyperlink"/>
    <w:basedOn w:val="15"/>
    <w:qFormat/>
    <w:uiPriority w:val="0"/>
    <w:rPr>
      <w:color w:val="0000FF"/>
      <w:u w:val="single"/>
    </w:rPr>
  </w:style>
  <w:style w:type="character" w:styleId="19">
    <w:name w:val="annotation reference"/>
    <w:basedOn w:val="15"/>
    <w:qFormat/>
    <w:uiPriority w:val="0"/>
    <w:rPr>
      <w:sz w:val="21"/>
      <w:szCs w:val="21"/>
    </w:rPr>
  </w:style>
  <w:style w:type="character" w:styleId="20">
    <w:name w:val="footnote reference"/>
    <w:basedOn w:val="15"/>
    <w:qFormat/>
    <w:uiPriority w:val="0"/>
    <w:rPr>
      <w:vertAlign w:val="superscript"/>
    </w:rPr>
  </w:style>
  <w:style w:type="character" w:customStyle="1" w:styleId="21">
    <w:name w:val="标题 1 字符"/>
    <w:basedOn w:val="15"/>
    <w:link w:val="2"/>
    <w:qFormat/>
    <w:uiPriority w:val="0"/>
    <w:rPr>
      <w:b/>
      <w:bCs/>
      <w:kern w:val="44"/>
      <w:sz w:val="44"/>
      <w:szCs w:val="44"/>
    </w:rPr>
  </w:style>
  <w:style w:type="character" w:customStyle="1" w:styleId="22">
    <w:name w:val="标题 2 字符"/>
    <w:basedOn w:val="15"/>
    <w:link w:val="3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3">
    <w:name w:val="标题 3 字符"/>
    <w:basedOn w:val="15"/>
    <w:link w:val="4"/>
    <w:qFormat/>
    <w:uiPriority w:val="0"/>
    <w:rPr>
      <w:b/>
      <w:bCs/>
      <w:kern w:val="2"/>
      <w:sz w:val="32"/>
      <w:szCs w:val="32"/>
    </w:rPr>
  </w:style>
  <w:style w:type="character" w:customStyle="1" w:styleId="24">
    <w:name w:val="批注文字 字符"/>
    <w:basedOn w:val="15"/>
    <w:link w:val="6"/>
    <w:qFormat/>
    <w:uiPriority w:val="0"/>
    <w:rPr>
      <w:kern w:val="2"/>
      <w:sz w:val="21"/>
      <w:szCs w:val="24"/>
    </w:rPr>
  </w:style>
  <w:style w:type="character" w:customStyle="1" w:styleId="25">
    <w:name w:val="批注框文本 字符"/>
    <w:basedOn w:val="15"/>
    <w:link w:val="7"/>
    <w:qFormat/>
    <w:uiPriority w:val="0"/>
    <w:rPr>
      <w:kern w:val="2"/>
      <w:sz w:val="18"/>
      <w:szCs w:val="18"/>
    </w:rPr>
  </w:style>
  <w:style w:type="character" w:customStyle="1" w:styleId="26">
    <w:name w:val="页脚 字符"/>
    <w:basedOn w:val="15"/>
    <w:link w:val="8"/>
    <w:qFormat/>
    <w:uiPriority w:val="0"/>
    <w:rPr>
      <w:kern w:val="2"/>
      <w:sz w:val="18"/>
      <w:szCs w:val="18"/>
    </w:rPr>
  </w:style>
  <w:style w:type="character" w:customStyle="1" w:styleId="27">
    <w:name w:val="页眉 字符"/>
    <w:basedOn w:val="15"/>
    <w:link w:val="9"/>
    <w:qFormat/>
    <w:uiPriority w:val="0"/>
    <w:rPr>
      <w:kern w:val="2"/>
      <w:sz w:val="18"/>
      <w:szCs w:val="18"/>
    </w:rPr>
  </w:style>
  <w:style w:type="character" w:customStyle="1" w:styleId="28">
    <w:name w:val="脚注文本 字符"/>
    <w:basedOn w:val="15"/>
    <w:link w:val="10"/>
    <w:qFormat/>
    <w:uiPriority w:val="0"/>
    <w:rPr>
      <w:kern w:val="2"/>
      <w:sz w:val="18"/>
      <w:szCs w:val="24"/>
    </w:rPr>
  </w:style>
  <w:style w:type="character" w:customStyle="1" w:styleId="29">
    <w:name w:val="标题 字符"/>
    <w:basedOn w:val="15"/>
    <w:link w:val="11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30">
    <w:name w:val="批注主题 字符"/>
    <w:basedOn w:val="24"/>
    <w:link w:val="12"/>
    <w:qFormat/>
    <w:uiPriority w:val="0"/>
    <w:rPr>
      <w:b/>
      <w:bCs/>
      <w:kern w:val="2"/>
      <w:sz w:val="21"/>
      <w:szCs w:val="24"/>
    </w:rPr>
  </w:style>
  <w:style w:type="character" w:styleId="31">
    <w:name w:val="Placeholder Text"/>
    <w:basedOn w:val="15"/>
    <w:semiHidden/>
    <w:qFormat/>
    <w:uiPriority w:val="99"/>
    <w:rPr>
      <w:color w:val="808080"/>
    </w:rPr>
  </w:style>
  <w:style w:type="paragraph" w:styleId="32">
    <w:name w:val="List Paragraph"/>
    <w:basedOn w:val="1"/>
    <w:qFormat/>
    <w:uiPriority w:val="99"/>
    <w:pPr>
      <w:ind w:firstLine="420" w:firstLineChars="200"/>
    </w:pPr>
  </w:style>
  <w:style w:type="paragraph" w:customStyle="1" w:styleId="33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34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35">
    <w:name w:val="修订3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36">
    <w:name w:val="year"/>
    <w:basedOn w:val="15"/>
    <w:qFormat/>
    <w:uiPriority w:val="0"/>
  </w:style>
  <w:style w:type="character" w:customStyle="1" w:styleId="37">
    <w:name w:val="标题1"/>
    <w:basedOn w:val="15"/>
    <w:qFormat/>
    <w:uiPriority w:val="0"/>
  </w:style>
  <w:style w:type="character" w:customStyle="1" w:styleId="38">
    <w:name w:val="journal"/>
    <w:basedOn w:val="15"/>
    <w:qFormat/>
    <w:uiPriority w:val="0"/>
  </w:style>
  <w:style w:type="character" w:customStyle="1" w:styleId="39">
    <w:name w:val="vol"/>
    <w:basedOn w:val="15"/>
    <w:qFormat/>
    <w:uiPriority w:val="0"/>
  </w:style>
  <w:style w:type="character" w:customStyle="1" w:styleId="40">
    <w:name w:val="pages"/>
    <w:basedOn w:val="15"/>
    <w:qFormat/>
    <w:uiPriority w:val="0"/>
  </w:style>
  <w:style w:type="paragraph" w:customStyle="1" w:styleId="41">
    <w:name w:val="修订4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42">
    <w:name w:val="标题 4 字符"/>
    <w:basedOn w:val="15"/>
    <w:link w:val="5"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paragraph" w:customStyle="1" w:styleId="43">
    <w:name w:val="修订5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sv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1.png"/><Relationship Id="rId14" Type="http://schemas.openxmlformats.org/officeDocument/2006/relationships/image" Target="media/image10.tiff"/><Relationship Id="rId13" Type="http://schemas.openxmlformats.org/officeDocument/2006/relationships/image" Target="media/image9.svg"/><Relationship Id="rId12" Type="http://schemas.openxmlformats.org/officeDocument/2006/relationships/image" Target="media/image8.png"/><Relationship Id="rId11" Type="http://schemas.openxmlformats.org/officeDocument/2006/relationships/image" Target="media/image7.sv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6E606-EC11-4A51-A511-51B0A3BFFD7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4021</Words>
  <Characters>23063</Characters>
  <Lines>195</Lines>
  <Paragraphs>54</Paragraphs>
  <TotalTime>0</TotalTime>
  <ScaleCrop>false</ScaleCrop>
  <LinksUpToDate>false</LinksUpToDate>
  <CharactersWithSpaces>26318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2024-02-28T02:46:00Z</dcterms:created>
  <dc:creator>唐祎祺</dc:creator>
  <cp:lastModifiedBy>唐祎祺</cp:lastModifiedBy>
  <dcterms:modified xsi:type="dcterms:W3CDTF">2024-02-28T09:32:59Z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8E5ABC2A333A43C5907CD953816C61D7_13</vt:lpwstr>
  </property>
</Properties>
</file>