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Additional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 Research Quality Rating Scale</w:t>
      </w:r>
    </w:p>
    <w:tbl>
      <w:tblPr>
        <w:tblStyle w:val="4"/>
        <w:tblW w:w="9294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1659"/>
        <w:gridCol w:w="1659"/>
        <w:gridCol w:w="1659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Cross-sectional stud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y</w:t>
            </w:r>
          </w:p>
        </w:tc>
        <w:tc>
          <w:tcPr>
            <w:tcW w:w="6637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item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Chen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Chou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2013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Jameson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2016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Yang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Define the source of information (survey, record review)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 inclusion and exclusion criteria for exposed and unexposed subjects (cases and controls) or refer to previous publications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Indicate the time period used for identifying patients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Indicate whether or not subjects were consecutive if not population-based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Indicate if evaluators of subjective components of study were masked to other aspects ofthe status of the participants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Describe any assessments undertaken for quality assurance purposes (e.g., test/retest ofprimary outcome measurements )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Explain any patient exclusions from analysis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Describe how confounding was assessed and/or controlled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lf applicable, explain how missing data were handled in the analysis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Summarize patient response rates and completeness of data collection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Clarify what follow-up, if any, was expected and the percentage of patients for which incomplete data or follow-up was obtained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65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/>
    <w:p/>
    <w:tbl>
      <w:tblPr>
        <w:tblStyle w:val="4"/>
        <w:tblW w:w="9782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1395"/>
        <w:gridCol w:w="1302"/>
        <w:gridCol w:w="1617"/>
        <w:gridCol w:w="1559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center"/>
          </w:tcPr>
          <w:p>
            <w:pPr>
              <w:widowControl/>
              <w:ind w:firstLine="2400" w:firstLineChars="10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ase-control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study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4" w:type="dxa"/>
            <w:gridSpan w:val="5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Suwan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Tsai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et al (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2013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Lee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Kwon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Chen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Is the case definition adequate?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*(With independent verification) Diagnosed twice based on SPT)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*(With linkage data ICD-9-CM)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*(Diagnosed by a specialist)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*(Using ICD Diagnosis) * (Using Epidemic Survey Questionnaire+TOVA+CPRS+DuPaul ADHD)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*(NHIRD)+* (Doctor's diagnosis)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Representativeness of the cases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*(Diagnosed by hospital doctors)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*(Two year outpatient diagnosis)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*(Hospital outpatient recruitment) Recruitment time and quantity?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*(Seven regions in Shanghai)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*(NHIRD)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Selection of Controls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Hospital control (outpatient recruitment)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Hospital control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Hospital control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*Community control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Hospital 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Definition of Controls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*(Non patient)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*(Non patient)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*(Non patient)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*(Non patient)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*(Non patient)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Comparability of cases and controls on the basis of the design or analysis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*(controlled for age and gender) * (also matched with family history and living environment)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*Matching age, gender, indicator year, and indicator month * (controlling for confounding urbanization levels)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*(Age and gender matching)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*(Age and gender matching)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*(Age and gender matching)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Ascertainment of exposure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 a non blind setting (knowing who is in the case group and who is in the control group)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Non blind (identifying case groups and recruited control groups in the database)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Non blind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*(In the blind method: after distributing the survey questionnair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e,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it is separated)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Non blind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Same method of ascertainment for cases and controls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*Yes (SPT)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*Yes (SPT)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*Yes (SPT)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*Yes (DSM)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*Yes (NHIRD)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Non-Response rate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 Description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 Description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 Description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 Description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 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34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Total Score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widowControl/>
              <w:ind w:firstLine="480" w:firstLineChars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7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W w:w="10065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8"/>
        <w:gridCol w:w="2228"/>
        <w:gridCol w:w="255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Cohort study</w:t>
            </w:r>
          </w:p>
        </w:tc>
        <w:tc>
          <w:tcPr>
            <w:tcW w:w="7047" w:type="dxa"/>
            <w:gridSpan w:val="3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Nemet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Chang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2019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Qu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et al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2021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Representative of the exposed cohort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*The Clalit Health Services database (the largest pediatric database in Israel) 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*NHIRD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*Participants in the Boston birth queue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Selection of the non-exposed cohort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ind w:firstLine="480" w:firstLineChars="2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From the same database above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From the same database above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Unspecified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Ascertainment of exposure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*Determine based on ICD-9 diagnostic code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*ICD-9-M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*ICD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Demonstration that outcome of interest was not present at the start of the study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Comparability of cohorts on the basis of the design or analysis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*Age matching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**Age, gender, time of birth, and place of residence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**Age, gender, race, family history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Assessment of outcome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**At least two medical records and diagnosis based on ICD and DSM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*Doctor ICD diagnosis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*Doctor ICD diagnosis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Was follow-up long enough for outcomes to occur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*Yes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Adequacy of follow-up of cohorts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Undeclared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Undeclared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Undeclared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Total Score</w:t>
            </w:r>
          </w:p>
        </w:tc>
        <w:tc>
          <w:tcPr>
            <w:tcW w:w="2228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8*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8*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7*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24661"/>
    <w:rsid w:val="0442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等线" w:hAnsi="等线" w:eastAsia="等线" w:cs="Times New Roman"/>
      <w:b/>
      <w:bCs/>
      <w:kern w:val="44"/>
      <w:sz w:val="44"/>
      <w:szCs w:val="4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2024-01-25T14:15:00Z</dcterms:created>
  <dc:creator>【M】</dc:creator>
  <cp:lastModifiedBy>【M】</cp:lastModifiedBy>
  <dcterms:modified xsi:type="dcterms:W3CDTF">2024-01-25T14:17:30Z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