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D09AA" w14:textId="05828904" w:rsidR="00C10F1D" w:rsidRDefault="00B37682" w:rsidP="00F42220">
      <w:pPr>
        <w:pStyle w:val="01title0"/>
        <w:spacing w:before="0" w:after="0"/>
        <w:ind w:firstLine="420"/>
        <w:rPr>
          <w:b w:val="0"/>
          <w:sz w:val="32"/>
          <w:szCs w:val="32"/>
          <w:lang w:eastAsia="zh-CN"/>
        </w:rPr>
      </w:pPr>
      <w:r w:rsidRPr="00B37682">
        <w:rPr>
          <w:b w:val="0"/>
          <w:sz w:val="32"/>
          <w:szCs w:val="32"/>
          <w:lang w:eastAsia="zh-CN"/>
        </w:rPr>
        <w:t>Supplemental Document</w:t>
      </w:r>
      <w:r w:rsidR="00294294">
        <w:rPr>
          <w:b w:val="0"/>
          <w:sz w:val="32"/>
          <w:szCs w:val="32"/>
          <w:lang w:eastAsia="zh-CN"/>
        </w:rPr>
        <w:t>:</w:t>
      </w:r>
    </w:p>
    <w:p w14:paraId="27CC72C2" w14:textId="77777777" w:rsidR="009E078C" w:rsidRDefault="009E078C" w:rsidP="00AB100B">
      <w:pPr>
        <w:pStyle w:val="01title0"/>
        <w:spacing w:before="0" w:after="0"/>
        <w:rPr>
          <w:sz w:val="32"/>
          <w:szCs w:val="32"/>
          <w:lang w:eastAsia="zh-CN"/>
        </w:rPr>
      </w:pPr>
    </w:p>
    <w:p w14:paraId="12186F8A" w14:textId="38CC9EF1" w:rsidR="00294294" w:rsidRPr="00C10F1D" w:rsidRDefault="008F2628" w:rsidP="00AB100B">
      <w:pPr>
        <w:pStyle w:val="01title0"/>
        <w:spacing w:before="0" w:after="0"/>
        <w:rPr>
          <w:sz w:val="32"/>
          <w:szCs w:val="32"/>
          <w:lang w:eastAsia="zh-CN"/>
        </w:rPr>
      </w:pPr>
      <w:r>
        <w:t>Anisotropy-free arrayed waveguide gratings on X-cut thin film lithium niobate platform of in-plane anisotropy</w:t>
      </w:r>
    </w:p>
    <w:p w14:paraId="4E7BBE20" w14:textId="3F93A850" w:rsidR="00294294" w:rsidRPr="00C10F1D" w:rsidRDefault="002A3AEA" w:rsidP="00895B20">
      <w:pPr>
        <w:pStyle w:val="02authors"/>
        <w:rPr>
          <w:b w:val="0"/>
          <w:color w:val="0000FF" w:themeColor="hyperlink"/>
          <w:u w:val="single"/>
        </w:rPr>
      </w:pPr>
      <w:proofErr w:type="spellStart"/>
      <w:r>
        <w:rPr>
          <w:b w:val="0"/>
        </w:rPr>
        <w:t>Junjie</w:t>
      </w:r>
      <w:proofErr w:type="spellEnd"/>
      <w:r>
        <w:rPr>
          <w:b w:val="0"/>
        </w:rPr>
        <w:t xml:space="preserve"> Yi</w:t>
      </w:r>
      <w:r w:rsidR="00294294" w:rsidRPr="00C10F1D">
        <w:rPr>
          <w:b w:val="0"/>
        </w:rPr>
        <w:t>, et al.</w:t>
      </w:r>
    </w:p>
    <w:p w14:paraId="7C39A5EA" w14:textId="77777777" w:rsidR="00294294" w:rsidRDefault="00294294" w:rsidP="00044BD7">
      <w:pPr>
        <w:pStyle w:val="08text"/>
        <w:jc w:val="center"/>
        <w:rPr>
          <w:b/>
        </w:rPr>
      </w:pPr>
    </w:p>
    <w:p w14:paraId="4A9F0F79" w14:textId="77777777" w:rsidR="00050A12" w:rsidRDefault="00050A12">
      <w:pPr>
        <w:spacing w:after="0" w:line="240" w:lineRule="auto"/>
        <w:rPr>
          <w:rFonts w:ascii="Times New Roman" w:eastAsia="宋体" w:hAnsi="Times New Roman" w:cs="Times New Roman"/>
          <w:b/>
          <w:sz w:val="24"/>
          <w:szCs w:val="24"/>
          <w:lang w:eastAsia="zh-CN"/>
        </w:rPr>
      </w:pPr>
      <w:r>
        <w:rPr>
          <w:b/>
          <w:lang w:eastAsia="zh-CN"/>
        </w:rPr>
        <w:br w:type="page"/>
      </w:r>
    </w:p>
    <w:p w14:paraId="53216C66" w14:textId="4DADD196" w:rsidR="00294294" w:rsidRPr="000D0211" w:rsidRDefault="004007A2" w:rsidP="00AB22D9">
      <w:pPr>
        <w:pStyle w:val="08text"/>
        <w:rPr>
          <w:b/>
          <w:lang w:eastAsia="zh-CN"/>
        </w:rPr>
      </w:pPr>
      <w:r w:rsidRPr="004007A2">
        <w:rPr>
          <w:b/>
          <w:lang w:eastAsia="zh-CN"/>
        </w:rPr>
        <w:lastRenderedPageBreak/>
        <w:t xml:space="preserve">Supplemental </w:t>
      </w:r>
      <w:r w:rsidR="00294294" w:rsidRPr="000D0211">
        <w:rPr>
          <w:b/>
          <w:lang w:eastAsia="zh-CN"/>
        </w:rPr>
        <w:t xml:space="preserve">Note 1: </w:t>
      </w:r>
      <w:r w:rsidR="002A3AEA">
        <w:rPr>
          <w:b/>
          <w:lang w:eastAsia="zh-CN"/>
        </w:rPr>
        <w:t xml:space="preserve">Derivation of the angle dependent effective index of an in-plane anisotropic waveguide </w:t>
      </w:r>
    </w:p>
    <w:p w14:paraId="44485DEB" w14:textId="6838E10C" w:rsidR="00680379" w:rsidRDefault="001D15E4" w:rsidP="00FB3F53">
      <w:pPr>
        <w:pStyle w:val="11Figure"/>
        <w:rPr>
          <w:rFonts w:eastAsia="宋体" w:cs="Times New Roman"/>
          <w:sz w:val="21"/>
          <w:szCs w:val="21"/>
          <w:lang w:eastAsia="zh-CN"/>
        </w:rPr>
      </w:pPr>
      <w:r>
        <w:rPr>
          <w:lang w:eastAsia="zh-CN"/>
        </w:rPr>
        <w:object w:dxaOrig="9764" w:dyaOrig="5483" w14:anchorId="785EBB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311.25pt" o:ole="">
            <v:imagedata r:id="rId8" o:title="" croptop="7551f" cropbottom="10427f" cropleft="17285f" cropright="16834f"/>
          </v:shape>
          <o:OLEObject Type="Embed" ProgID="PowerPoint.Slide.12" ShapeID="_x0000_i1025" DrawAspect="Content" ObjectID="_1768413089" r:id="rId9"/>
        </w:object>
      </w:r>
    </w:p>
    <w:p w14:paraId="472EEA15" w14:textId="169112C7" w:rsidR="00FF1C24" w:rsidRPr="003F7FC3" w:rsidRDefault="00294294" w:rsidP="003F7FC3">
      <w:pPr>
        <w:pStyle w:val="12FigureCaptionLong"/>
        <w:rPr>
          <w:sz w:val="20"/>
          <w:szCs w:val="28"/>
          <w:lang w:eastAsia="zh-CN"/>
        </w:rPr>
      </w:pPr>
      <w:r w:rsidRPr="003F7FC3">
        <w:rPr>
          <w:rFonts w:hint="eastAsia"/>
          <w:sz w:val="20"/>
          <w:szCs w:val="28"/>
          <w:lang w:eastAsia="zh-CN"/>
        </w:rPr>
        <w:t xml:space="preserve">Figure </w:t>
      </w:r>
      <w:r w:rsidRPr="003F7FC3">
        <w:rPr>
          <w:sz w:val="20"/>
          <w:szCs w:val="28"/>
          <w:lang w:eastAsia="zh-CN"/>
        </w:rPr>
        <w:t>S1</w:t>
      </w:r>
      <w:r w:rsidR="0039354E" w:rsidRPr="003F7FC3">
        <w:rPr>
          <w:sz w:val="20"/>
          <w:szCs w:val="28"/>
          <w:lang w:eastAsia="zh-CN"/>
        </w:rPr>
        <w:t xml:space="preserve">. </w:t>
      </w:r>
      <w:r w:rsidR="00B0323B">
        <w:rPr>
          <w:sz w:val="20"/>
          <w:szCs w:val="28"/>
          <w:lang w:eastAsia="zh-CN"/>
        </w:rPr>
        <w:t>(a) Simulated light propagation in an on-chip anisotropic waveguide along a non-principal axis of the material</w:t>
      </w:r>
      <w:r w:rsidRPr="003F7FC3">
        <w:rPr>
          <w:sz w:val="20"/>
          <w:szCs w:val="28"/>
          <w:lang w:eastAsia="zh-CN"/>
        </w:rPr>
        <w:t>.</w:t>
      </w:r>
      <w:r w:rsidR="00B0323B">
        <w:rPr>
          <w:sz w:val="20"/>
          <w:szCs w:val="28"/>
          <w:lang w:eastAsia="zh-CN"/>
        </w:rPr>
        <w:t xml:space="preserve"> Here, an artificial uniaxial anisotropic material is considered with </w:t>
      </w:r>
      <w:r w:rsidR="001B386B">
        <w:rPr>
          <w:sz w:val="20"/>
          <w:szCs w:val="28"/>
          <w:lang w:eastAsia="zh-CN"/>
        </w:rPr>
        <w:t xml:space="preserve">an </w:t>
      </w:r>
      <w:r w:rsidR="00B0323B">
        <w:rPr>
          <w:sz w:val="20"/>
          <w:szCs w:val="28"/>
          <w:lang w:eastAsia="zh-CN"/>
        </w:rPr>
        <w:t>anisotropy 10</w:t>
      </w:r>
      <w:r w:rsidR="00B0323B" w:rsidRPr="00B0323B">
        <w:rPr>
          <w:sz w:val="20"/>
          <w:szCs w:val="28"/>
          <w:lang w:eastAsia="zh-CN"/>
        </w:rPr>
        <w:t>×</w:t>
      </w:r>
      <w:r w:rsidR="00B0323B">
        <w:rPr>
          <w:sz w:val="20"/>
          <w:szCs w:val="28"/>
          <w:lang w:eastAsia="zh-CN"/>
        </w:rPr>
        <w:t xml:space="preserve"> higher than that of lithium niobate, in order to clearly present the </w:t>
      </w:r>
      <w:r w:rsidR="00367A88">
        <w:rPr>
          <w:sz w:val="20"/>
          <w:szCs w:val="28"/>
          <w:lang w:eastAsia="zh-CN"/>
        </w:rPr>
        <w:t xml:space="preserve">splitting </w:t>
      </w:r>
      <w:r w:rsidR="00B0323B">
        <w:rPr>
          <w:sz w:val="20"/>
          <w:szCs w:val="28"/>
          <w:lang w:eastAsia="zh-CN"/>
        </w:rPr>
        <w:t xml:space="preserve">of the wave-normal direction </w:t>
      </w:r>
      <w:r w:rsidR="00B0323B" w:rsidRPr="00B0323B">
        <w:rPr>
          <w:i/>
          <w:iCs/>
          <w:sz w:val="20"/>
          <w:szCs w:val="28"/>
          <w:lang w:eastAsia="zh-CN"/>
        </w:rPr>
        <w:t>k</w:t>
      </w:r>
      <w:r w:rsidR="00B0323B">
        <w:rPr>
          <w:sz w:val="20"/>
          <w:szCs w:val="28"/>
          <w:lang w:eastAsia="zh-CN"/>
        </w:rPr>
        <w:t xml:space="preserve"> and the energy direction (or Poynting vector) </w:t>
      </w:r>
      <w:r w:rsidR="00B0323B" w:rsidRPr="00B0323B">
        <w:rPr>
          <w:i/>
          <w:iCs/>
          <w:sz w:val="20"/>
          <w:szCs w:val="28"/>
          <w:lang w:eastAsia="zh-CN"/>
        </w:rPr>
        <w:t>S</w:t>
      </w:r>
      <w:r w:rsidR="00B0323B">
        <w:rPr>
          <w:sz w:val="20"/>
          <w:szCs w:val="28"/>
          <w:lang w:eastAsia="zh-CN"/>
        </w:rPr>
        <w:t xml:space="preserve">. </w:t>
      </w:r>
      <w:r w:rsidR="00BD1BA1">
        <w:rPr>
          <w:sz w:val="20"/>
          <w:szCs w:val="28"/>
          <w:lang w:eastAsia="zh-CN"/>
        </w:rPr>
        <w:t xml:space="preserve">The white solid lines denote the waveguide boundaries. </w:t>
      </w:r>
      <w:r w:rsidR="00B0323B">
        <w:rPr>
          <w:sz w:val="20"/>
          <w:szCs w:val="28"/>
          <w:lang w:eastAsia="zh-CN"/>
        </w:rPr>
        <w:t xml:space="preserve">(b) Relations </w:t>
      </w:r>
      <w:r w:rsidR="00EF35D4">
        <w:rPr>
          <w:sz w:val="20"/>
          <w:szCs w:val="28"/>
          <w:lang w:eastAsia="zh-CN"/>
        </w:rPr>
        <w:t>of</w:t>
      </w:r>
      <w:r w:rsidR="00B0323B">
        <w:rPr>
          <w:sz w:val="20"/>
          <w:szCs w:val="28"/>
          <w:lang w:eastAsia="zh-CN"/>
        </w:rPr>
        <w:t xml:space="preserve"> different physical quantities for an </w:t>
      </w:r>
      <w:r w:rsidR="00B0323B" w:rsidRPr="00B0323B">
        <w:rPr>
          <w:sz w:val="20"/>
          <w:szCs w:val="28"/>
          <w:lang w:eastAsia="zh-CN"/>
        </w:rPr>
        <w:t>extraordinary-polarized plane wave</w:t>
      </w:r>
      <w:r w:rsidR="00B0323B">
        <w:rPr>
          <w:sz w:val="20"/>
          <w:szCs w:val="28"/>
          <w:lang w:eastAsia="zh-CN"/>
        </w:rPr>
        <w:t xml:space="preserve"> in an anisotropic material</w:t>
      </w:r>
      <w:r w:rsidR="00155750">
        <w:rPr>
          <w:sz w:val="20"/>
          <w:szCs w:val="28"/>
          <w:lang w:eastAsia="zh-CN"/>
        </w:rPr>
        <w:t xml:space="preserve">. Here, the electrical field </w:t>
      </w:r>
      <w:r w:rsidR="00155750" w:rsidRPr="00155750">
        <w:rPr>
          <w:i/>
          <w:iCs/>
          <w:sz w:val="20"/>
          <w:szCs w:val="28"/>
          <w:lang w:eastAsia="zh-CN"/>
        </w:rPr>
        <w:t>E</w:t>
      </w:r>
      <w:r w:rsidR="00155750">
        <w:rPr>
          <w:sz w:val="20"/>
          <w:szCs w:val="28"/>
          <w:lang w:eastAsia="zh-CN"/>
        </w:rPr>
        <w:t xml:space="preserve">, the electrical displacement </w:t>
      </w:r>
      <w:r w:rsidR="00155750" w:rsidRPr="00155750">
        <w:rPr>
          <w:i/>
          <w:iCs/>
          <w:sz w:val="20"/>
          <w:szCs w:val="28"/>
          <w:lang w:eastAsia="zh-CN"/>
        </w:rPr>
        <w:t>D</w:t>
      </w:r>
      <w:r w:rsidR="00155750">
        <w:rPr>
          <w:sz w:val="20"/>
          <w:szCs w:val="28"/>
          <w:lang w:eastAsia="zh-CN"/>
        </w:rPr>
        <w:t xml:space="preserve">, </w:t>
      </w:r>
      <w:r w:rsidR="00155750" w:rsidRPr="00155750">
        <w:rPr>
          <w:i/>
          <w:iCs/>
          <w:sz w:val="20"/>
          <w:szCs w:val="28"/>
          <w:lang w:eastAsia="zh-CN"/>
        </w:rPr>
        <w:t>k</w:t>
      </w:r>
      <w:r w:rsidR="00155750">
        <w:rPr>
          <w:sz w:val="20"/>
          <w:szCs w:val="28"/>
          <w:lang w:eastAsia="zh-CN"/>
        </w:rPr>
        <w:t xml:space="preserve">, and </w:t>
      </w:r>
      <w:r w:rsidR="00155750" w:rsidRPr="00155750">
        <w:rPr>
          <w:i/>
          <w:iCs/>
          <w:sz w:val="20"/>
          <w:szCs w:val="28"/>
          <w:lang w:eastAsia="zh-CN"/>
        </w:rPr>
        <w:t>S</w:t>
      </w:r>
      <w:r w:rsidR="00155750">
        <w:rPr>
          <w:sz w:val="20"/>
          <w:szCs w:val="28"/>
          <w:lang w:eastAsia="zh-CN"/>
        </w:rPr>
        <w:t xml:space="preserve"> are in the same plane, and the magnetic field </w:t>
      </w:r>
      <w:r w:rsidR="00155750" w:rsidRPr="00155750">
        <w:rPr>
          <w:i/>
          <w:iCs/>
          <w:sz w:val="20"/>
          <w:szCs w:val="28"/>
          <w:lang w:eastAsia="zh-CN"/>
        </w:rPr>
        <w:t>H</w:t>
      </w:r>
      <w:r w:rsidR="00155750">
        <w:rPr>
          <w:sz w:val="20"/>
          <w:szCs w:val="28"/>
          <w:lang w:eastAsia="zh-CN"/>
        </w:rPr>
        <w:t xml:space="preserve"> and m</w:t>
      </w:r>
      <w:r w:rsidR="00155750" w:rsidRPr="00155750">
        <w:rPr>
          <w:sz w:val="20"/>
          <w:szCs w:val="28"/>
          <w:lang w:eastAsia="zh-CN"/>
        </w:rPr>
        <w:t xml:space="preserve">agnetic </w:t>
      </w:r>
      <w:r w:rsidR="00155750">
        <w:rPr>
          <w:sz w:val="20"/>
          <w:szCs w:val="28"/>
          <w:lang w:eastAsia="zh-CN"/>
        </w:rPr>
        <w:t>f</w:t>
      </w:r>
      <w:r w:rsidR="00155750" w:rsidRPr="00155750">
        <w:rPr>
          <w:sz w:val="20"/>
          <w:szCs w:val="28"/>
          <w:lang w:eastAsia="zh-CN"/>
        </w:rPr>
        <w:t>lux density</w:t>
      </w:r>
      <w:r w:rsidR="00155750">
        <w:rPr>
          <w:sz w:val="20"/>
          <w:szCs w:val="28"/>
          <w:lang w:eastAsia="zh-CN"/>
        </w:rPr>
        <w:t xml:space="preserve"> </w:t>
      </w:r>
      <w:r w:rsidR="00155750" w:rsidRPr="00155750">
        <w:rPr>
          <w:i/>
          <w:iCs/>
          <w:sz w:val="20"/>
          <w:szCs w:val="28"/>
          <w:lang w:eastAsia="zh-CN"/>
        </w:rPr>
        <w:t>B</w:t>
      </w:r>
      <w:r w:rsidR="00155750">
        <w:rPr>
          <w:sz w:val="20"/>
          <w:szCs w:val="28"/>
          <w:lang w:eastAsia="zh-CN"/>
        </w:rPr>
        <w:t xml:space="preserve"> are perpendicular to that plane.</w:t>
      </w:r>
    </w:p>
    <w:p w14:paraId="400F4DA6" w14:textId="3C41F0A0" w:rsidR="00BA2B5B" w:rsidRDefault="00B04804" w:rsidP="00413FB7">
      <w:pPr>
        <w:spacing w:after="0" w:line="360" w:lineRule="auto"/>
        <w:ind w:firstLine="289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Let us consider a waveguide and its transverse electrical (TE) mode in a uniaxial in-plane anisotropic material as shown in Fig. S1. The waveguide is along a direction with an angle </w:t>
      </w:r>
      <w:r w:rsidR="00452C50" w:rsidRPr="00452C50">
        <w:rPr>
          <w:rFonts w:ascii="Symbol" w:hAnsi="Symbol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q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to the </w:t>
      </w:r>
      <w:r w:rsidR="001A15B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Y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axis of the material. Fig</w:t>
      </w:r>
      <w:r w:rsidR="0001060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ure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S1(</w:t>
      </w:r>
      <w:r w:rsidR="00E660B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a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)</w:t>
      </w:r>
      <w:r w:rsidR="00382E09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also presents the light propagation in this waveguide simulated with a finite-difference time-domain algorithm. It is clear that</w:t>
      </w:r>
      <w:r w:rsidR="00E73F0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in this anisotropic </w:t>
      </w:r>
      <w:r w:rsidR="00E660B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situation</w:t>
      </w:r>
      <w:r w:rsidR="00382E09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the </w:t>
      </w:r>
      <w:r w:rsidR="00E73F0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wave front of the TE mode is no longer perpendicular to the waveguide direction, which means that the phase direction (wave-normal direction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, </w:t>
      </w:r>
      <w:r w:rsidR="00BA2B5B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k</w:t>
      </w:r>
      <w:r w:rsidR="00E73F0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) and the energy direction (the waveguide direction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, </w:t>
      </w:r>
      <w:r w:rsidR="00BA2B5B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S</w:t>
      </w:r>
      <w:r w:rsidR="00E73F0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) are different</w:t>
      </w:r>
      <w:r w:rsidR="00E660B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.</w:t>
      </w:r>
      <w:r w:rsidR="00E73F0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This is </w:t>
      </w:r>
      <w:r w:rsidR="00E73F0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lastRenderedPageBreak/>
        <w:t xml:space="preserve">similar </w:t>
      </w:r>
      <w:r w:rsidR="00E660B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to</w:t>
      </w:r>
      <w:r w:rsidR="00E73F0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the</w:t>
      </w:r>
      <w:r w:rsidR="00E660B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case of an extraordinary-polarized plane wave in a uniform anisotropic media as shown in Fig. S1(b). 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For such an</w:t>
      </w:r>
      <w:r w:rsidR="00A708D6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extraordinary 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wave with an angle </w:t>
      </w:r>
      <w:r w:rsidR="00452C50" w:rsidRPr="00452C50">
        <w:rPr>
          <w:rFonts w:ascii="Symbol" w:hAnsi="Symbol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q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between its </w:t>
      </w:r>
      <w:r w:rsidR="00BA2B5B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S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direction and the </w:t>
      </w:r>
      <w:r w:rsidR="00FE70F9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Y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axis, its </w:t>
      </w:r>
      <w:r w:rsidR="00613DD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energy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r w:rsidR="005F11B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refractive 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index</w:t>
      </w:r>
      <w:r w:rsidR="005F11B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(defined as the ratio between </w:t>
      </w:r>
      <w:r w:rsidR="00482A9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the </w:t>
      </w:r>
      <w:r w:rsidR="005F11B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light speed </w:t>
      </w:r>
      <w:r w:rsidR="00482A9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in vacuum </w:t>
      </w:r>
      <w:r w:rsidR="005F11B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and </w:t>
      </w:r>
      <w:r w:rsidR="00482A9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the </w:t>
      </w:r>
      <w:r w:rsidR="005F11B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energy velocity, </w:t>
      </w:r>
      <w:r w:rsidR="005F11BE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c</w:t>
      </w:r>
      <w:r w:rsidR="005F11B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/</w:t>
      </w:r>
      <w:r w:rsidR="005F11BE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v</w:t>
      </w:r>
      <w:r w:rsidR="005F11BE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vertAlign w:val="subscript"/>
          <w:lang w:eastAsia="zh-CN"/>
        </w:rPr>
        <w:t>s</w:t>
      </w:r>
      <w:r w:rsidR="005F11B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)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, or </w:t>
      </w:r>
      <w:r w:rsidR="00613DD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mode 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effective index for a waveguide</w:t>
      </w:r>
      <w:r w:rsidR="005F11B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proofErr w:type="spellStart"/>
      <w:r w:rsidR="005F11BE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n</w:t>
      </w:r>
      <w:r w:rsidR="005F11BE" w:rsidRPr="00452C5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bscript"/>
          <w:lang w:eastAsia="zh-CN"/>
        </w:rPr>
        <w:t>e</w:t>
      </w:r>
      <w:r w:rsidR="00452C50" w:rsidRPr="00452C5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bscript"/>
          <w:lang w:eastAsia="zh-CN"/>
        </w:rPr>
        <w:t>ff</w:t>
      </w:r>
      <w:proofErr w:type="spellEnd"/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, can be expressed as [</w:t>
      </w:r>
      <w:r w:rsidR="005E76B2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1</w:t>
      </w:r>
      <w:r w:rsidR="00BA2B5B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]:</w:t>
      </w:r>
    </w:p>
    <w:p w14:paraId="0CFDBF19" w14:textId="549FF51D" w:rsidR="00294294" w:rsidRPr="00CF368D" w:rsidRDefault="00BA2B5B" w:rsidP="00BA2B5B">
      <w:pPr>
        <w:pStyle w:val="13Equation"/>
        <w:rPr>
          <w:rFonts w:cs="Times New Roman"/>
          <w:spacing w:val="-8"/>
          <w:szCs w:val="20"/>
          <w:lang w:eastAsia="zh-CN"/>
        </w:rPr>
      </w:pPr>
      <w:r>
        <w:rPr>
          <w:rFonts w:cs="Times New Roman"/>
          <w:iCs/>
        </w:rPr>
        <w:tab/>
      </w:r>
      <m:oMath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eff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θ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eff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0°</m:t>
            </m:r>
          </m:e>
        </m:d>
        <m:func>
          <m:funcPr>
            <m:ctrlPr>
              <w:rPr>
                <w:rFonts w:ascii="Cambria Math" w:hAnsi="Cambria Math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eff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90°</m:t>
            </m:r>
          </m:e>
        </m:d>
        <m:func>
          <m:funcPr>
            <m:ctrlPr>
              <w:rPr>
                <w:rFonts w:ascii="Cambria Math" w:hAnsi="Cambria Math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 w:rsidR="00613DDE">
        <w:rPr>
          <w:rFonts w:cs="Times New Roman"/>
          <w:spacing w:val="-8"/>
          <w:sz w:val="24"/>
          <w:szCs w:val="24"/>
          <w:lang w:eastAsia="zh-CN"/>
        </w:rPr>
        <w:t>.</w:t>
      </w:r>
      <w:r>
        <w:rPr>
          <w:rFonts w:cs="Times New Roman"/>
          <w:spacing w:val="-8"/>
          <w:sz w:val="24"/>
          <w:szCs w:val="24"/>
          <w:lang w:eastAsia="zh-CN"/>
        </w:rPr>
        <w:tab/>
      </w:r>
      <w:r w:rsidR="00CF368D">
        <w:rPr>
          <w:rFonts w:cs="Times New Roman"/>
          <w:spacing w:val="-8"/>
          <w:sz w:val="24"/>
          <w:szCs w:val="24"/>
          <w:lang w:eastAsia="zh-CN"/>
        </w:rPr>
        <w:tab/>
      </w:r>
      <w:r w:rsidR="00212B0A">
        <w:rPr>
          <w:rFonts w:cs="Times New Roman"/>
          <w:spacing w:val="-8"/>
          <w:sz w:val="24"/>
          <w:szCs w:val="24"/>
          <w:lang w:eastAsia="zh-CN"/>
        </w:rPr>
        <w:tab/>
      </w:r>
      <w:r w:rsidRPr="00CF368D">
        <w:rPr>
          <w:rFonts w:cs="Times New Roman"/>
          <w:spacing w:val="-8"/>
          <w:szCs w:val="20"/>
          <w:lang w:eastAsia="zh-CN"/>
        </w:rPr>
        <w:t>(S1)</w:t>
      </w:r>
    </w:p>
    <w:p w14:paraId="4DA0EC5B" w14:textId="77777777" w:rsidR="0076273E" w:rsidRDefault="00613DDE" w:rsidP="0076273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Although this equation is actually different from Eq. (3) in the main text, we will show in the following that Eq. (3) is a reasonable approximation to Eq. (S1).</w:t>
      </w:r>
    </w:p>
    <w:p w14:paraId="4030CB52" w14:textId="1C2B8BDA" w:rsidR="005F11BE" w:rsidRDefault="005F11BE" w:rsidP="0076273E">
      <w:pPr>
        <w:spacing w:after="0" w:line="360" w:lineRule="auto"/>
        <w:ind w:firstLine="289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Let us take a difference between the square of the </w:t>
      </w:r>
      <w:r w:rsidR="00CF368D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left- and right-hand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sides of Eq. (3) as</w:t>
      </w:r>
    </w:p>
    <w:p w14:paraId="50F25D2C" w14:textId="17F7DECB" w:rsidR="005F11BE" w:rsidRPr="005F11BE" w:rsidRDefault="00E37428" w:rsidP="00CF368D">
      <w:pPr>
        <w:pStyle w:val="13Equation"/>
        <w:rPr>
          <w:rFonts w:cs="Times New Roman"/>
          <w:iCs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Cs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eff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 w:cs="Times New Roman"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-</m:t>
          </m:r>
          <m:sSup>
            <m:sSupPr>
              <m:ctrlPr>
                <w:rPr>
                  <w:rFonts w:ascii="Cambria Math" w:hAnsi="Cambria Math" w:cs="Times New Roman"/>
                  <w:iCs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eff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0°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Cs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eff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90°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Cs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sin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θ</m:t>
                      </m:r>
                    </m:e>
                  </m:fun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</m:sup>
          </m:sSup>
        </m:oMath>
      </m:oMathPara>
    </w:p>
    <w:p w14:paraId="2EB2E517" w14:textId="54CB5722" w:rsidR="005F11BE" w:rsidRPr="00CF368D" w:rsidRDefault="00CF368D" w:rsidP="00CF368D">
      <w:pPr>
        <w:pStyle w:val="13Equation"/>
        <w:rPr>
          <w:rFonts w:cs="Times New Roman"/>
          <w:iCs/>
        </w:rPr>
      </w:pPr>
      <w:r>
        <w:rPr>
          <w:rFonts w:cs="Times New Roman"/>
          <w:iCs/>
        </w:rPr>
        <w:tab/>
      </w:r>
      <m:oMath>
        <m:r>
          <m:rPr>
            <m:sty m:val="p"/>
          </m:rPr>
          <w:rPr>
            <w:rFonts w:ascii="Cambria Math" w:hAnsi="Cambria Math" w:cs="Times New Roman"/>
          </w:rPr>
          <m:t>=</m:t>
        </m:r>
        <m:sSubSup>
          <m:sSubSupPr>
            <m:ctrlPr>
              <w:rPr>
                <w:rFonts w:ascii="Cambria Math" w:hAnsi="Cambria Math" w:cs="Times New Roman"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eff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bSup>
        <m:d>
          <m:dPr>
            <m:ctrlPr>
              <w:rPr>
                <w:rFonts w:ascii="Cambria Math" w:hAnsi="Cambria Math" w:cs="Times New Roman"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</w:rPr>
          <m:t>-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Cs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Cs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eff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0°</m:t>
                </m:r>
              </m:e>
            </m:d>
            <m:func>
              <m:funcPr>
                <m:ctrlPr>
                  <w:rPr>
                    <w:rFonts w:ascii="Cambria Math" w:hAnsi="Cambria Math" w:cs="Times New Roman"/>
                    <w:iCs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 w:cs="Times New Roman"/>
                  </w:rPr>
                  <m:t>θ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Cs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eff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90°</m:t>
                </m:r>
              </m:e>
            </m:d>
            <m:func>
              <m:funcPr>
                <m:ctrlPr>
                  <w:rPr>
                    <w:rFonts w:ascii="Cambria Math" w:hAnsi="Cambria Math" w:cs="Times New Roman"/>
                    <w:iCs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 w:cs="Times New Roman"/>
                  </w:rPr>
                  <m:t>θ</m:t>
                </m:r>
              </m:e>
            </m:func>
          </m:e>
        </m:d>
        <m:r>
          <m:rPr>
            <m:sty m:val="p"/>
          </m:rP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Cs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0°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90°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  <m:func>
          <m:funcPr>
            <m:ctrlPr>
              <w:rPr>
                <w:rFonts w:ascii="Cambria Math" w:hAnsi="Cambria Math" w:cs="Times New Roman"/>
                <w:iCs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</w:rPr>
              <m:t>θ</m:t>
            </m:r>
          </m:e>
        </m:func>
        <m:func>
          <m:funcPr>
            <m:ctrlPr>
              <w:rPr>
                <w:rFonts w:ascii="Cambria Math" w:hAnsi="Cambria Math" w:cs="Times New Roman"/>
                <w:iCs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</w:rPr>
              <m:t>θ</m:t>
            </m:r>
          </m:e>
        </m:func>
      </m:oMath>
      <w:r w:rsidRPr="00CF368D">
        <w:rPr>
          <w:rFonts w:cs="Times New Roman"/>
          <w:iCs/>
        </w:rPr>
        <w:t>.</w:t>
      </w:r>
      <w:r>
        <w:rPr>
          <w:rFonts w:cs="Times New Roman"/>
          <w:iCs/>
        </w:rPr>
        <w:tab/>
      </w:r>
      <w:r w:rsidR="00212B0A">
        <w:rPr>
          <w:rFonts w:cs="Times New Roman"/>
          <w:iCs/>
        </w:rPr>
        <w:tab/>
      </w:r>
      <w:r>
        <w:rPr>
          <w:rFonts w:cs="Times New Roman"/>
          <w:iCs/>
        </w:rPr>
        <w:t>(S2)</w:t>
      </w:r>
    </w:p>
    <w:p w14:paraId="45D3FE52" w14:textId="05B6A82D" w:rsidR="005F11BE" w:rsidRDefault="00CF368D" w:rsidP="0076273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Substituting Eq. (S1), we can rewrite the above equation as</w:t>
      </w:r>
    </w:p>
    <w:p w14:paraId="02C4E1B5" w14:textId="2D219207" w:rsidR="00691932" w:rsidRPr="005F11BE" w:rsidRDefault="00E37428" w:rsidP="00691932">
      <w:pPr>
        <w:pStyle w:val="13Equation"/>
        <w:rPr>
          <w:rFonts w:cs="Times New Roman"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eff</m:t>
              </m:r>
            </m:sub>
          </m:sSub>
          <m:d>
            <m:dPr>
              <m:ctrlPr>
                <w:rPr>
                  <w:rFonts w:ascii="Cambria Math" w:hAnsi="Cambria Math" w:cs="Times New Roman"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eff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0°</m:t>
                  </m:r>
                </m:e>
              </m:d>
              <m:func>
                <m:funcPr>
                  <m:ctrlPr>
                    <w:rPr>
                      <w:rFonts w:ascii="Cambria Math" w:hAnsi="Cambria Math" w:cs="Times New Roman"/>
                      <w:iCs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eff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90°</m:t>
                  </m:r>
                </m:e>
              </m:d>
              <m:func>
                <m:funcPr>
                  <m:ctrlPr>
                    <w:rPr>
                      <w:rFonts w:ascii="Cambria Math" w:hAnsi="Cambria Math" w:cs="Times New Roman"/>
                      <w:iCs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func>
            </m:e>
          </m:d>
        </m:oMath>
      </m:oMathPara>
    </w:p>
    <w:p w14:paraId="09DA138D" w14:textId="3815887A" w:rsidR="00691932" w:rsidRPr="00691932" w:rsidRDefault="00691932" w:rsidP="00691932">
      <w:pPr>
        <w:pStyle w:val="13Equation"/>
        <w:rPr>
          <w:rFonts w:cs="Times New Roman"/>
          <w:iCs/>
        </w:rPr>
      </w:pPr>
      <w:r>
        <w:rPr>
          <w:rFonts w:cs="Times New Roman"/>
          <w:iCs/>
        </w:rPr>
        <w:tab/>
      </w:r>
      <m:oMath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eff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0°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eff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90°</m:t>
                            </m:r>
                          </m:e>
                        </m:d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  <m:func>
                  <m:func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</m:e>
            </m:d>
          </m:num>
          <m:den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eff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0°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cos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eff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90°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d>
              </m:e>
            </m:d>
          </m:den>
        </m:f>
      </m:oMath>
    </w:p>
    <w:p w14:paraId="47743A67" w14:textId="61688FDF" w:rsidR="00691932" w:rsidRPr="00691932" w:rsidRDefault="00482A91" w:rsidP="00691932">
      <w:pPr>
        <w:pStyle w:val="13Equation"/>
        <w:rPr>
          <w:rFonts w:cs="Times New Roman"/>
          <w:iCs/>
        </w:rPr>
      </w:pPr>
      <w:r>
        <w:rPr>
          <w:rFonts w:cs="Times New Roman"/>
          <w:iCs/>
        </w:rPr>
        <w:tab/>
      </w:r>
      <m:oMath>
        <m:r>
          <w:rPr>
            <w:rFonts w:ascii="Cambria Math" w:hAnsi="Cambria Math" w:cs="Times New Roman"/>
          </w:rPr>
          <m:t>&lt;</m:t>
        </m:r>
        <m:sSup>
          <m:sSupPr>
            <m:ctrlPr>
              <w:rPr>
                <w:rFonts w:ascii="Cambria Math" w:hAnsi="Cambria Math" w:cs="Times New Roman"/>
                <w:iCs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4</m:t>
                </m:r>
              </m:den>
            </m:f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0°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90°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</m:oMath>
      <w:r>
        <w:rPr>
          <w:rFonts w:cs="Times New Roman"/>
          <w:iCs/>
        </w:rPr>
        <w:t>.</w:t>
      </w:r>
      <w:r>
        <w:rPr>
          <w:rFonts w:cs="Times New Roman"/>
          <w:iCs/>
        </w:rPr>
        <w:tab/>
      </w:r>
      <w:r>
        <w:rPr>
          <w:rFonts w:cs="Times New Roman"/>
          <w:iCs/>
        </w:rPr>
        <w:tab/>
      </w:r>
      <w:r w:rsidR="00212B0A">
        <w:rPr>
          <w:rFonts w:cs="Times New Roman"/>
          <w:iCs/>
        </w:rPr>
        <w:tab/>
      </w:r>
      <w:r>
        <w:rPr>
          <w:rFonts w:cs="Times New Roman"/>
          <w:iCs/>
        </w:rPr>
        <w:t>(S3)</w:t>
      </w:r>
    </w:p>
    <w:p w14:paraId="4B5E7BEC" w14:textId="56F504CD" w:rsidR="00691932" w:rsidRDefault="00EF6B9B" w:rsidP="0076273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</w:pPr>
      <w:r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The right-hand side of Eq. (S3) is close to 0 for a material with a small anisotropy. </w:t>
      </w:r>
      <w:r w:rsidR="002737F7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For example, for lithium niobate discussed here, the right-hand side of Eq. (S3) is in the order of 10</w:t>
      </w:r>
      <w:r w:rsidR="002737F7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-4</w:t>
      </w:r>
      <w:r w:rsidR="002737F7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. 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Actually, the fitting</w:t>
      </w:r>
      <w:r w:rsidR="00DE26A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to the numerically simulated </w:t>
      </w:r>
      <w:proofErr w:type="spellStart"/>
      <w:r w:rsidR="00C553D7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n</w:t>
      </w:r>
      <w:r w:rsidR="00C553D7" w:rsidRPr="00452C5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bscript"/>
          <w:lang w:eastAsia="zh-CN"/>
        </w:rPr>
        <w:t>eff</w:t>
      </w:r>
      <w:proofErr w:type="spellEnd"/>
      <w:r w:rsidR="00C553D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and </w:t>
      </w:r>
      <w:r w:rsidR="00C553D7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n</w:t>
      </w:r>
      <w:r w:rsidR="00C553D7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vertAlign w:val="subscript"/>
          <w:lang w:eastAsia="zh-CN"/>
        </w:rPr>
        <w:t>g</w:t>
      </w:r>
      <w:r w:rsidR="00C553D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r w:rsidR="0027667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curves 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using Eq. (3)</w:t>
      </w:r>
      <w:r w:rsidR="00C97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,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as shown in Fig. </w:t>
      </w:r>
      <w:r w:rsidR="003C5DD2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1(b)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in the main text</w:t>
      </w:r>
      <w:r w:rsidR="00C97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,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suggest </w:t>
      </w:r>
      <w:r w:rsidR="00060E8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also 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root-mean-square</w:t>
      </w:r>
      <w:r w:rsidR="00C97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error</w:t>
      </w:r>
      <w:r w:rsidR="00DE26A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(RMS</w:t>
      </w:r>
      <w:r w:rsidR="00C97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E</w:t>
      </w:r>
      <w:r w:rsidR="00DE26A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) </w:t>
      </w:r>
      <w:r w:rsidR="00C97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of about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r w:rsidR="00DE26A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4</w:t>
      </w:r>
      <w:r w:rsidR="001E4D09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×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10</w:t>
      </w:r>
      <w:r w:rsidR="002737F7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-</w:t>
      </w:r>
      <w:r w:rsidR="00F5367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5</w:t>
      </w:r>
      <w:r w:rsidR="00DE26A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and 2×10</w:t>
      </w:r>
      <w:r w:rsidR="00DE26A8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-</w:t>
      </w:r>
      <w:r w:rsidR="00DE26A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4</w:t>
      </w:r>
      <w:r w:rsidR="00DE26A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, respectively.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r w:rsidR="002737F7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This means that Eq. (3) in the main text </w:t>
      </w:r>
      <w:r w:rsidR="005909D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is </w:t>
      </w:r>
      <w:r w:rsidR="0040698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indeed </w:t>
      </w:r>
      <w:r w:rsidR="005909D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an accurate estimation for the angle dependent </w:t>
      </w:r>
      <w:proofErr w:type="spellStart"/>
      <w:r w:rsidR="005909DA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n</w:t>
      </w:r>
      <w:r w:rsidR="005909DA" w:rsidRPr="00452C5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bscript"/>
          <w:lang w:eastAsia="zh-CN"/>
        </w:rPr>
        <w:t>e</w:t>
      </w:r>
      <w:r w:rsidR="00452C50" w:rsidRPr="00452C5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bscript"/>
          <w:lang w:eastAsia="zh-CN"/>
        </w:rPr>
        <w:t>ff</w:t>
      </w:r>
      <w:proofErr w:type="spellEnd"/>
      <w:r w:rsidR="005909D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and </w:t>
      </w:r>
      <w:r w:rsidR="005909DA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n</w:t>
      </w:r>
      <w:r w:rsidR="005909DA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vertAlign w:val="subscript"/>
          <w:lang w:eastAsia="zh-CN"/>
        </w:rPr>
        <w:t>g</w:t>
      </w:r>
      <w:r w:rsid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r w:rsidR="0076273E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o</w:t>
      </w:r>
      <w:r w:rsidR="005909D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n X-cut TFLN</w:t>
      </w:r>
      <w:r w:rsidR="002737F7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.</w:t>
      </w:r>
    </w:p>
    <w:p w14:paraId="23E0E633" w14:textId="77777777" w:rsidR="0010414E" w:rsidRDefault="0010414E">
      <w:pPr>
        <w:spacing w:after="0" w:line="240" w:lineRule="auto"/>
        <w:rPr>
          <w:rFonts w:ascii="Times New Roman" w:eastAsia="宋体" w:hAnsi="Times New Roman" w:cs="Times New Roman"/>
          <w:b/>
          <w:sz w:val="24"/>
          <w:szCs w:val="24"/>
          <w:lang w:eastAsia="zh-CN"/>
        </w:rPr>
      </w:pPr>
      <w:r>
        <w:rPr>
          <w:b/>
          <w:lang w:eastAsia="zh-CN"/>
        </w:rPr>
        <w:br w:type="page"/>
      </w:r>
    </w:p>
    <w:p w14:paraId="0880352A" w14:textId="186AD0E4" w:rsidR="0010414E" w:rsidRPr="000D0211" w:rsidRDefault="0010414E" w:rsidP="0010414E">
      <w:pPr>
        <w:pStyle w:val="08text"/>
        <w:rPr>
          <w:b/>
          <w:lang w:eastAsia="zh-CN"/>
        </w:rPr>
      </w:pPr>
      <w:r w:rsidRPr="004007A2">
        <w:rPr>
          <w:b/>
          <w:lang w:eastAsia="zh-CN"/>
        </w:rPr>
        <w:lastRenderedPageBreak/>
        <w:t xml:space="preserve">Supplemental </w:t>
      </w:r>
      <w:r w:rsidRPr="000D0211">
        <w:rPr>
          <w:b/>
          <w:lang w:eastAsia="zh-CN"/>
        </w:rPr>
        <w:t xml:space="preserve">Note </w:t>
      </w:r>
      <w:r>
        <w:rPr>
          <w:b/>
          <w:lang w:eastAsia="zh-CN"/>
        </w:rPr>
        <w:t>2</w:t>
      </w:r>
      <w:r w:rsidRPr="000D0211">
        <w:rPr>
          <w:b/>
          <w:lang w:eastAsia="zh-CN"/>
        </w:rPr>
        <w:t xml:space="preserve">: </w:t>
      </w:r>
      <w:r>
        <w:rPr>
          <w:b/>
          <w:lang w:eastAsia="zh-CN"/>
        </w:rPr>
        <w:t xml:space="preserve">Comparison of different </w:t>
      </w:r>
      <w:r w:rsidR="00C8706A">
        <w:rPr>
          <w:b/>
          <w:lang w:eastAsia="zh-CN"/>
        </w:rPr>
        <w:t>design strategies for AWGs</w:t>
      </w:r>
      <w:r w:rsidR="00890C53">
        <w:rPr>
          <w:b/>
          <w:lang w:eastAsia="zh-CN"/>
        </w:rPr>
        <w:t xml:space="preserve"> </w:t>
      </w:r>
      <w:r w:rsidR="001A15BC">
        <w:rPr>
          <w:b/>
          <w:lang w:eastAsia="zh-CN"/>
        </w:rPr>
        <w:t>on</w:t>
      </w:r>
      <w:r w:rsidR="00890C53">
        <w:rPr>
          <w:b/>
          <w:lang w:eastAsia="zh-CN"/>
        </w:rPr>
        <w:t xml:space="preserve"> X-cut</w:t>
      </w:r>
      <w:r w:rsidR="00B71054">
        <w:rPr>
          <w:b/>
          <w:lang w:eastAsia="zh-CN"/>
        </w:rPr>
        <w:t xml:space="preserve"> </w:t>
      </w:r>
      <w:r w:rsidR="00890C53">
        <w:rPr>
          <w:b/>
          <w:lang w:eastAsia="zh-CN"/>
        </w:rPr>
        <w:t>TFLN</w:t>
      </w:r>
    </w:p>
    <w:p w14:paraId="34D7F8F8" w14:textId="02D0922C" w:rsidR="00093F25" w:rsidRDefault="00CA710F" w:rsidP="00093F25">
      <w:pPr>
        <w:pStyle w:val="11Figure"/>
        <w:rPr>
          <w:lang w:eastAsia="zh-CN"/>
        </w:rPr>
      </w:pPr>
      <w:r>
        <w:rPr>
          <w:lang w:eastAsia="zh-CN"/>
        </w:rPr>
        <w:object w:dxaOrig="9776" w:dyaOrig="5490" w14:anchorId="50F0719D">
          <v:shape id="_x0000_i1026" type="#_x0000_t75" style="width:313.5pt;height:351.75pt" o:ole="">
            <v:imagedata r:id="rId10" o:title="" croptop="3939f" cropbottom="7759f" cropleft="18294f" cropright="20371f"/>
          </v:shape>
          <o:OLEObject Type="Embed" ProgID="PowerPoint.Slide.12" ShapeID="_x0000_i1026" DrawAspect="Content" ObjectID="_1768413090" r:id="rId11"/>
        </w:object>
      </w:r>
    </w:p>
    <w:p w14:paraId="01F95556" w14:textId="2BB7A6CF" w:rsidR="00FC351D" w:rsidRPr="00FC351D" w:rsidRDefault="00FC351D" w:rsidP="00FC351D">
      <w:pPr>
        <w:pStyle w:val="12FigureCaptionLong"/>
        <w:rPr>
          <w:rFonts w:asciiTheme="majorHAnsi" w:hAnsiTheme="majorHAnsi"/>
          <w:sz w:val="32"/>
          <w:szCs w:val="32"/>
          <w:lang w:eastAsia="zh-CN"/>
        </w:rPr>
      </w:pPr>
      <w:r w:rsidRPr="00FC351D">
        <w:rPr>
          <w:rFonts w:hint="eastAsia"/>
          <w:sz w:val="20"/>
          <w:szCs w:val="28"/>
          <w:lang w:eastAsia="zh-CN"/>
        </w:rPr>
        <w:t xml:space="preserve">Figure </w:t>
      </w:r>
      <w:r w:rsidRPr="00FC351D">
        <w:rPr>
          <w:sz w:val="20"/>
          <w:szCs w:val="28"/>
          <w:lang w:eastAsia="zh-CN"/>
        </w:rPr>
        <w:t>S</w:t>
      </w:r>
      <w:r>
        <w:rPr>
          <w:sz w:val="20"/>
          <w:szCs w:val="28"/>
          <w:lang w:eastAsia="zh-CN"/>
        </w:rPr>
        <w:t>2</w:t>
      </w:r>
      <w:r w:rsidRPr="00FC351D">
        <w:rPr>
          <w:sz w:val="20"/>
          <w:szCs w:val="28"/>
          <w:lang w:eastAsia="zh-CN"/>
        </w:rPr>
        <w:t>.</w:t>
      </w:r>
      <w:r>
        <w:rPr>
          <w:sz w:val="20"/>
          <w:szCs w:val="28"/>
          <w:lang w:eastAsia="zh-CN"/>
        </w:rPr>
        <w:t xml:space="preserve"> </w:t>
      </w:r>
      <w:r w:rsidR="00EA43C4">
        <w:rPr>
          <w:sz w:val="20"/>
          <w:szCs w:val="28"/>
          <w:lang w:eastAsia="zh-CN"/>
        </w:rPr>
        <w:t xml:space="preserve">Fitting to the numerically simulated (a) </w:t>
      </w:r>
      <w:proofErr w:type="spellStart"/>
      <w:r w:rsidR="00452C50" w:rsidRPr="00452C50">
        <w:rPr>
          <w:i/>
          <w:iCs/>
          <w:sz w:val="20"/>
          <w:szCs w:val="28"/>
          <w:lang w:eastAsia="zh-CN"/>
        </w:rPr>
        <w:t>n</w:t>
      </w:r>
      <w:r w:rsidR="00452C50" w:rsidRPr="00FE70F9">
        <w:rPr>
          <w:sz w:val="20"/>
          <w:szCs w:val="28"/>
          <w:vertAlign w:val="subscript"/>
          <w:lang w:eastAsia="zh-CN"/>
        </w:rPr>
        <w:t>eff</w:t>
      </w:r>
      <w:proofErr w:type="spellEnd"/>
      <w:r w:rsidR="00452C50" w:rsidRPr="00452C50">
        <w:rPr>
          <w:sz w:val="20"/>
          <w:szCs w:val="28"/>
          <w:lang w:eastAsia="zh-CN"/>
        </w:rPr>
        <w:t xml:space="preserve"> </w:t>
      </w:r>
      <w:r w:rsidR="00EA43C4">
        <w:rPr>
          <w:sz w:val="20"/>
          <w:szCs w:val="28"/>
          <w:lang w:eastAsia="zh-CN"/>
        </w:rPr>
        <w:t xml:space="preserve">and (b) </w:t>
      </w:r>
      <w:r w:rsidR="00EA43C4" w:rsidRPr="00452C50">
        <w:rPr>
          <w:i/>
          <w:iCs/>
          <w:sz w:val="20"/>
          <w:szCs w:val="28"/>
          <w:lang w:eastAsia="zh-CN"/>
        </w:rPr>
        <w:t>n</w:t>
      </w:r>
      <w:r w:rsidR="00EA43C4" w:rsidRPr="00452C50">
        <w:rPr>
          <w:i/>
          <w:iCs/>
          <w:sz w:val="20"/>
          <w:szCs w:val="28"/>
          <w:vertAlign w:val="subscript"/>
          <w:lang w:eastAsia="zh-CN"/>
        </w:rPr>
        <w:t>g</w:t>
      </w:r>
      <w:r w:rsidR="00EA43C4">
        <w:rPr>
          <w:sz w:val="20"/>
          <w:szCs w:val="28"/>
          <w:lang w:eastAsia="zh-CN"/>
        </w:rPr>
        <w:t xml:space="preserve"> using different strategies.</w:t>
      </w:r>
      <w:r w:rsidR="00400574">
        <w:rPr>
          <w:sz w:val="20"/>
          <w:szCs w:val="28"/>
          <w:lang w:eastAsia="zh-CN"/>
        </w:rPr>
        <w:t xml:space="preserve"> The red curves are fittings using Eq. (3).</w:t>
      </w:r>
      <w:r w:rsidR="0082614E">
        <w:rPr>
          <w:sz w:val="20"/>
          <w:szCs w:val="28"/>
          <w:lang w:eastAsia="zh-CN"/>
        </w:rPr>
        <w:t xml:space="preserve"> The blue curve in (a) is the fitting using an angle independent </w:t>
      </w:r>
      <w:proofErr w:type="spellStart"/>
      <w:r w:rsidR="005B5EDE" w:rsidRPr="00452C50">
        <w:rPr>
          <w:i/>
          <w:iCs/>
          <w:sz w:val="20"/>
          <w:szCs w:val="28"/>
          <w:lang w:eastAsia="zh-CN"/>
        </w:rPr>
        <w:t>n</w:t>
      </w:r>
      <w:r w:rsidR="005B5EDE" w:rsidRPr="00452C50">
        <w:rPr>
          <w:sz w:val="20"/>
          <w:szCs w:val="28"/>
          <w:vertAlign w:val="subscript"/>
          <w:lang w:eastAsia="zh-CN"/>
        </w:rPr>
        <w:t>eff</w:t>
      </w:r>
      <w:proofErr w:type="spellEnd"/>
      <w:r w:rsidR="0082614E">
        <w:rPr>
          <w:sz w:val="20"/>
          <w:szCs w:val="28"/>
          <w:lang w:eastAsia="zh-CN"/>
        </w:rPr>
        <w:t xml:space="preserve">, i.e., a horizontal straight line. The blue curve in (b) is the fitting using a proportion relation to </w:t>
      </w:r>
      <w:proofErr w:type="spellStart"/>
      <w:r w:rsidR="00AF4E20" w:rsidRPr="00452C50">
        <w:rPr>
          <w:i/>
          <w:iCs/>
          <w:sz w:val="20"/>
          <w:szCs w:val="28"/>
          <w:lang w:eastAsia="zh-CN"/>
        </w:rPr>
        <w:t>n</w:t>
      </w:r>
      <w:r w:rsidR="00AF4E20" w:rsidRPr="00452C50">
        <w:rPr>
          <w:sz w:val="20"/>
          <w:szCs w:val="28"/>
          <w:vertAlign w:val="subscript"/>
          <w:lang w:eastAsia="zh-CN"/>
        </w:rPr>
        <w:t>eff</w:t>
      </w:r>
      <w:proofErr w:type="spellEnd"/>
      <w:r w:rsidR="0082614E">
        <w:rPr>
          <w:sz w:val="20"/>
          <w:szCs w:val="28"/>
          <w:lang w:eastAsia="zh-CN"/>
        </w:rPr>
        <w:t>.</w:t>
      </w:r>
    </w:p>
    <w:p w14:paraId="16139678" w14:textId="093AC690" w:rsidR="0010414E" w:rsidRDefault="00060E81" w:rsidP="00613DDE">
      <w:pPr>
        <w:spacing w:after="0" w:line="360" w:lineRule="auto"/>
        <w:ind w:firstLine="289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In this section, we will analyze the induced phase errors </w:t>
      </w:r>
      <w:r w:rsidR="00400574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using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different design strategies for AWGs in X-cut TFLN.</w:t>
      </w:r>
    </w:p>
    <w:p w14:paraId="18353981" w14:textId="4E74DD10" w:rsidR="00060E81" w:rsidRDefault="00060E81" w:rsidP="00613DDE">
      <w:pPr>
        <w:spacing w:after="0" w:line="360" w:lineRule="auto"/>
        <w:ind w:firstLine="289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The first strategy is to totally ignore the anisotropy and adopt</w:t>
      </w:r>
      <w:r w:rsidR="0047592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</w:t>
      </w:r>
      <w:r w:rsidR="002E5DB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an angle independent effective ind</w:t>
      </w:r>
      <w:r w:rsidR="0040698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ex</w:t>
      </w:r>
      <w:r w:rsidR="002E5DB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for designing the arrayed waveguides. This is the most intuitive one, and will result in a large phase error</w:t>
      </w:r>
      <w:r w:rsidR="0040297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.</w:t>
      </w:r>
      <w:r w:rsidR="002E5DB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r w:rsidR="0040297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A</w:t>
      </w:r>
      <w:r w:rsidR="002E5DB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 shown in Fig. S2</w:t>
      </w:r>
      <w:r w:rsidR="0027667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(a)</w:t>
      </w:r>
      <w:r w:rsidR="0040297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, t</w:t>
      </w:r>
      <w:r w:rsidR="002E5DB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he fitting of</w:t>
      </w:r>
      <w:r w:rsidR="0040297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r w:rsidR="00AB0AF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the </w:t>
      </w:r>
      <w:r w:rsidR="0040297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simulated</w:t>
      </w:r>
      <w:r w:rsidR="002E5DB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proofErr w:type="spellStart"/>
      <w:r w:rsidR="00402971" w:rsidRPr="0035540F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n</w:t>
      </w:r>
      <w:r w:rsidR="00402971" w:rsidRPr="0035540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bscript"/>
          <w:lang w:eastAsia="zh-CN"/>
        </w:rPr>
        <w:t>e</w:t>
      </w:r>
      <w:r w:rsidR="0035540F" w:rsidRPr="0035540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bscript"/>
          <w:lang w:eastAsia="zh-CN"/>
        </w:rPr>
        <w:t>ff</w:t>
      </w:r>
      <w:proofErr w:type="spellEnd"/>
      <w:r w:rsidR="0040297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curve to a </w:t>
      </w:r>
      <w:r w:rsidR="00763BE2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horizontal </w:t>
      </w:r>
      <w:r w:rsidR="0040297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straight line would give a RMSE of 2×10</w:t>
      </w:r>
      <w:r w:rsidR="00402971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-</w:t>
      </w:r>
      <w:r w:rsidR="0040297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2</w:t>
      </w:r>
      <w:r w:rsidR="00402971" w:rsidRPr="0040297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.</w:t>
      </w:r>
      <w:r w:rsidR="00EE35B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This strategy </w:t>
      </w:r>
      <w:r w:rsidR="00B92A9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did not</w:t>
      </w:r>
      <w:r w:rsidR="00EE35B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give a working AWG as discussed in the main text.</w:t>
      </w:r>
    </w:p>
    <w:p w14:paraId="404F5906" w14:textId="32B9E41E" w:rsidR="00763BE2" w:rsidRPr="00F06A77" w:rsidRDefault="00763BE2" w:rsidP="00613DDE">
      <w:pPr>
        <w:spacing w:after="0" w:line="360" w:lineRule="auto"/>
        <w:ind w:firstLine="289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</w:pPr>
      <w:r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lastRenderedPageBreak/>
        <w:t>The second strategy i</w:t>
      </w:r>
      <w:r w:rsidR="00EB1402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</w:t>
      </w:r>
      <w:r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to fine-tune the length of each arrayed waveguide to </w:t>
      </w:r>
      <w:r w:rsidR="00892010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fulfil the phase </w:t>
      </w:r>
      <w:r w:rsidR="000028BB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delay </w:t>
      </w:r>
      <w:r w:rsidR="00892010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condition. This is a brutal approach, as one has to design the route and length of each waveguide separately</w:t>
      </w:r>
      <w:r w:rsidR="002B544B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. </w:t>
      </w:r>
      <w:r w:rsidR="00602FF9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Additionally</w:t>
      </w:r>
      <w:r w:rsidR="00DE0959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, if the phase delay condition, i.e., Eq. (1) in the main text, is maintained by adjusting the waveguides, one sufficient condition to fulfill also the group delay condition, i.e., Eq. (2), </w:t>
      </w:r>
      <w:r w:rsidR="00602FF9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requires</w:t>
      </w:r>
      <w:r w:rsidR="00DE0959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that the effective index is in proportion to the group index, i.e., </w:t>
      </w:r>
      <m:oMath>
        <m:sSub>
          <m:sSubPr>
            <m:ctrlPr>
              <w:rPr>
                <w:rFonts w:ascii="Cambria Math" w:hAnsi="Cambria Math" w:cs="Times New Roman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g</m:t>
            </m:r>
          </m:sub>
        </m:sSub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=a∙</m:t>
        </m:r>
        <m:sSub>
          <m:sSubPr>
            <m:ctrlPr>
              <w:rPr>
                <w:rFonts w:ascii="Cambria Math" w:hAnsi="Cambria Math" w:cs="Times New Roman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eff</m:t>
            </m:r>
          </m:sub>
        </m:sSub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d>
      </m:oMath>
      <w:r w:rsidR="00DE0959" w:rsidRPr="00F06A77">
        <w:rPr>
          <w:rFonts w:ascii="Times New Roman" w:hAnsi="Times New Roman" w:cs="Times New Roman"/>
          <w:iCs/>
          <w:sz w:val="24"/>
          <w:szCs w:val="24"/>
        </w:rPr>
        <w:t xml:space="preserve">, where </w:t>
      </w:r>
      <w:r w:rsidR="00DE0959" w:rsidRPr="00F06A77">
        <w:rPr>
          <w:rFonts w:ascii="Times New Roman" w:hAnsi="Times New Roman" w:cs="Times New Roman"/>
          <w:i/>
          <w:sz w:val="24"/>
          <w:szCs w:val="24"/>
        </w:rPr>
        <w:t>a</w:t>
      </w:r>
      <w:r w:rsidR="00DE0959" w:rsidRPr="00F06A77">
        <w:rPr>
          <w:rFonts w:ascii="Times New Roman" w:hAnsi="Times New Roman" w:cs="Times New Roman"/>
          <w:iCs/>
          <w:sz w:val="24"/>
          <w:szCs w:val="24"/>
        </w:rPr>
        <w:t xml:space="preserve"> is an arbitrary coefficient.</w:t>
      </w:r>
      <w:r w:rsidR="00041FE7" w:rsidRPr="00F06A77">
        <w:rPr>
          <w:rFonts w:ascii="Times New Roman" w:hAnsi="Times New Roman" w:cs="Times New Roman"/>
          <w:iCs/>
          <w:sz w:val="24"/>
          <w:szCs w:val="24"/>
        </w:rPr>
        <w:t xml:space="preserve"> We can also perform a fitting using the above relation to the </w:t>
      </w:r>
      <w:r w:rsidR="00041FE7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simulated </w:t>
      </w:r>
      <w:r w:rsidR="00041FE7" w:rsidRPr="00475923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n</w:t>
      </w:r>
      <w:r w:rsidR="0027667C" w:rsidRPr="00475923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vertAlign w:val="subscript"/>
          <w:lang w:eastAsia="zh-CN"/>
        </w:rPr>
        <w:t>g</w:t>
      </w:r>
      <w:r w:rsidR="00041FE7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curve as shown in Fig. S2</w:t>
      </w:r>
      <w:r w:rsidR="0027667C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(b)</w:t>
      </w:r>
      <w:r w:rsidR="00602FF9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, which </w:t>
      </w:r>
      <w:r w:rsidR="00B9240E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also </w:t>
      </w:r>
      <w:r w:rsidR="00041FE7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give</w:t>
      </w:r>
      <w:r w:rsidR="00602FF9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</w:t>
      </w:r>
      <w:r w:rsidR="00041FE7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 </w:t>
      </w:r>
      <w:r w:rsidR="00CA359B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large </w:t>
      </w:r>
      <w:r w:rsidR="00041FE7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RMSE of 1×10</w:t>
      </w:r>
      <w:r w:rsidR="00041FE7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-2</w:t>
      </w:r>
      <w:r w:rsidR="00602FF9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. This indicates that </w:t>
      </w:r>
      <w:r w:rsidR="00017FC2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in general cases </w:t>
      </w:r>
      <w:r w:rsidR="00602FF9" w:rsidRPr="00F06A7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it is unlikely for the phase and group delay conditions to be fulfilled simultaneously.</w:t>
      </w:r>
    </w:p>
    <w:p w14:paraId="0F061368" w14:textId="3AD5BE28" w:rsidR="005F11BE" w:rsidRPr="00DB4EC8" w:rsidRDefault="00DE3C2A" w:rsidP="00DB4EC8">
      <w:pPr>
        <w:spacing w:after="0" w:line="360" w:lineRule="auto"/>
        <w:ind w:firstLine="289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As mentioned before</w:t>
      </w:r>
      <w:r w:rsidR="0027667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, using the strategy proposed in this paper</w:t>
      </w:r>
      <w:r w:rsidR="00017FC2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, t</w:t>
      </w:r>
      <w:r w:rsidR="0027667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he fitting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</w:t>
      </w:r>
      <w:r w:rsidR="0027667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using Eq. (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3</w:t>
      </w:r>
      <w:r w:rsidR="0027667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) to the simulated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proofErr w:type="spellStart"/>
      <w:r w:rsidR="00452C50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n</w:t>
      </w:r>
      <w:r w:rsidR="00452C50" w:rsidRPr="00452C5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bscript"/>
          <w:lang w:eastAsia="zh-CN"/>
        </w:rPr>
        <w:t>eff</w:t>
      </w:r>
      <w:proofErr w:type="spellEnd"/>
      <w:r w:rsidR="00452C5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and </w:t>
      </w:r>
      <w:r w:rsidR="00452C50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n</w:t>
      </w:r>
      <w:r w:rsidR="00452C50" w:rsidRPr="00452C50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vertAlign w:val="subscript"/>
          <w:lang w:eastAsia="zh-CN"/>
        </w:rPr>
        <w:t>g</w:t>
      </w:r>
      <w:r w:rsidR="00452C5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curves give RMSEs of 4×10</w:t>
      </w:r>
      <w:r w:rsidR="008247F3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-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5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and 2×10</w:t>
      </w:r>
      <w:r w:rsidR="008247F3" w:rsidRPr="002737F7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-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4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, respectively. As compared to the previous two strategies, the RMSEs </w:t>
      </w:r>
      <w:r w:rsidR="00017FC2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here 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are </w:t>
      </w:r>
      <w:r w:rsidR="002C5CBA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two to thre</w:t>
      </w:r>
      <w:r w:rsidR="001F598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e</w:t>
      </w:r>
      <w:r w:rsidR="008247F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orders of magnitude smaller. 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The RMSE</w:t>
      </w:r>
      <w:r w:rsidR="00017FC2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s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can be used to roughly estimate </w:t>
      </w:r>
      <w:r w:rsidR="00452C5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the length of 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the longest waveguide </w:t>
      </w:r>
      <w:proofErr w:type="spellStart"/>
      <w:r w:rsidR="00CE6C17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L</w:t>
      </w:r>
      <w:r w:rsidR="00835613" w:rsidRPr="0083561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bscript"/>
          <w:lang w:eastAsia="zh-CN"/>
        </w:rPr>
        <w:t>max</w:t>
      </w:r>
      <w:proofErr w:type="spellEnd"/>
      <w:r w:rsidR="0083561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=</w:t>
      </w:r>
      <w:r w:rsidR="00835613" w:rsidRPr="00452C50">
        <w:rPr>
          <w:rFonts w:ascii="Symbol" w:hAnsi="Symbol" w:cs="Times New Roman"/>
          <w:i/>
          <w:iCs/>
          <w:color w:val="000000" w:themeColor="text1"/>
          <w:spacing w:val="-8"/>
          <w:sz w:val="24"/>
          <w:szCs w:val="24"/>
          <w:lang w:eastAsia="zh-CN"/>
        </w:rPr>
        <w:t>l</w:t>
      </w:r>
      <w:r w:rsidR="00835613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/RMSE 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that a designed AWG can have, in order not to give a significant phase error. Obviously, the present approach of RMSE in the order of 10</w:t>
      </w:r>
      <w:r w:rsidR="00DB4EC8" w:rsidRPr="00937DE6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vertAlign w:val="superscript"/>
          <w:lang w:eastAsia="zh-CN"/>
        </w:rPr>
        <w:t>-5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can support a waveguide of centimeter length</w:t>
      </w:r>
      <w:r w:rsidR="00937DE6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. The other two approaches can only support a waveguide length of tens of microns, which is difficult to fit in with any practical AWG designs.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Of course, </w:t>
      </w:r>
      <w:r w:rsidR="00CC780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this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</w:t>
      </w:r>
      <w:r w:rsidR="00017FC2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discussion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for the </w:t>
      </w:r>
      <w:r w:rsidR="00F34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AWG 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size </w:t>
      </w:r>
      <w:r w:rsidR="00CC780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is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rough and </w:t>
      </w:r>
      <w:r w:rsidR="00870A16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likely</w:t>
      </w:r>
      <w:r w:rsidR="00DB4EC8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under-estimated. </w:t>
      </w:r>
      <w:r w:rsidR="00F34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Full numerical calculations are still necessary</w:t>
      </w:r>
      <w:r w:rsidR="00017FC2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for detailed analyses</w:t>
      </w:r>
      <w:r w:rsidR="00F34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as shown in the main text. Nevertheless, </w:t>
      </w:r>
      <w:r w:rsidR="0016185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it is evident that </w:t>
      </w:r>
      <w:r w:rsidR="00F34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the present approach can improve the performance or size of an AWG</w:t>
      </w:r>
      <w:r w:rsidR="006B711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in X-cut TFLN</w:t>
      </w:r>
      <w:r w:rsidR="00F34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by about two</w:t>
      </w:r>
      <w:r w:rsidR="00B44D4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to three</w:t>
      </w:r>
      <w:r w:rsidR="00F34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orders of magnitudes</w:t>
      </w:r>
      <w:r w:rsidR="00B44D4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 xml:space="preserve"> as compared to the other two</w:t>
      </w:r>
      <w:r w:rsidR="00F345E1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eastAsia="zh-CN"/>
        </w:rPr>
        <w:t>.</w:t>
      </w:r>
      <w:r w:rsidR="005F11BE">
        <w:rPr>
          <w:rFonts w:ascii="Times New Roman" w:eastAsia="宋体" w:hAnsi="Times New Roman" w:cs="Times New Roman"/>
          <w:b/>
          <w:sz w:val="28"/>
          <w:szCs w:val="28"/>
          <w:lang w:eastAsia="zh-CN"/>
        </w:rPr>
        <w:br w:type="page"/>
      </w:r>
    </w:p>
    <w:p w14:paraId="518BDA26" w14:textId="35A3307C" w:rsidR="0077332A" w:rsidRDefault="0077332A" w:rsidP="0077332A">
      <w:pPr>
        <w:pStyle w:val="08text"/>
        <w:rPr>
          <w:b/>
          <w:lang w:eastAsia="zh-CN"/>
        </w:rPr>
      </w:pPr>
      <w:r w:rsidRPr="004007A2">
        <w:rPr>
          <w:b/>
          <w:lang w:eastAsia="zh-CN"/>
        </w:rPr>
        <w:lastRenderedPageBreak/>
        <w:t xml:space="preserve">Supplemental </w:t>
      </w:r>
      <w:r w:rsidRPr="000D0211">
        <w:rPr>
          <w:b/>
          <w:lang w:eastAsia="zh-CN"/>
        </w:rPr>
        <w:t xml:space="preserve">Note </w:t>
      </w:r>
      <w:r>
        <w:rPr>
          <w:b/>
          <w:lang w:eastAsia="zh-CN"/>
        </w:rPr>
        <w:t>3</w:t>
      </w:r>
      <w:r w:rsidRPr="000D0211">
        <w:rPr>
          <w:b/>
          <w:lang w:eastAsia="zh-CN"/>
        </w:rPr>
        <w:t xml:space="preserve">: </w:t>
      </w:r>
      <w:r w:rsidR="007E1645">
        <w:rPr>
          <w:b/>
          <w:lang w:eastAsia="zh-CN"/>
        </w:rPr>
        <w:t xml:space="preserve">Wavelength responses of the </w:t>
      </w:r>
      <w:r>
        <w:rPr>
          <w:b/>
          <w:lang w:eastAsia="zh-CN"/>
        </w:rPr>
        <w:t>8</w:t>
      </w:r>
      <w:r w:rsidR="007E1645">
        <w:rPr>
          <w:b/>
          <w:lang w:eastAsia="zh-CN"/>
        </w:rPr>
        <w:t>×</w:t>
      </w:r>
      <w:r>
        <w:rPr>
          <w:b/>
          <w:lang w:eastAsia="zh-CN"/>
        </w:rPr>
        <w:t>8 AWG router</w:t>
      </w:r>
    </w:p>
    <w:p w14:paraId="58EFD436" w14:textId="1EB2EB45" w:rsidR="00253B31" w:rsidRDefault="00253B31" w:rsidP="00253B31">
      <w:pPr>
        <w:pStyle w:val="11Figure"/>
        <w:rPr>
          <w:lang w:eastAsia="zh-CN"/>
        </w:rPr>
      </w:pPr>
      <w:r>
        <w:rPr>
          <w:lang w:eastAsia="zh-CN"/>
        </w:rPr>
        <w:object w:dxaOrig="665" w:dyaOrig="882" w14:anchorId="366E2DC9">
          <v:shape id="_x0000_i1027" type="#_x0000_t75" style="width:393.75pt;height:522.75pt" o:ole="">
            <v:imagedata r:id="rId12" o:title="" croptop="514f" cropbottom="512f" cropleft="355f" cropright="613f"/>
          </v:shape>
          <o:OLEObject Type="Embed" ProgID="PowerPoint.Slide.12" ShapeID="_x0000_i1027" DrawAspect="Content" ObjectID="_1768413091" r:id="rId13"/>
        </w:object>
      </w:r>
    </w:p>
    <w:p w14:paraId="5087D54B" w14:textId="2E1BBB91" w:rsidR="007E1645" w:rsidRPr="00285A96" w:rsidRDefault="00253B31" w:rsidP="00253B31">
      <w:pPr>
        <w:pStyle w:val="12FigureCaptionLong"/>
        <w:rPr>
          <w:rFonts w:cs="Times New Roman"/>
          <w:spacing w:val="-8"/>
          <w:sz w:val="24"/>
          <w:szCs w:val="24"/>
          <w:lang w:eastAsia="zh-CN"/>
        </w:rPr>
      </w:pPr>
      <w:r w:rsidRPr="00FC351D">
        <w:rPr>
          <w:rFonts w:hint="eastAsia"/>
          <w:sz w:val="20"/>
          <w:szCs w:val="28"/>
          <w:lang w:eastAsia="zh-CN"/>
        </w:rPr>
        <w:t xml:space="preserve">Figure </w:t>
      </w:r>
      <w:r w:rsidRPr="00FC351D">
        <w:rPr>
          <w:sz w:val="20"/>
          <w:szCs w:val="28"/>
          <w:lang w:eastAsia="zh-CN"/>
        </w:rPr>
        <w:t>S</w:t>
      </w:r>
      <w:r>
        <w:rPr>
          <w:sz w:val="20"/>
          <w:szCs w:val="28"/>
          <w:lang w:eastAsia="zh-CN"/>
        </w:rPr>
        <w:t>3</w:t>
      </w:r>
      <w:r w:rsidRPr="00FC351D">
        <w:rPr>
          <w:sz w:val="20"/>
          <w:szCs w:val="28"/>
          <w:lang w:eastAsia="zh-CN"/>
        </w:rPr>
        <w:t>.</w:t>
      </w:r>
      <w:r>
        <w:rPr>
          <w:sz w:val="20"/>
          <w:szCs w:val="28"/>
          <w:lang w:eastAsia="zh-CN"/>
        </w:rPr>
        <w:t xml:space="preserve"> Wavelength responses of </w:t>
      </w:r>
      <w:r w:rsidR="000B7AA0">
        <w:rPr>
          <w:sz w:val="20"/>
          <w:szCs w:val="28"/>
          <w:lang w:eastAsia="zh-CN"/>
        </w:rPr>
        <w:t>all input channels to all output channels</w:t>
      </w:r>
      <w:r w:rsidR="00A00DC0">
        <w:rPr>
          <w:sz w:val="20"/>
          <w:szCs w:val="28"/>
          <w:lang w:eastAsia="zh-CN"/>
        </w:rPr>
        <w:t xml:space="preserve"> of an </w:t>
      </w:r>
      <w:r w:rsidR="00A00DC0" w:rsidRPr="00A00DC0">
        <w:rPr>
          <w:sz w:val="20"/>
          <w:szCs w:val="28"/>
          <w:lang w:eastAsia="zh-CN"/>
        </w:rPr>
        <w:t>8×8×200GHz</w:t>
      </w:r>
      <w:r w:rsidR="00A00DC0">
        <w:rPr>
          <w:sz w:val="20"/>
          <w:szCs w:val="28"/>
          <w:lang w:eastAsia="zh-CN"/>
        </w:rPr>
        <w:t xml:space="preserve"> AWG wavelength router using Design-4 of Tab. 1 in the main text. </w:t>
      </w:r>
      <w:r>
        <w:rPr>
          <w:lang w:eastAsia="zh-CN"/>
        </w:rPr>
        <w:br/>
      </w:r>
    </w:p>
    <w:p w14:paraId="1E8C1162" w14:textId="77777777" w:rsidR="0077332A" w:rsidRDefault="0077332A">
      <w:pPr>
        <w:spacing w:after="0" w:line="240" w:lineRule="auto"/>
        <w:rPr>
          <w:rFonts w:ascii="Times New Roman" w:eastAsia="宋体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宋体" w:hAnsi="Times New Roman" w:cs="Times New Roman"/>
          <w:b/>
          <w:sz w:val="28"/>
          <w:szCs w:val="28"/>
          <w:lang w:eastAsia="zh-CN"/>
        </w:rPr>
        <w:br w:type="page"/>
      </w:r>
    </w:p>
    <w:p w14:paraId="3D1F3DCF" w14:textId="7D3CBF83" w:rsidR="00294294" w:rsidRPr="00641C50" w:rsidRDefault="00294294" w:rsidP="000D0211">
      <w:pPr>
        <w:autoSpaceDE w:val="0"/>
        <w:autoSpaceDN w:val="0"/>
        <w:adjustRightInd w:val="0"/>
        <w:spacing w:before="120" w:after="120"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641C50">
        <w:rPr>
          <w:rFonts w:ascii="Times New Roman" w:eastAsia="宋体" w:hAnsi="Times New Roman" w:cs="Times New Roman"/>
          <w:b/>
          <w:sz w:val="28"/>
          <w:szCs w:val="28"/>
          <w:lang w:eastAsia="zh-CN"/>
        </w:rPr>
        <w:lastRenderedPageBreak/>
        <w:t>Reference</w:t>
      </w:r>
      <w:r w:rsidRPr="00641C50">
        <w:rPr>
          <w:rFonts w:ascii="Times New Roman" w:eastAsia="宋体" w:hAnsi="Times New Roman" w:cs="Times New Roman" w:hint="eastAsia"/>
          <w:b/>
          <w:sz w:val="28"/>
          <w:szCs w:val="28"/>
          <w:lang w:eastAsia="zh-CN"/>
        </w:rPr>
        <w:t>s:</w:t>
      </w:r>
    </w:p>
    <w:p w14:paraId="6A8D665E" w14:textId="0A43AB3E" w:rsidR="007D590E" w:rsidRPr="007D590E" w:rsidRDefault="008029AD" w:rsidP="00B71054">
      <w:pPr>
        <w:pStyle w:val="10references"/>
        <w:ind w:left="360" w:hanging="360"/>
      </w:pPr>
      <w:r>
        <w:t>[</w:t>
      </w:r>
      <w:r w:rsidR="00133B8C">
        <w:t>1</w:t>
      </w:r>
      <w:r>
        <w:t>]</w:t>
      </w:r>
      <w:r w:rsidR="00133B8C">
        <w:tab/>
      </w:r>
      <w:r w:rsidR="00B71054" w:rsidRPr="00B71054">
        <w:t>M. Born and E. Wolf</w:t>
      </w:r>
      <w:r w:rsidR="00B71054">
        <w:t>,</w:t>
      </w:r>
      <w:r w:rsidR="00B71054" w:rsidRPr="00B71054">
        <w:t xml:space="preserve"> Principles of Optics, 7th (expanded) edition, Cambridge University Press, Cambridge, 1999, </w:t>
      </w:r>
      <w:r w:rsidR="00B71054">
        <w:t>Sec. 15.2.</w:t>
      </w:r>
    </w:p>
    <w:p w14:paraId="2CD4638F" w14:textId="4D9D0734" w:rsidR="000D7F9E" w:rsidRPr="00D37ABE" w:rsidRDefault="000D7F9E" w:rsidP="003D2C68">
      <w:pPr>
        <w:pStyle w:val="10references"/>
        <w:ind w:left="360" w:hanging="360"/>
        <w:rPr>
          <w:lang w:eastAsia="zh-CN"/>
        </w:rPr>
      </w:pPr>
    </w:p>
    <w:p w14:paraId="3B1632CA" w14:textId="77777777" w:rsidR="00AB3A76" w:rsidRDefault="00AB3A76" w:rsidP="003D2C68"/>
    <w:p w14:paraId="5DA73819" w14:textId="74CA0DCF" w:rsidR="00506BA3" w:rsidRDefault="00506BA3"/>
    <w:sectPr w:rsidR="00506BA3" w:rsidSect="00941E69">
      <w:footerReference w:type="default" r:id="rId14"/>
      <w:pgSz w:w="11907" w:h="16840" w:code="9"/>
      <w:pgMar w:top="1440" w:right="1440" w:bottom="1440" w:left="1440" w:header="851" w:footer="992" w:gutter="0"/>
      <w:cols w:space="425"/>
      <w:docGrid w:type="lines" w:linePitch="317" w:charSpace="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03E77" w14:textId="77777777" w:rsidR="00E37428" w:rsidRDefault="00E37428" w:rsidP="00086414">
      <w:pPr>
        <w:spacing w:after="0" w:line="240" w:lineRule="auto"/>
      </w:pPr>
      <w:r>
        <w:separator/>
      </w:r>
    </w:p>
  </w:endnote>
  <w:endnote w:type="continuationSeparator" w:id="0">
    <w:p w14:paraId="778AA2E5" w14:textId="77777777" w:rsidR="00E37428" w:rsidRDefault="00E37428" w:rsidP="0008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8910dd7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9cb306be.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2101327"/>
      <w:docPartObj>
        <w:docPartGallery w:val="Page Numbers (Bottom of Page)"/>
        <w:docPartUnique/>
      </w:docPartObj>
    </w:sdtPr>
    <w:sdtEndPr/>
    <w:sdtContent>
      <w:p w14:paraId="11AD1987" w14:textId="30386F6A" w:rsidR="009A70A0" w:rsidRDefault="009A70A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3A4920E0" w14:textId="77777777" w:rsidR="009A70A0" w:rsidRDefault="009A70A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41346" w14:textId="77777777" w:rsidR="00E37428" w:rsidRDefault="00E37428" w:rsidP="00086414">
      <w:pPr>
        <w:spacing w:after="0" w:line="240" w:lineRule="auto"/>
      </w:pPr>
      <w:r>
        <w:separator/>
      </w:r>
    </w:p>
  </w:footnote>
  <w:footnote w:type="continuationSeparator" w:id="0">
    <w:p w14:paraId="113C35A8" w14:textId="77777777" w:rsidR="00E37428" w:rsidRDefault="00E37428" w:rsidP="00086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6C67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0469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AC4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4324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3FCE5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A686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B600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4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7C0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844B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17EF2"/>
    <w:multiLevelType w:val="multilevel"/>
    <w:tmpl w:val="03017EF2"/>
    <w:lvl w:ilvl="0">
      <w:start w:val="1"/>
      <w:numFmt w:val="decimal"/>
      <w:pStyle w:val="OSAReference"/>
      <w:suff w:val="space"/>
      <w:lvlText w:val="%1."/>
      <w:lvlJc w:val="left"/>
      <w:pPr>
        <w:ind w:left="360" w:hanging="216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A33AD"/>
    <w:multiLevelType w:val="hybridMultilevel"/>
    <w:tmpl w:val="831E8016"/>
    <w:lvl w:ilvl="0" w:tplc="2AE4E9C6">
      <w:start w:val="1"/>
      <w:numFmt w:val="bullet"/>
      <w:pStyle w:val="17ListBulleted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010ED4"/>
    <w:multiLevelType w:val="multilevel"/>
    <w:tmpl w:val="72E88FE4"/>
    <w:lvl w:ilvl="0">
      <w:start w:val="1"/>
      <w:numFmt w:val="decimal"/>
      <w:pStyle w:val="08Section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8C57920"/>
    <w:multiLevelType w:val="hybridMultilevel"/>
    <w:tmpl w:val="4F4C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72220"/>
    <w:multiLevelType w:val="hybridMultilevel"/>
    <w:tmpl w:val="4C54C734"/>
    <w:lvl w:ilvl="0" w:tplc="D04ED72E">
      <w:start w:val="1"/>
      <w:numFmt w:val="decimal"/>
      <w:pStyle w:val="26Reference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CD55D4"/>
    <w:multiLevelType w:val="hybridMultilevel"/>
    <w:tmpl w:val="EED64A88"/>
    <w:lvl w:ilvl="0" w:tplc="1FAA0F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B1D0C4C"/>
    <w:multiLevelType w:val="hybridMultilevel"/>
    <w:tmpl w:val="34A2BCFE"/>
    <w:lvl w:ilvl="0" w:tplc="0B9A6CE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B557C90"/>
    <w:multiLevelType w:val="hybridMultilevel"/>
    <w:tmpl w:val="DEB6A4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9929DE"/>
    <w:multiLevelType w:val="hybridMultilevel"/>
    <w:tmpl w:val="D6FE65AC"/>
    <w:lvl w:ilvl="0" w:tplc="FB5EEEB8">
      <w:start w:val="1"/>
      <w:numFmt w:val="decimal"/>
      <w:pStyle w:val="19ListNumber1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B6430"/>
    <w:multiLevelType w:val="hybridMultilevel"/>
    <w:tmpl w:val="2138B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02A0A"/>
    <w:multiLevelType w:val="hybridMultilevel"/>
    <w:tmpl w:val="5B621E72"/>
    <w:lvl w:ilvl="0" w:tplc="805A9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A4093A"/>
    <w:multiLevelType w:val="hybridMultilevel"/>
    <w:tmpl w:val="B9E03AE4"/>
    <w:lvl w:ilvl="0" w:tplc="8E9A1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C84BF4"/>
    <w:multiLevelType w:val="hybridMultilevel"/>
    <w:tmpl w:val="D6761426"/>
    <w:lvl w:ilvl="0" w:tplc="C3BE05EE">
      <w:start w:val="1"/>
      <w:numFmt w:val="lowerLetter"/>
      <w:pStyle w:val="19ListNumber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20"/>
  </w:num>
  <w:num w:numId="3">
    <w:abstractNumId w:val="13"/>
  </w:num>
  <w:num w:numId="4">
    <w:abstractNumId w:val="17"/>
  </w:num>
  <w:num w:numId="5">
    <w:abstractNumId w:val="12"/>
  </w:num>
  <w:num w:numId="6">
    <w:abstractNumId w:val="19"/>
  </w:num>
  <w:num w:numId="7">
    <w:abstractNumId w:val="18"/>
  </w:num>
  <w:num w:numId="8">
    <w:abstractNumId w:val="22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1"/>
  </w:num>
  <w:num w:numId="21">
    <w:abstractNumId w:val="15"/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8"/>
  <w:drawingGridVerticalSpacing w:val="318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fwazwrasdpv9e5ewzvx2ezpv9550d5d9fd&quot;&gt;My EndNote Library&lt;record-ids&gt;&lt;item&gt;150&lt;/item&gt;&lt;/record-ids&gt;&lt;/item&gt;&lt;/Libraries&gt;"/>
  </w:docVars>
  <w:rsids>
    <w:rsidRoot w:val="00294294"/>
    <w:rsid w:val="000010B9"/>
    <w:rsid w:val="000028BB"/>
    <w:rsid w:val="000077E5"/>
    <w:rsid w:val="00010603"/>
    <w:rsid w:val="0001263B"/>
    <w:rsid w:val="0001598D"/>
    <w:rsid w:val="000170B4"/>
    <w:rsid w:val="00017FC2"/>
    <w:rsid w:val="0002512A"/>
    <w:rsid w:val="000352B5"/>
    <w:rsid w:val="00041FE7"/>
    <w:rsid w:val="00044BD7"/>
    <w:rsid w:val="00045BAE"/>
    <w:rsid w:val="00050A12"/>
    <w:rsid w:val="00052572"/>
    <w:rsid w:val="0005687D"/>
    <w:rsid w:val="00060E00"/>
    <w:rsid w:val="00060E81"/>
    <w:rsid w:val="0006306C"/>
    <w:rsid w:val="00071129"/>
    <w:rsid w:val="000736D4"/>
    <w:rsid w:val="00076059"/>
    <w:rsid w:val="000766C2"/>
    <w:rsid w:val="00077FA7"/>
    <w:rsid w:val="00080AA0"/>
    <w:rsid w:val="00086414"/>
    <w:rsid w:val="00092926"/>
    <w:rsid w:val="00093F25"/>
    <w:rsid w:val="000A0013"/>
    <w:rsid w:val="000B61AC"/>
    <w:rsid w:val="000B7AA0"/>
    <w:rsid w:val="000D5A56"/>
    <w:rsid w:val="000D7E68"/>
    <w:rsid w:val="000D7F9E"/>
    <w:rsid w:val="000E064F"/>
    <w:rsid w:val="000F3054"/>
    <w:rsid w:val="000F3AC5"/>
    <w:rsid w:val="000F3FA0"/>
    <w:rsid w:val="000F6E91"/>
    <w:rsid w:val="00100B1C"/>
    <w:rsid w:val="0010414E"/>
    <w:rsid w:val="00105690"/>
    <w:rsid w:val="001066A6"/>
    <w:rsid w:val="00111840"/>
    <w:rsid w:val="001118D7"/>
    <w:rsid w:val="00112738"/>
    <w:rsid w:val="00113D0B"/>
    <w:rsid w:val="001145EC"/>
    <w:rsid w:val="001178AA"/>
    <w:rsid w:val="00121159"/>
    <w:rsid w:val="001222E1"/>
    <w:rsid w:val="00126BB9"/>
    <w:rsid w:val="00131632"/>
    <w:rsid w:val="00133B8C"/>
    <w:rsid w:val="0014365B"/>
    <w:rsid w:val="001447EF"/>
    <w:rsid w:val="00147CC2"/>
    <w:rsid w:val="00151EE0"/>
    <w:rsid w:val="001539B0"/>
    <w:rsid w:val="00155750"/>
    <w:rsid w:val="00160171"/>
    <w:rsid w:val="0016185C"/>
    <w:rsid w:val="00162AA8"/>
    <w:rsid w:val="00164563"/>
    <w:rsid w:val="00165D0A"/>
    <w:rsid w:val="00166090"/>
    <w:rsid w:val="00172861"/>
    <w:rsid w:val="00180C35"/>
    <w:rsid w:val="001978EA"/>
    <w:rsid w:val="001A15BC"/>
    <w:rsid w:val="001A2000"/>
    <w:rsid w:val="001A23FE"/>
    <w:rsid w:val="001B0512"/>
    <w:rsid w:val="001B37B2"/>
    <w:rsid w:val="001B386B"/>
    <w:rsid w:val="001B5042"/>
    <w:rsid w:val="001C0C20"/>
    <w:rsid w:val="001C1A7E"/>
    <w:rsid w:val="001C5FEA"/>
    <w:rsid w:val="001D15E4"/>
    <w:rsid w:val="001D2B63"/>
    <w:rsid w:val="001E202E"/>
    <w:rsid w:val="001E2C97"/>
    <w:rsid w:val="001E3006"/>
    <w:rsid w:val="001E4AC3"/>
    <w:rsid w:val="001E4D09"/>
    <w:rsid w:val="001F5980"/>
    <w:rsid w:val="001F7BB6"/>
    <w:rsid w:val="001F7F1C"/>
    <w:rsid w:val="00207629"/>
    <w:rsid w:val="0021001D"/>
    <w:rsid w:val="00212B0A"/>
    <w:rsid w:val="00213634"/>
    <w:rsid w:val="0021504A"/>
    <w:rsid w:val="00217FCC"/>
    <w:rsid w:val="00220C15"/>
    <w:rsid w:val="00232234"/>
    <w:rsid w:val="0023618F"/>
    <w:rsid w:val="0024012F"/>
    <w:rsid w:val="00241616"/>
    <w:rsid w:val="00253B31"/>
    <w:rsid w:val="00253C46"/>
    <w:rsid w:val="002558A9"/>
    <w:rsid w:val="00262B4E"/>
    <w:rsid w:val="00263A88"/>
    <w:rsid w:val="00266281"/>
    <w:rsid w:val="0027263A"/>
    <w:rsid w:val="002737F7"/>
    <w:rsid w:val="00274563"/>
    <w:rsid w:val="0027667C"/>
    <w:rsid w:val="00276A4F"/>
    <w:rsid w:val="0027730F"/>
    <w:rsid w:val="002825D4"/>
    <w:rsid w:val="00284DC9"/>
    <w:rsid w:val="00285A96"/>
    <w:rsid w:val="00286B1F"/>
    <w:rsid w:val="00294294"/>
    <w:rsid w:val="00295D5D"/>
    <w:rsid w:val="002A3AEA"/>
    <w:rsid w:val="002A3B4D"/>
    <w:rsid w:val="002A528D"/>
    <w:rsid w:val="002A73D0"/>
    <w:rsid w:val="002B1050"/>
    <w:rsid w:val="002B1B85"/>
    <w:rsid w:val="002B1C74"/>
    <w:rsid w:val="002B544B"/>
    <w:rsid w:val="002C5CBA"/>
    <w:rsid w:val="002D05DF"/>
    <w:rsid w:val="002D1CA4"/>
    <w:rsid w:val="002D1E54"/>
    <w:rsid w:val="002D2AF8"/>
    <w:rsid w:val="002E5DBA"/>
    <w:rsid w:val="002F1458"/>
    <w:rsid w:val="002F47E7"/>
    <w:rsid w:val="002F5EFF"/>
    <w:rsid w:val="003013F1"/>
    <w:rsid w:val="00301E9D"/>
    <w:rsid w:val="0030267E"/>
    <w:rsid w:val="003032B7"/>
    <w:rsid w:val="003076BD"/>
    <w:rsid w:val="00313AE0"/>
    <w:rsid w:val="003217CD"/>
    <w:rsid w:val="00322E20"/>
    <w:rsid w:val="00327060"/>
    <w:rsid w:val="00331320"/>
    <w:rsid w:val="00332BB3"/>
    <w:rsid w:val="00333263"/>
    <w:rsid w:val="003358FA"/>
    <w:rsid w:val="00336D19"/>
    <w:rsid w:val="0035540F"/>
    <w:rsid w:val="003625B4"/>
    <w:rsid w:val="00367A88"/>
    <w:rsid w:val="00375A14"/>
    <w:rsid w:val="00377B2A"/>
    <w:rsid w:val="00382E09"/>
    <w:rsid w:val="003857A3"/>
    <w:rsid w:val="00385EBE"/>
    <w:rsid w:val="0039354E"/>
    <w:rsid w:val="00394D46"/>
    <w:rsid w:val="003A32C4"/>
    <w:rsid w:val="003B480B"/>
    <w:rsid w:val="003B5121"/>
    <w:rsid w:val="003C5DD2"/>
    <w:rsid w:val="003D0A07"/>
    <w:rsid w:val="003D0D65"/>
    <w:rsid w:val="003D2C68"/>
    <w:rsid w:val="003D2D24"/>
    <w:rsid w:val="003D44AE"/>
    <w:rsid w:val="003E5F84"/>
    <w:rsid w:val="003F0C32"/>
    <w:rsid w:val="003F386D"/>
    <w:rsid w:val="003F441F"/>
    <w:rsid w:val="003F7FC3"/>
    <w:rsid w:val="00400574"/>
    <w:rsid w:val="004007A2"/>
    <w:rsid w:val="00402971"/>
    <w:rsid w:val="00405480"/>
    <w:rsid w:val="0040698A"/>
    <w:rsid w:val="004130EE"/>
    <w:rsid w:val="00413FB7"/>
    <w:rsid w:val="00417F16"/>
    <w:rsid w:val="004277AF"/>
    <w:rsid w:val="004304FF"/>
    <w:rsid w:val="00431D0C"/>
    <w:rsid w:val="004345CE"/>
    <w:rsid w:val="004350F8"/>
    <w:rsid w:val="00440F35"/>
    <w:rsid w:val="0044526F"/>
    <w:rsid w:val="00452C50"/>
    <w:rsid w:val="00464F09"/>
    <w:rsid w:val="0047325C"/>
    <w:rsid w:val="00473A3A"/>
    <w:rsid w:val="00475677"/>
    <w:rsid w:val="00475923"/>
    <w:rsid w:val="00476353"/>
    <w:rsid w:val="00482A91"/>
    <w:rsid w:val="00483F04"/>
    <w:rsid w:val="00484E0A"/>
    <w:rsid w:val="00485FD4"/>
    <w:rsid w:val="0049234F"/>
    <w:rsid w:val="00495626"/>
    <w:rsid w:val="00496805"/>
    <w:rsid w:val="004A06B5"/>
    <w:rsid w:val="004B103B"/>
    <w:rsid w:val="004C0719"/>
    <w:rsid w:val="004C3D6F"/>
    <w:rsid w:val="004C58F5"/>
    <w:rsid w:val="004D2238"/>
    <w:rsid w:val="004D43E2"/>
    <w:rsid w:val="004E1A72"/>
    <w:rsid w:val="004F044C"/>
    <w:rsid w:val="00500EE7"/>
    <w:rsid w:val="00504AB6"/>
    <w:rsid w:val="00506BA3"/>
    <w:rsid w:val="00513122"/>
    <w:rsid w:val="0051619E"/>
    <w:rsid w:val="00516DAC"/>
    <w:rsid w:val="00520092"/>
    <w:rsid w:val="0052210E"/>
    <w:rsid w:val="0052408A"/>
    <w:rsid w:val="005277BB"/>
    <w:rsid w:val="0053057B"/>
    <w:rsid w:val="00542E32"/>
    <w:rsid w:val="00556C4D"/>
    <w:rsid w:val="005577A2"/>
    <w:rsid w:val="0055781D"/>
    <w:rsid w:val="00560A1B"/>
    <w:rsid w:val="00564A25"/>
    <w:rsid w:val="005708BC"/>
    <w:rsid w:val="005718A8"/>
    <w:rsid w:val="005803A0"/>
    <w:rsid w:val="005909DA"/>
    <w:rsid w:val="00594FF0"/>
    <w:rsid w:val="005A271C"/>
    <w:rsid w:val="005B33F9"/>
    <w:rsid w:val="005B5EDE"/>
    <w:rsid w:val="005C379A"/>
    <w:rsid w:val="005D5223"/>
    <w:rsid w:val="005D57E1"/>
    <w:rsid w:val="005E183F"/>
    <w:rsid w:val="005E2BE7"/>
    <w:rsid w:val="005E485E"/>
    <w:rsid w:val="005E76B2"/>
    <w:rsid w:val="005F11BE"/>
    <w:rsid w:val="005F1A1E"/>
    <w:rsid w:val="005F3567"/>
    <w:rsid w:val="00602FF9"/>
    <w:rsid w:val="00606BA1"/>
    <w:rsid w:val="00613DDE"/>
    <w:rsid w:val="006164E3"/>
    <w:rsid w:val="00622693"/>
    <w:rsid w:val="0062718F"/>
    <w:rsid w:val="006302D1"/>
    <w:rsid w:val="00641724"/>
    <w:rsid w:val="00641C50"/>
    <w:rsid w:val="0065018C"/>
    <w:rsid w:val="00653D57"/>
    <w:rsid w:val="00665D29"/>
    <w:rsid w:val="00666861"/>
    <w:rsid w:val="00667584"/>
    <w:rsid w:val="006676BD"/>
    <w:rsid w:val="006704BC"/>
    <w:rsid w:val="00672C2E"/>
    <w:rsid w:val="00675F04"/>
    <w:rsid w:val="00680379"/>
    <w:rsid w:val="006823F6"/>
    <w:rsid w:val="00691932"/>
    <w:rsid w:val="00695F8D"/>
    <w:rsid w:val="006979B6"/>
    <w:rsid w:val="006A2B06"/>
    <w:rsid w:val="006B43FA"/>
    <w:rsid w:val="006B4ECA"/>
    <w:rsid w:val="006B7111"/>
    <w:rsid w:val="006C640C"/>
    <w:rsid w:val="006C6DE2"/>
    <w:rsid w:val="006C79A8"/>
    <w:rsid w:val="006F0718"/>
    <w:rsid w:val="007010DC"/>
    <w:rsid w:val="00707C3A"/>
    <w:rsid w:val="00707DD6"/>
    <w:rsid w:val="0071464F"/>
    <w:rsid w:val="00714917"/>
    <w:rsid w:val="007156AD"/>
    <w:rsid w:val="00716E4A"/>
    <w:rsid w:val="00737C96"/>
    <w:rsid w:val="00742BC7"/>
    <w:rsid w:val="00743E30"/>
    <w:rsid w:val="00753B4C"/>
    <w:rsid w:val="007563E4"/>
    <w:rsid w:val="0076273E"/>
    <w:rsid w:val="00762BA4"/>
    <w:rsid w:val="00763BE2"/>
    <w:rsid w:val="007640F5"/>
    <w:rsid w:val="00765884"/>
    <w:rsid w:val="0077008D"/>
    <w:rsid w:val="0077048C"/>
    <w:rsid w:val="007730F2"/>
    <w:rsid w:val="0077332A"/>
    <w:rsid w:val="007803E1"/>
    <w:rsid w:val="007845CE"/>
    <w:rsid w:val="007944A8"/>
    <w:rsid w:val="00794FFD"/>
    <w:rsid w:val="007C037D"/>
    <w:rsid w:val="007C09DA"/>
    <w:rsid w:val="007C4037"/>
    <w:rsid w:val="007C7B51"/>
    <w:rsid w:val="007D590E"/>
    <w:rsid w:val="007E1234"/>
    <w:rsid w:val="007E1645"/>
    <w:rsid w:val="007E18AC"/>
    <w:rsid w:val="007E66B4"/>
    <w:rsid w:val="007F6C57"/>
    <w:rsid w:val="007F75A3"/>
    <w:rsid w:val="008001CE"/>
    <w:rsid w:val="00802929"/>
    <w:rsid w:val="008029AD"/>
    <w:rsid w:val="008142CD"/>
    <w:rsid w:val="00816387"/>
    <w:rsid w:val="00823CAF"/>
    <w:rsid w:val="00824159"/>
    <w:rsid w:val="008247F3"/>
    <w:rsid w:val="008255F4"/>
    <w:rsid w:val="0082614E"/>
    <w:rsid w:val="00835613"/>
    <w:rsid w:val="008367B3"/>
    <w:rsid w:val="0084130B"/>
    <w:rsid w:val="0084482F"/>
    <w:rsid w:val="00846DE3"/>
    <w:rsid w:val="00853D4B"/>
    <w:rsid w:val="00855108"/>
    <w:rsid w:val="0085796D"/>
    <w:rsid w:val="0086520D"/>
    <w:rsid w:val="008657DD"/>
    <w:rsid w:val="00867E66"/>
    <w:rsid w:val="00870A16"/>
    <w:rsid w:val="008855AC"/>
    <w:rsid w:val="0088610B"/>
    <w:rsid w:val="00890C53"/>
    <w:rsid w:val="00892010"/>
    <w:rsid w:val="008A0D8C"/>
    <w:rsid w:val="008A489C"/>
    <w:rsid w:val="008B0C44"/>
    <w:rsid w:val="008B15E6"/>
    <w:rsid w:val="008C10EC"/>
    <w:rsid w:val="008C62F5"/>
    <w:rsid w:val="008D0AFE"/>
    <w:rsid w:val="008D465B"/>
    <w:rsid w:val="008D64A2"/>
    <w:rsid w:val="008E17EF"/>
    <w:rsid w:val="008F08CD"/>
    <w:rsid w:val="008F2628"/>
    <w:rsid w:val="008F3376"/>
    <w:rsid w:val="008F45A3"/>
    <w:rsid w:val="008F52F2"/>
    <w:rsid w:val="008F7993"/>
    <w:rsid w:val="009038CC"/>
    <w:rsid w:val="0090500E"/>
    <w:rsid w:val="009062BA"/>
    <w:rsid w:val="009158C3"/>
    <w:rsid w:val="00924A93"/>
    <w:rsid w:val="00930829"/>
    <w:rsid w:val="009308BD"/>
    <w:rsid w:val="0093247C"/>
    <w:rsid w:val="00937DE6"/>
    <w:rsid w:val="00941CB7"/>
    <w:rsid w:val="00941E69"/>
    <w:rsid w:val="0094780E"/>
    <w:rsid w:val="00956E74"/>
    <w:rsid w:val="00957882"/>
    <w:rsid w:val="009668D4"/>
    <w:rsid w:val="009776CA"/>
    <w:rsid w:val="00990483"/>
    <w:rsid w:val="00992D8A"/>
    <w:rsid w:val="00992FE3"/>
    <w:rsid w:val="009A20C7"/>
    <w:rsid w:val="009A70A0"/>
    <w:rsid w:val="009B694F"/>
    <w:rsid w:val="009C0038"/>
    <w:rsid w:val="009D1329"/>
    <w:rsid w:val="009D3287"/>
    <w:rsid w:val="009D3AC2"/>
    <w:rsid w:val="009D77F8"/>
    <w:rsid w:val="009E078C"/>
    <w:rsid w:val="009E6156"/>
    <w:rsid w:val="009E68AA"/>
    <w:rsid w:val="009E789D"/>
    <w:rsid w:val="009F000D"/>
    <w:rsid w:val="009F23C4"/>
    <w:rsid w:val="009F2423"/>
    <w:rsid w:val="009F33F4"/>
    <w:rsid w:val="00A00DC0"/>
    <w:rsid w:val="00A2179B"/>
    <w:rsid w:val="00A31CF1"/>
    <w:rsid w:val="00A4297F"/>
    <w:rsid w:val="00A572A9"/>
    <w:rsid w:val="00A61597"/>
    <w:rsid w:val="00A62FC1"/>
    <w:rsid w:val="00A630BA"/>
    <w:rsid w:val="00A63A89"/>
    <w:rsid w:val="00A708D6"/>
    <w:rsid w:val="00A9034D"/>
    <w:rsid w:val="00A95E92"/>
    <w:rsid w:val="00AA4992"/>
    <w:rsid w:val="00AA6C29"/>
    <w:rsid w:val="00AA782D"/>
    <w:rsid w:val="00AB0AF0"/>
    <w:rsid w:val="00AB0CE4"/>
    <w:rsid w:val="00AB3A76"/>
    <w:rsid w:val="00AB57D3"/>
    <w:rsid w:val="00AD3F2D"/>
    <w:rsid w:val="00AD5A88"/>
    <w:rsid w:val="00AD5E61"/>
    <w:rsid w:val="00AE05F1"/>
    <w:rsid w:val="00AE5197"/>
    <w:rsid w:val="00AE698D"/>
    <w:rsid w:val="00AF11C6"/>
    <w:rsid w:val="00AF34C8"/>
    <w:rsid w:val="00AF4E20"/>
    <w:rsid w:val="00AF72A6"/>
    <w:rsid w:val="00AF72B3"/>
    <w:rsid w:val="00B0160B"/>
    <w:rsid w:val="00B0323B"/>
    <w:rsid w:val="00B04804"/>
    <w:rsid w:val="00B04D3D"/>
    <w:rsid w:val="00B103EC"/>
    <w:rsid w:val="00B13006"/>
    <w:rsid w:val="00B158EF"/>
    <w:rsid w:val="00B15CDD"/>
    <w:rsid w:val="00B16B4C"/>
    <w:rsid w:val="00B172E4"/>
    <w:rsid w:val="00B24FE4"/>
    <w:rsid w:val="00B37682"/>
    <w:rsid w:val="00B43E89"/>
    <w:rsid w:val="00B43FFA"/>
    <w:rsid w:val="00B44D4C"/>
    <w:rsid w:val="00B52001"/>
    <w:rsid w:val="00B5312B"/>
    <w:rsid w:val="00B56131"/>
    <w:rsid w:val="00B57CCA"/>
    <w:rsid w:val="00B64691"/>
    <w:rsid w:val="00B71054"/>
    <w:rsid w:val="00B71F91"/>
    <w:rsid w:val="00B81199"/>
    <w:rsid w:val="00B81A8A"/>
    <w:rsid w:val="00B872AA"/>
    <w:rsid w:val="00B9240E"/>
    <w:rsid w:val="00B92A90"/>
    <w:rsid w:val="00B9757F"/>
    <w:rsid w:val="00BA2B5B"/>
    <w:rsid w:val="00BA4871"/>
    <w:rsid w:val="00BB1726"/>
    <w:rsid w:val="00BB6C63"/>
    <w:rsid w:val="00BC05CC"/>
    <w:rsid w:val="00BC6A68"/>
    <w:rsid w:val="00BD1BA1"/>
    <w:rsid w:val="00BD3BD2"/>
    <w:rsid w:val="00BD6D70"/>
    <w:rsid w:val="00BE1DCE"/>
    <w:rsid w:val="00BF1A08"/>
    <w:rsid w:val="00BF459B"/>
    <w:rsid w:val="00C01534"/>
    <w:rsid w:val="00C07BA3"/>
    <w:rsid w:val="00C10F1D"/>
    <w:rsid w:val="00C12347"/>
    <w:rsid w:val="00C25026"/>
    <w:rsid w:val="00C33141"/>
    <w:rsid w:val="00C35C47"/>
    <w:rsid w:val="00C40607"/>
    <w:rsid w:val="00C43C34"/>
    <w:rsid w:val="00C44728"/>
    <w:rsid w:val="00C52609"/>
    <w:rsid w:val="00C553D7"/>
    <w:rsid w:val="00C55ED0"/>
    <w:rsid w:val="00C57145"/>
    <w:rsid w:val="00C6257C"/>
    <w:rsid w:val="00C63C7B"/>
    <w:rsid w:val="00C64101"/>
    <w:rsid w:val="00C7569F"/>
    <w:rsid w:val="00C820ED"/>
    <w:rsid w:val="00C8706A"/>
    <w:rsid w:val="00C87139"/>
    <w:rsid w:val="00C95DFE"/>
    <w:rsid w:val="00C975E1"/>
    <w:rsid w:val="00CA345D"/>
    <w:rsid w:val="00CA359B"/>
    <w:rsid w:val="00CA641B"/>
    <w:rsid w:val="00CA710F"/>
    <w:rsid w:val="00CA7366"/>
    <w:rsid w:val="00CB4BB3"/>
    <w:rsid w:val="00CB6FE9"/>
    <w:rsid w:val="00CC3EE9"/>
    <w:rsid w:val="00CC48C2"/>
    <w:rsid w:val="00CC52DD"/>
    <w:rsid w:val="00CC7808"/>
    <w:rsid w:val="00CC7971"/>
    <w:rsid w:val="00CE3652"/>
    <w:rsid w:val="00CE475B"/>
    <w:rsid w:val="00CE6C17"/>
    <w:rsid w:val="00CE7C4A"/>
    <w:rsid w:val="00CF2A5C"/>
    <w:rsid w:val="00CF368D"/>
    <w:rsid w:val="00CF5064"/>
    <w:rsid w:val="00D11D52"/>
    <w:rsid w:val="00D15922"/>
    <w:rsid w:val="00D2126C"/>
    <w:rsid w:val="00D2403D"/>
    <w:rsid w:val="00D3228A"/>
    <w:rsid w:val="00D35F0E"/>
    <w:rsid w:val="00D37ABE"/>
    <w:rsid w:val="00D41C3C"/>
    <w:rsid w:val="00D4527D"/>
    <w:rsid w:val="00D61295"/>
    <w:rsid w:val="00D61E82"/>
    <w:rsid w:val="00D63E3E"/>
    <w:rsid w:val="00D67E98"/>
    <w:rsid w:val="00D8113F"/>
    <w:rsid w:val="00D8286C"/>
    <w:rsid w:val="00D860FB"/>
    <w:rsid w:val="00D9527A"/>
    <w:rsid w:val="00DA05A7"/>
    <w:rsid w:val="00DA4FC5"/>
    <w:rsid w:val="00DB4EC8"/>
    <w:rsid w:val="00DC135F"/>
    <w:rsid w:val="00DE0959"/>
    <w:rsid w:val="00DE26A8"/>
    <w:rsid w:val="00DE2778"/>
    <w:rsid w:val="00DE3C2A"/>
    <w:rsid w:val="00DE6BE4"/>
    <w:rsid w:val="00DF4945"/>
    <w:rsid w:val="00DF4CE8"/>
    <w:rsid w:val="00DF5AE0"/>
    <w:rsid w:val="00DF6468"/>
    <w:rsid w:val="00E034F0"/>
    <w:rsid w:val="00E03EA1"/>
    <w:rsid w:val="00E04651"/>
    <w:rsid w:val="00E06E7D"/>
    <w:rsid w:val="00E17489"/>
    <w:rsid w:val="00E215B1"/>
    <w:rsid w:val="00E23EA2"/>
    <w:rsid w:val="00E25631"/>
    <w:rsid w:val="00E31208"/>
    <w:rsid w:val="00E37428"/>
    <w:rsid w:val="00E5553E"/>
    <w:rsid w:val="00E55CB4"/>
    <w:rsid w:val="00E660BB"/>
    <w:rsid w:val="00E719DB"/>
    <w:rsid w:val="00E73F0F"/>
    <w:rsid w:val="00E762E5"/>
    <w:rsid w:val="00E803AE"/>
    <w:rsid w:val="00E81596"/>
    <w:rsid w:val="00E85B7F"/>
    <w:rsid w:val="00E86092"/>
    <w:rsid w:val="00E86454"/>
    <w:rsid w:val="00E87A60"/>
    <w:rsid w:val="00E87D39"/>
    <w:rsid w:val="00E87D69"/>
    <w:rsid w:val="00E946EF"/>
    <w:rsid w:val="00E94F8B"/>
    <w:rsid w:val="00E9628A"/>
    <w:rsid w:val="00E96499"/>
    <w:rsid w:val="00EA3597"/>
    <w:rsid w:val="00EA42EC"/>
    <w:rsid w:val="00EA43C4"/>
    <w:rsid w:val="00EB1402"/>
    <w:rsid w:val="00EB2C1A"/>
    <w:rsid w:val="00EB388D"/>
    <w:rsid w:val="00EB62AC"/>
    <w:rsid w:val="00EC5F2E"/>
    <w:rsid w:val="00ED47F2"/>
    <w:rsid w:val="00EE00E3"/>
    <w:rsid w:val="00EE35B8"/>
    <w:rsid w:val="00EE5C1F"/>
    <w:rsid w:val="00EE6173"/>
    <w:rsid w:val="00EE792D"/>
    <w:rsid w:val="00EF00C5"/>
    <w:rsid w:val="00EF2976"/>
    <w:rsid w:val="00EF35D4"/>
    <w:rsid w:val="00EF4FA6"/>
    <w:rsid w:val="00EF6B9B"/>
    <w:rsid w:val="00F04A63"/>
    <w:rsid w:val="00F06A77"/>
    <w:rsid w:val="00F138F3"/>
    <w:rsid w:val="00F15624"/>
    <w:rsid w:val="00F16F22"/>
    <w:rsid w:val="00F21A4F"/>
    <w:rsid w:val="00F21ADF"/>
    <w:rsid w:val="00F22436"/>
    <w:rsid w:val="00F24676"/>
    <w:rsid w:val="00F25D9B"/>
    <w:rsid w:val="00F345E1"/>
    <w:rsid w:val="00F34D32"/>
    <w:rsid w:val="00F4021B"/>
    <w:rsid w:val="00F4107D"/>
    <w:rsid w:val="00F421BA"/>
    <w:rsid w:val="00F42220"/>
    <w:rsid w:val="00F43AD0"/>
    <w:rsid w:val="00F45821"/>
    <w:rsid w:val="00F46885"/>
    <w:rsid w:val="00F50E46"/>
    <w:rsid w:val="00F51C84"/>
    <w:rsid w:val="00F53678"/>
    <w:rsid w:val="00F5495F"/>
    <w:rsid w:val="00F60309"/>
    <w:rsid w:val="00F6497B"/>
    <w:rsid w:val="00F66548"/>
    <w:rsid w:val="00F826B8"/>
    <w:rsid w:val="00F90138"/>
    <w:rsid w:val="00FA00BA"/>
    <w:rsid w:val="00FA286A"/>
    <w:rsid w:val="00FA3FDA"/>
    <w:rsid w:val="00FB3F53"/>
    <w:rsid w:val="00FB4E96"/>
    <w:rsid w:val="00FB51F9"/>
    <w:rsid w:val="00FC20F2"/>
    <w:rsid w:val="00FC28FB"/>
    <w:rsid w:val="00FC351D"/>
    <w:rsid w:val="00FC3DA7"/>
    <w:rsid w:val="00FC4AB7"/>
    <w:rsid w:val="00FD1670"/>
    <w:rsid w:val="00FD17B9"/>
    <w:rsid w:val="00FD2EBA"/>
    <w:rsid w:val="00FD3D9D"/>
    <w:rsid w:val="00FD655B"/>
    <w:rsid w:val="00FE3B0C"/>
    <w:rsid w:val="00FE70F9"/>
    <w:rsid w:val="00FF11FE"/>
    <w:rsid w:val="00F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98D8A"/>
  <w15:chartTrackingRefBased/>
  <w15:docId w15:val="{9132E2F1-C9E6-4DEA-8599-E28513D3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8855AC"/>
    <w:pPr>
      <w:spacing w:after="200" w:line="276" w:lineRule="auto"/>
    </w:pPr>
    <w:rPr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rsid w:val="002942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294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en-US"/>
    </w:rPr>
  </w:style>
  <w:style w:type="paragraph" w:customStyle="1" w:styleId="01Title">
    <w:name w:val="01. Title"/>
    <w:basedOn w:val="a"/>
    <w:next w:val="02Author"/>
    <w:qFormat/>
    <w:rsid w:val="00294294"/>
    <w:pPr>
      <w:spacing w:after="0" w:line="240" w:lineRule="auto"/>
    </w:pPr>
    <w:rPr>
      <w:rFonts w:ascii="Arial" w:hAnsi="Arial"/>
      <w:b/>
      <w:spacing w:val="10"/>
      <w:kern w:val="32"/>
      <w:sz w:val="32"/>
    </w:rPr>
  </w:style>
  <w:style w:type="paragraph" w:customStyle="1" w:styleId="02Author-BOE">
    <w:name w:val="02. Author - BOE"/>
    <w:basedOn w:val="01Title"/>
    <w:next w:val="03AuthorAffiliation"/>
    <w:qFormat/>
    <w:rsid w:val="00294294"/>
    <w:pPr>
      <w:spacing w:before="240" w:after="80"/>
    </w:pPr>
    <w:rPr>
      <w:smallCaps/>
      <w:color w:val="7C130E"/>
      <w:spacing w:val="0"/>
      <w:kern w:val="0"/>
      <w:sz w:val="24"/>
    </w:rPr>
  </w:style>
  <w:style w:type="paragraph" w:customStyle="1" w:styleId="10BodySubsequentParagraph">
    <w:name w:val="10. Body Subsequent Paragraph"/>
    <w:basedOn w:val="09BodyFirstParagraph"/>
    <w:qFormat/>
    <w:rsid w:val="00294294"/>
    <w:pPr>
      <w:spacing w:before="0"/>
      <w:ind w:firstLine="288"/>
    </w:pPr>
  </w:style>
  <w:style w:type="paragraph" w:customStyle="1" w:styleId="03AuthorAffiliation">
    <w:name w:val="03. Author Affiliation"/>
    <w:basedOn w:val="a3"/>
    <w:next w:val="04Email"/>
    <w:qFormat/>
    <w:rsid w:val="00294294"/>
    <w:rPr>
      <w:rFonts w:ascii="Times New Roman" w:hAnsi="Times New Roman"/>
      <w:i/>
      <w:sz w:val="18"/>
    </w:rPr>
  </w:style>
  <w:style w:type="paragraph" w:customStyle="1" w:styleId="02Author-OE">
    <w:name w:val="02. Author - OE"/>
    <w:basedOn w:val="02Author-BOE"/>
    <w:next w:val="03AuthorAffiliation"/>
    <w:qFormat/>
    <w:rsid w:val="00294294"/>
    <w:rPr>
      <w:color w:val="943634"/>
    </w:rPr>
  </w:style>
  <w:style w:type="paragraph" w:styleId="a3">
    <w:name w:val="No Spacing"/>
    <w:uiPriority w:val="1"/>
    <w:rsid w:val="00294294"/>
    <w:rPr>
      <w:kern w:val="0"/>
      <w:sz w:val="22"/>
      <w:lang w:eastAsia="en-US"/>
    </w:rPr>
  </w:style>
  <w:style w:type="paragraph" w:customStyle="1" w:styleId="02Author-OME">
    <w:name w:val="02. Author - OME"/>
    <w:basedOn w:val="02Author-BOE"/>
    <w:next w:val="03AuthorAffiliation"/>
    <w:qFormat/>
    <w:rsid w:val="00294294"/>
    <w:rPr>
      <w:color w:val="1478B6"/>
    </w:rPr>
  </w:style>
  <w:style w:type="paragraph" w:customStyle="1" w:styleId="04Email">
    <w:name w:val="04. Email"/>
    <w:basedOn w:val="03AuthorAffiliation"/>
    <w:next w:val="06AbstractBody"/>
    <w:qFormat/>
    <w:rsid w:val="00294294"/>
    <w:rPr>
      <w:color w:val="2E2EB1"/>
    </w:rPr>
  </w:style>
  <w:style w:type="paragraph" w:customStyle="1" w:styleId="25ReferenceSectionHeader">
    <w:name w:val="25. Reference Section Header"/>
    <w:next w:val="26References"/>
    <w:qFormat/>
    <w:rsid w:val="00294294"/>
    <w:pPr>
      <w:spacing w:before="120" w:after="120"/>
    </w:pPr>
    <w:rPr>
      <w:rFonts w:ascii="Arial" w:hAnsi="Arial"/>
      <w:b/>
      <w:kern w:val="0"/>
      <w:sz w:val="18"/>
      <w:lang w:eastAsia="en-US"/>
    </w:rPr>
  </w:style>
  <w:style w:type="paragraph" w:customStyle="1" w:styleId="06AbstractBody">
    <w:name w:val="06. Abstract Body"/>
    <w:next w:val="07Copyright"/>
    <w:link w:val="06AbstractBodyChar"/>
    <w:qFormat/>
    <w:rsid w:val="00294294"/>
    <w:pPr>
      <w:spacing w:before="240"/>
      <w:jc w:val="both"/>
    </w:pPr>
    <w:rPr>
      <w:rFonts w:ascii="Times New Roman" w:hAnsi="Times New Roman"/>
      <w:color w:val="000000" w:themeColor="text1"/>
      <w:kern w:val="0"/>
      <w:sz w:val="20"/>
      <w:lang w:eastAsia="en-US"/>
    </w:rPr>
  </w:style>
  <w:style w:type="paragraph" w:customStyle="1" w:styleId="07Copyright">
    <w:name w:val="07. Copyright"/>
    <w:basedOn w:val="06AbstractBody"/>
    <w:next w:val="08SectionHeader1"/>
    <w:qFormat/>
    <w:rsid w:val="00294294"/>
    <w:pPr>
      <w:spacing w:after="240"/>
    </w:pPr>
    <w:rPr>
      <w:rFonts w:ascii="Arial" w:hAnsi="Arial"/>
      <w:sz w:val="16"/>
    </w:rPr>
  </w:style>
  <w:style w:type="paragraph" w:customStyle="1" w:styleId="26References">
    <w:name w:val="26. References"/>
    <w:qFormat/>
    <w:rsid w:val="00294294"/>
    <w:pPr>
      <w:numPr>
        <w:numId w:val="1"/>
      </w:numPr>
    </w:pPr>
    <w:rPr>
      <w:rFonts w:ascii="Times New Roman" w:hAnsi="Times New Roman"/>
      <w:kern w:val="0"/>
      <w:sz w:val="16"/>
      <w:lang w:eastAsia="en-US"/>
    </w:rPr>
  </w:style>
  <w:style w:type="paragraph" w:customStyle="1" w:styleId="08SectionHeader1">
    <w:name w:val="08 Section Header 1"/>
    <w:next w:val="09BodyFirstParagraph"/>
    <w:qFormat/>
    <w:rsid w:val="00294294"/>
    <w:pPr>
      <w:numPr>
        <w:numId w:val="5"/>
      </w:numPr>
      <w:spacing w:before="120"/>
    </w:pPr>
    <w:rPr>
      <w:rFonts w:ascii="Arial" w:hAnsi="Arial"/>
      <w:b/>
      <w:kern w:val="0"/>
      <w:sz w:val="20"/>
      <w:lang w:eastAsia="en-US"/>
    </w:rPr>
  </w:style>
  <w:style w:type="paragraph" w:customStyle="1" w:styleId="09BodyFirstParagraph">
    <w:name w:val="09. Body First Paragraph"/>
    <w:basedOn w:val="06AbstractBody"/>
    <w:next w:val="10BodySubsequentParagraph"/>
    <w:link w:val="09BodyFirstParagraphChar"/>
    <w:qFormat/>
    <w:rsid w:val="00294294"/>
    <w:pPr>
      <w:spacing w:before="120"/>
    </w:pPr>
  </w:style>
  <w:style w:type="paragraph" w:customStyle="1" w:styleId="08SectionHeader2">
    <w:name w:val="08. Section Header 2"/>
    <w:basedOn w:val="08SectionHeader1"/>
    <w:next w:val="09BodyFirstParagraph"/>
    <w:qFormat/>
    <w:rsid w:val="00294294"/>
    <w:pPr>
      <w:numPr>
        <w:numId w:val="0"/>
      </w:numPr>
    </w:pPr>
    <w:rPr>
      <w:b w:val="0"/>
      <w:i/>
    </w:rPr>
  </w:style>
  <w:style w:type="character" w:styleId="a4">
    <w:name w:val="annotation reference"/>
    <w:basedOn w:val="a0"/>
    <w:uiPriority w:val="99"/>
    <w:semiHidden/>
    <w:unhideWhenUsed/>
    <w:rsid w:val="0029429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94294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294294"/>
    <w:rPr>
      <w:kern w:val="0"/>
      <w:sz w:val="20"/>
      <w:szCs w:val="20"/>
      <w:lang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94294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294294"/>
    <w:rPr>
      <w:b/>
      <w:bCs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94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294294"/>
    <w:rPr>
      <w:rFonts w:ascii="Tahoma" w:hAnsi="Tahoma" w:cs="Tahoma"/>
      <w:kern w:val="0"/>
      <w:sz w:val="16"/>
      <w:szCs w:val="16"/>
      <w:lang w:eastAsia="en-US"/>
    </w:rPr>
  </w:style>
  <w:style w:type="paragraph" w:customStyle="1" w:styleId="08SectionHeader3">
    <w:name w:val="08. Section Header 3"/>
    <w:basedOn w:val="08SectionHeader2"/>
    <w:next w:val="09BodyFirstParagraph"/>
    <w:qFormat/>
    <w:rsid w:val="00294294"/>
    <w:rPr>
      <w:i w:val="0"/>
    </w:rPr>
  </w:style>
  <w:style w:type="paragraph" w:customStyle="1" w:styleId="20FundingSectionHeader">
    <w:name w:val="20. Funding Section Header"/>
    <w:basedOn w:val="08SectionHeader1"/>
    <w:next w:val="21AcknowledgmentsSectionHeader"/>
    <w:qFormat/>
    <w:rsid w:val="00294294"/>
    <w:pPr>
      <w:numPr>
        <w:numId w:val="0"/>
      </w:numPr>
      <w:spacing w:after="120"/>
      <w:ind w:left="360" w:hanging="360"/>
    </w:pPr>
    <w:rPr>
      <w:sz w:val="18"/>
    </w:rPr>
  </w:style>
  <w:style w:type="paragraph" w:customStyle="1" w:styleId="21AcknowledgmentsSectionHeader">
    <w:name w:val="21. Acknowledgments Section Header"/>
    <w:basedOn w:val="20FundingSectionHeader"/>
    <w:next w:val="22DisclosuresSectionHeader"/>
    <w:qFormat/>
    <w:rsid w:val="00294294"/>
  </w:style>
  <w:style w:type="paragraph" w:customStyle="1" w:styleId="12FigureCaptionShort">
    <w:name w:val="12. Figure Caption Short"/>
    <w:basedOn w:val="09BodyFirstParagraph"/>
    <w:next w:val="10BodySubsequentParagraph"/>
    <w:qFormat/>
    <w:rsid w:val="00294294"/>
    <w:pPr>
      <w:spacing w:after="120"/>
      <w:ind w:left="720" w:right="720"/>
      <w:jc w:val="center"/>
    </w:pPr>
    <w:rPr>
      <w:sz w:val="16"/>
    </w:rPr>
  </w:style>
  <w:style w:type="paragraph" w:customStyle="1" w:styleId="12FigureCaptionLong">
    <w:name w:val="12. Figure Caption Long"/>
    <w:basedOn w:val="12FigureCaptionShort"/>
    <w:next w:val="10BodySubsequentParagraph"/>
    <w:qFormat/>
    <w:rsid w:val="00294294"/>
    <w:pPr>
      <w:jc w:val="both"/>
    </w:pPr>
  </w:style>
  <w:style w:type="paragraph" w:customStyle="1" w:styleId="14TableCaption">
    <w:name w:val="14. Table Caption"/>
    <w:basedOn w:val="09BodyFirstParagraph"/>
    <w:next w:val="15TableBody"/>
    <w:qFormat/>
    <w:rsid w:val="00294294"/>
    <w:pPr>
      <w:spacing w:before="240" w:after="160"/>
      <w:jc w:val="center"/>
    </w:pPr>
    <w:rPr>
      <w:b/>
      <w:sz w:val="16"/>
    </w:rPr>
  </w:style>
  <w:style w:type="paragraph" w:customStyle="1" w:styleId="13Equation">
    <w:name w:val="13. Equation"/>
    <w:basedOn w:val="10BodySubsequentParagraph"/>
    <w:next w:val="10BodySubsequentParagraph"/>
    <w:qFormat/>
    <w:rsid w:val="00294294"/>
    <w:pPr>
      <w:tabs>
        <w:tab w:val="center" w:pos="4320"/>
        <w:tab w:val="right" w:pos="7560"/>
      </w:tabs>
      <w:spacing w:before="120"/>
      <w:ind w:firstLine="0"/>
      <w:jc w:val="left"/>
    </w:pPr>
  </w:style>
  <w:style w:type="paragraph" w:customStyle="1" w:styleId="16TableFootnote">
    <w:name w:val="16. Table Footnote"/>
    <w:basedOn w:val="09BodyFirstParagraph"/>
    <w:next w:val="10BodySubsequentParagraph"/>
    <w:rsid w:val="00294294"/>
    <w:pPr>
      <w:spacing w:after="120"/>
    </w:pPr>
    <w:rPr>
      <w:sz w:val="16"/>
    </w:rPr>
  </w:style>
  <w:style w:type="paragraph" w:customStyle="1" w:styleId="15TableBody">
    <w:name w:val="15. Table Body"/>
    <w:basedOn w:val="09BodyFirstParagraph"/>
    <w:next w:val="10BodySubsequentParagraph"/>
    <w:qFormat/>
    <w:rsid w:val="00294294"/>
    <w:pPr>
      <w:spacing w:before="0" w:after="80"/>
    </w:pPr>
    <w:rPr>
      <w:sz w:val="16"/>
    </w:rPr>
  </w:style>
  <w:style w:type="paragraph" w:customStyle="1" w:styleId="19ListNumber1">
    <w:name w:val="19. List Number 1"/>
    <w:basedOn w:val="10BodySubsequentParagraph"/>
    <w:rsid w:val="00294294"/>
    <w:pPr>
      <w:numPr>
        <w:numId w:val="7"/>
      </w:numPr>
      <w:spacing w:before="120"/>
    </w:pPr>
  </w:style>
  <w:style w:type="paragraph" w:customStyle="1" w:styleId="05WebAddress">
    <w:name w:val="05. Web Address"/>
    <w:basedOn w:val="04Email"/>
    <w:next w:val="06AbstractBody"/>
    <w:rsid w:val="00294294"/>
  </w:style>
  <w:style w:type="paragraph" w:customStyle="1" w:styleId="11Figure">
    <w:name w:val="11. Figure"/>
    <w:basedOn w:val="09BodyFirstParagraph"/>
    <w:next w:val="12FigureCaptionLong"/>
    <w:qFormat/>
    <w:rsid w:val="00294294"/>
    <w:pPr>
      <w:jc w:val="center"/>
    </w:pPr>
    <w:rPr>
      <w:sz w:val="16"/>
    </w:rPr>
  </w:style>
  <w:style w:type="paragraph" w:customStyle="1" w:styleId="19ListNumber2">
    <w:name w:val="19. List Number 2"/>
    <w:basedOn w:val="19ListNumber1"/>
    <w:rsid w:val="00294294"/>
    <w:pPr>
      <w:numPr>
        <w:numId w:val="8"/>
      </w:numPr>
    </w:pPr>
  </w:style>
  <w:style w:type="paragraph" w:customStyle="1" w:styleId="18ListUnnumbered">
    <w:name w:val="18. List Unnumbered"/>
    <w:basedOn w:val="19ListNumber1"/>
    <w:rsid w:val="00294294"/>
    <w:pPr>
      <w:numPr>
        <w:numId w:val="0"/>
      </w:numPr>
      <w:ind w:left="360"/>
    </w:pPr>
  </w:style>
  <w:style w:type="paragraph" w:customStyle="1" w:styleId="17ListBulleted">
    <w:name w:val="17. List Bulleted"/>
    <w:basedOn w:val="18ListUnnumbered"/>
    <w:rsid w:val="00294294"/>
    <w:pPr>
      <w:numPr>
        <w:numId w:val="9"/>
      </w:numPr>
    </w:pPr>
  </w:style>
  <w:style w:type="paragraph" w:customStyle="1" w:styleId="02Author-AOP">
    <w:name w:val="02. Author - AOP"/>
    <w:basedOn w:val="02Author-BOE"/>
    <w:next w:val="03AuthorAffiliation"/>
    <w:qFormat/>
    <w:rsid w:val="00294294"/>
    <w:rPr>
      <w:color w:val="8F043A"/>
    </w:rPr>
  </w:style>
  <w:style w:type="paragraph" w:customStyle="1" w:styleId="02Author-JOSAA">
    <w:name w:val="02. Author - JOSAA"/>
    <w:basedOn w:val="02Author-AOP"/>
    <w:next w:val="03AuthorAffiliation"/>
    <w:qFormat/>
    <w:rsid w:val="00294294"/>
    <w:rPr>
      <w:color w:val="4C265B"/>
    </w:rPr>
  </w:style>
  <w:style w:type="paragraph" w:customStyle="1" w:styleId="02Author-JOSAB">
    <w:name w:val="02. Author - JOSAB"/>
    <w:basedOn w:val="02Author-JOSAA"/>
    <w:next w:val="03AuthorAffiliation"/>
    <w:qFormat/>
    <w:rsid w:val="00294294"/>
    <w:rPr>
      <w:color w:val="16A14C"/>
    </w:rPr>
  </w:style>
  <w:style w:type="paragraph" w:customStyle="1" w:styleId="02Author-Optica">
    <w:name w:val="02. Author - Optica"/>
    <w:basedOn w:val="02Author-JOSAA"/>
    <w:next w:val="03AuthorAffiliation"/>
    <w:qFormat/>
    <w:rsid w:val="00294294"/>
    <w:rPr>
      <w:color w:val="007B4A"/>
    </w:rPr>
  </w:style>
  <w:style w:type="paragraph" w:customStyle="1" w:styleId="02Author-OL">
    <w:name w:val="02. Author - OL"/>
    <w:basedOn w:val="02Author-Optica"/>
    <w:next w:val="03AuthorAffiliation"/>
    <w:qFormat/>
    <w:rsid w:val="00294294"/>
    <w:rPr>
      <w:color w:val="254982"/>
    </w:rPr>
  </w:style>
  <w:style w:type="paragraph" w:customStyle="1" w:styleId="22DisclosuresSectionHeader">
    <w:name w:val="22. Disclosures Section Header"/>
    <w:basedOn w:val="21AcknowledgmentsSectionHeader"/>
    <w:next w:val="23DataAvailabilitySectionHeader"/>
    <w:qFormat/>
    <w:rsid w:val="00294294"/>
  </w:style>
  <w:style w:type="paragraph" w:customStyle="1" w:styleId="02Author">
    <w:name w:val="02. Author"/>
    <w:basedOn w:val="02Author-AOP"/>
    <w:next w:val="03AuthorAffiliation"/>
    <w:rsid w:val="00294294"/>
    <w:rPr>
      <w:color w:val="595959" w:themeColor="text1" w:themeTint="A6"/>
    </w:rPr>
  </w:style>
  <w:style w:type="paragraph" w:customStyle="1" w:styleId="02Author-PRJ">
    <w:name w:val="02. Author - PRJ"/>
    <w:basedOn w:val="02Author-Optica"/>
    <w:rsid w:val="00294294"/>
    <w:rPr>
      <w:color w:val="7E2C38"/>
    </w:rPr>
  </w:style>
  <w:style w:type="paragraph" w:customStyle="1" w:styleId="02Author-AO">
    <w:name w:val="02. Author - AO"/>
    <w:basedOn w:val="02Author"/>
    <w:rsid w:val="00294294"/>
    <w:rPr>
      <w:color w:val="26428F"/>
    </w:rPr>
  </w:style>
  <w:style w:type="paragraph" w:customStyle="1" w:styleId="02Author-OSAC">
    <w:name w:val="02. Author - OSAC"/>
    <w:basedOn w:val="02Author-Optica"/>
    <w:next w:val="03AuthorAffiliation"/>
    <w:rsid w:val="00294294"/>
    <w:rPr>
      <w:color w:val="006E90"/>
    </w:rPr>
  </w:style>
  <w:style w:type="paragraph" w:customStyle="1" w:styleId="23DataAvailabilitySectionHeader">
    <w:name w:val="23. Data Availability Section Header"/>
    <w:basedOn w:val="22DisclosuresSectionHeader"/>
    <w:next w:val="24SupplementalDocument"/>
    <w:rsid w:val="00294294"/>
  </w:style>
  <w:style w:type="paragraph" w:customStyle="1" w:styleId="24SupplementalDocument">
    <w:name w:val="24. Supplemental Document"/>
    <w:basedOn w:val="23DataAvailabilitySectionHeader"/>
    <w:next w:val="25ReferenceSectionHeader"/>
    <w:rsid w:val="00294294"/>
  </w:style>
  <w:style w:type="paragraph" w:customStyle="1" w:styleId="EndNoteBibliographyTitle">
    <w:name w:val="EndNote Bibliography Title"/>
    <w:basedOn w:val="a"/>
    <w:link w:val="EndNoteBibliographyTitleChar"/>
    <w:rsid w:val="00294294"/>
    <w:pPr>
      <w:spacing w:after="0"/>
      <w:jc w:val="center"/>
    </w:pPr>
    <w:rPr>
      <w:rFonts w:ascii="Calibri" w:hAnsi="Calibri" w:cs="Calibri"/>
      <w:noProof/>
      <w:color w:val="000000" w:themeColor="text1"/>
    </w:rPr>
  </w:style>
  <w:style w:type="character" w:customStyle="1" w:styleId="06AbstractBodyChar">
    <w:name w:val="06. Abstract Body Char"/>
    <w:basedOn w:val="a0"/>
    <w:link w:val="06AbstractBody"/>
    <w:rsid w:val="00294294"/>
    <w:rPr>
      <w:rFonts w:ascii="Times New Roman" w:hAnsi="Times New Roman"/>
      <w:color w:val="000000" w:themeColor="text1"/>
      <w:kern w:val="0"/>
      <w:sz w:val="20"/>
      <w:lang w:eastAsia="en-US"/>
    </w:rPr>
  </w:style>
  <w:style w:type="character" w:customStyle="1" w:styleId="09BodyFirstParagraphChar">
    <w:name w:val="09. Body First Paragraph Char"/>
    <w:basedOn w:val="06AbstractBodyChar"/>
    <w:link w:val="09BodyFirstParagraph"/>
    <w:rsid w:val="00294294"/>
    <w:rPr>
      <w:rFonts w:ascii="Times New Roman" w:hAnsi="Times New Roman"/>
      <w:color w:val="000000" w:themeColor="text1"/>
      <w:kern w:val="0"/>
      <w:sz w:val="20"/>
      <w:lang w:eastAsia="en-US"/>
    </w:rPr>
  </w:style>
  <w:style w:type="character" w:customStyle="1" w:styleId="EndNoteBibliographyTitleChar">
    <w:name w:val="EndNote Bibliography Title Char"/>
    <w:basedOn w:val="09BodyFirstParagraphChar"/>
    <w:link w:val="EndNoteBibliographyTitle"/>
    <w:rsid w:val="00294294"/>
    <w:rPr>
      <w:rFonts w:ascii="Calibri" w:hAnsi="Calibri" w:cs="Calibri"/>
      <w:noProof/>
      <w:color w:val="000000" w:themeColor="text1"/>
      <w:kern w:val="0"/>
      <w:sz w:val="22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294294"/>
    <w:pPr>
      <w:spacing w:line="240" w:lineRule="auto"/>
      <w:jc w:val="both"/>
    </w:pPr>
    <w:rPr>
      <w:rFonts w:ascii="Calibri" w:hAnsi="Calibri" w:cs="Calibri"/>
      <w:noProof/>
      <w:color w:val="000000" w:themeColor="text1"/>
    </w:rPr>
  </w:style>
  <w:style w:type="character" w:customStyle="1" w:styleId="EndNoteBibliographyChar">
    <w:name w:val="EndNote Bibliography Char"/>
    <w:basedOn w:val="09BodyFirstParagraphChar"/>
    <w:link w:val="EndNoteBibliography"/>
    <w:rsid w:val="00294294"/>
    <w:rPr>
      <w:rFonts w:ascii="Calibri" w:hAnsi="Calibri" w:cs="Calibri"/>
      <w:noProof/>
      <w:color w:val="000000" w:themeColor="text1"/>
      <w:kern w:val="0"/>
      <w:sz w:val="22"/>
      <w:lang w:eastAsia="en-US"/>
    </w:rPr>
  </w:style>
  <w:style w:type="paragraph" w:styleId="ab">
    <w:name w:val="header"/>
    <w:basedOn w:val="a"/>
    <w:link w:val="ac"/>
    <w:uiPriority w:val="99"/>
    <w:unhideWhenUsed/>
    <w:rsid w:val="00294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294294"/>
    <w:rPr>
      <w:kern w:val="0"/>
      <w:sz w:val="18"/>
      <w:szCs w:val="18"/>
      <w:lang w:eastAsia="en-US"/>
    </w:rPr>
  </w:style>
  <w:style w:type="paragraph" w:styleId="ad">
    <w:name w:val="footer"/>
    <w:basedOn w:val="a"/>
    <w:link w:val="ae"/>
    <w:uiPriority w:val="99"/>
    <w:unhideWhenUsed/>
    <w:rsid w:val="0029429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294294"/>
    <w:rPr>
      <w:kern w:val="0"/>
      <w:sz w:val="18"/>
      <w:szCs w:val="18"/>
      <w:lang w:eastAsia="en-US"/>
    </w:rPr>
  </w:style>
  <w:style w:type="paragraph" w:customStyle="1" w:styleId="OSATitle">
    <w:name w:val="OSA Title"/>
    <w:basedOn w:val="a"/>
    <w:next w:val="a"/>
    <w:qFormat/>
    <w:rsid w:val="00294294"/>
    <w:pPr>
      <w:spacing w:before="1200" w:line="240" w:lineRule="auto"/>
    </w:pPr>
    <w:rPr>
      <w:rFonts w:ascii="Calibri" w:eastAsia="宋体" w:hAnsi="Calibri" w:cs="Times New Roman"/>
      <w:b/>
      <w:spacing w:val="6"/>
      <w:kern w:val="16"/>
      <w:position w:val="2"/>
      <w:sz w:val="44"/>
      <w:szCs w:val="16"/>
    </w:rPr>
  </w:style>
  <w:style w:type="paragraph" w:customStyle="1" w:styleId="OSAFigure">
    <w:name w:val="OSA Figure"/>
    <w:basedOn w:val="a"/>
    <w:next w:val="a"/>
    <w:link w:val="OSAFigureChar"/>
    <w:qFormat/>
    <w:rsid w:val="00294294"/>
    <w:pPr>
      <w:spacing w:before="480" w:after="180" w:line="240" w:lineRule="auto"/>
      <w:jc w:val="center"/>
    </w:pPr>
    <w:rPr>
      <w:rFonts w:ascii="Cambria" w:eastAsia="宋体" w:hAnsi="Cambria" w:cs="AdvOT8910dd71"/>
      <w:spacing w:val="-8"/>
      <w:sz w:val="17"/>
      <w:szCs w:val="14"/>
    </w:rPr>
  </w:style>
  <w:style w:type="character" w:customStyle="1" w:styleId="OSAFigureChar">
    <w:name w:val="OSA Figure Char"/>
    <w:link w:val="OSAFigure"/>
    <w:rsid w:val="00294294"/>
    <w:rPr>
      <w:rFonts w:ascii="Cambria" w:eastAsia="宋体" w:hAnsi="Cambria" w:cs="AdvOT8910dd71"/>
      <w:spacing w:val="-8"/>
      <w:kern w:val="0"/>
      <w:sz w:val="17"/>
      <w:szCs w:val="14"/>
      <w:lang w:eastAsia="en-US"/>
    </w:rPr>
  </w:style>
  <w:style w:type="table" w:styleId="af">
    <w:name w:val="Table Grid"/>
    <w:basedOn w:val="a1"/>
    <w:uiPriority w:val="59"/>
    <w:rsid w:val="00294294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294294"/>
    <w:rPr>
      <w:kern w:val="0"/>
      <w:sz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">
    <w:name w:val="Grid Table 4"/>
    <w:basedOn w:val="a1"/>
    <w:uiPriority w:val="49"/>
    <w:rsid w:val="00294294"/>
    <w:rPr>
      <w:kern w:val="0"/>
      <w:sz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0">
    <w:name w:val="Normal (Web)"/>
    <w:basedOn w:val="a"/>
    <w:uiPriority w:val="99"/>
    <w:semiHidden/>
    <w:unhideWhenUsed/>
    <w:rsid w:val="00294294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OSAAuthorAffliationChar">
    <w:name w:val="OSA Author Affliation Char"/>
    <w:link w:val="OSAAuthorAffliation"/>
    <w:rsid w:val="00294294"/>
    <w:rPr>
      <w:i/>
      <w:sz w:val="17"/>
      <w:szCs w:val="16"/>
    </w:rPr>
  </w:style>
  <w:style w:type="paragraph" w:customStyle="1" w:styleId="OSAAuthorAffliation">
    <w:name w:val="OSA Author Affliation"/>
    <w:basedOn w:val="a"/>
    <w:link w:val="OSAAuthorAffliationChar"/>
    <w:qFormat/>
    <w:rsid w:val="00294294"/>
    <w:pPr>
      <w:spacing w:after="0" w:line="240" w:lineRule="auto"/>
      <w:ind w:right="432"/>
    </w:pPr>
    <w:rPr>
      <w:i/>
      <w:kern w:val="2"/>
      <w:sz w:val="17"/>
      <w:szCs w:val="16"/>
      <w:lang w:eastAsia="zh-CN"/>
    </w:rPr>
  </w:style>
  <w:style w:type="character" w:styleId="af1">
    <w:name w:val="Hyperlink"/>
    <w:basedOn w:val="a0"/>
    <w:uiPriority w:val="99"/>
    <w:unhideWhenUsed/>
    <w:rsid w:val="00294294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94294"/>
    <w:rPr>
      <w:color w:val="605E5C"/>
      <w:shd w:val="clear" w:color="auto" w:fill="E1DFDD"/>
    </w:rPr>
  </w:style>
  <w:style w:type="paragraph" w:customStyle="1" w:styleId="01title0">
    <w:name w:val="01.title"/>
    <w:basedOn w:val="a"/>
    <w:next w:val="a"/>
    <w:rsid w:val="00294294"/>
    <w:pPr>
      <w:spacing w:before="360" w:after="360" w:line="480" w:lineRule="auto"/>
      <w:jc w:val="center"/>
    </w:pPr>
    <w:rPr>
      <w:rFonts w:ascii="Times New Roman" w:eastAsia="宋体" w:hAnsi="Times New Roman" w:cs="Times New Roman"/>
      <w:b/>
      <w:sz w:val="36"/>
      <w:szCs w:val="24"/>
    </w:rPr>
  </w:style>
  <w:style w:type="paragraph" w:customStyle="1" w:styleId="02authors">
    <w:name w:val="02.authors"/>
    <w:basedOn w:val="a"/>
    <w:next w:val="a"/>
    <w:rsid w:val="00294294"/>
    <w:pPr>
      <w:spacing w:after="0" w:line="480" w:lineRule="auto"/>
      <w:jc w:val="center"/>
    </w:pPr>
    <w:rPr>
      <w:rFonts w:ascii="Times New Roman" w:eastAsia="宋体" w:hAnsi="Times New Roman" w:cs="Times New Roman"/>
      <w:b/>
      <w:sz w:val="24"/>
      <w:szCs w:val="24"/>
    </w:rPr>
  </w:style>
  <w:style w:type="paragraph" w:customStyle="1" w:styleId="03address">
    <w:name w:val="03.address'"/>
    <w:basedOn w:val="a"/>
    <w:next w:val="a"/>
    <w:rsid w:val="00294294"/>
    <w:pPr>
      <w:spacing w:after="0" w:line="480" w:lineRule="auto"/>
      <w:jc w:val="center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8text">
    <w:name w:val="08.text"/>
    <w:basedOn w:val="a"/>
    <w:rsid w:val="00294294"/>
    <w:pPr>
      <w:spacing w:after="0" w:line="48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7aheading1">
    <w:name w:val="07a.heading1"/>
    <w:basedOn w:val="a"/>
    <w:next w:val="a"/>
    <w:rsid w:val="00294294"/>
    <w:pPr>
      <w:spacing w:before="280" w:after="0" w:line="480" w:lineRule="auto"/>
    </w:pPr>
    <w:rPr>
      <w:rFonts w:ascii="Arial" w:eastAsia="宋体" w:hAnsi="Arial" w:cs="Times New Roman"/>
      <w:b/>
      <w:sz w:val="28"/>
      <w:szCs w:val="24"/>
    </w:rPr>
  </w:style>
  <w:style w:type="paragraph" w:customStyle="1" w:styleId="10references">
    <w:name w:val="10.references"/>
    <w:basedOn w:val="a"/>
    <w:rsid w:val="00294294"/>
    <w:pPr>
      <w:tabs>
        <w:tab w:val="num" w:pos="360"/>
      </w:tabs>
      <w:spacing w:after="0" w:line="480" w:lineRule="auto"/>
    </w:pPr>
    <w:rPr>
      <w:rFonts w:ascii="Times New Roman" w:eastAsia="宋体" w:hAnsi="Times New Roman" w:cs="Times New Roman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294294"/>
    <w:pPr>
      <w:snapToGrid w:val="0"/>
    </w:pPr>
    <w:rPr>
      <w:sz w:val="18"/>
      <w:szCs w:val="18"/>
    </w:rPr>
  </w:style>
  <w:style w:type="character" w:customStyle="1" w:styleId="af4">
    <w:name w:val="脚注文本 字符"/>
    <w:basedOn w:val="a0"/>
    <w:link w:val="af3"/>
    <w:uiPriority w:val="99"/>
    <w:semiHidden/>
    <w:rsid w:val="00294294"/>
    <w:rPr>
      <w:kern w:val="0"/>
      <w:sz w:val="18"/>
      <w:szCs w:val="18"/>
      <w:lang w:eastAsia="en-US"/>
    </w:rPr>
  </w:style>
  <w:style w:type="character" w:styleId="af5">
    <w:name w:val="footnote reference"/>
    <w:basedOn w:val="a0"/>
    <w:uiPriority w:val="99"/>
    <w:semiHidden/>
    <w:unhideWhenUsed/>
    <w:rsid w:val="00294294"/>
    <w:rPr>
      <w:vertAlign w:val="superscript"/>
    </w:rPr>
  </w:style>
  <w:style w:type="character" w:styleId="af6">
    <w:name w:val="Strong"/>
    <w:basedOn w:val="a0"/>
    <w:uiPriority w:val="22"/>
    <w:qFormat/>
    <w:rsid w:val="00EF2976"/>
    <w:rPr>
      <w:b/>
      <w:bCs/>
    </w:rPr>
  </w:style>
  <w:style w:type="paragraph" w:styleId="af7">
    <w:name w:val="Revision"/>
    <w:hidden/>
    <w:uiPriority w:val="99"/>
    <w:semiHidden/>
    <w:rsid w:val="00FD2EBA"/>
    <w:rPr>
      <w:kern w:val="0"/>
      <w:sz w:val="22"/>
      <w:lang w:eastAsia="en-US"/>
    </w:rPr>
  </w:style>
  <w:style w:type="paragraph" w:customStyle="1" w:styleId="OSAReference">
    <w:name w:val="OSA Reference"/>
    <w:basedOn w:val="a"/>
    <w:qFormat/>
    <w:rsid w:val="007D590E"/>
    <w:pPr>
      <w:numPr>
        <w:numId w:val="23"/>
      </w:numPr>
      <w:autoSpaceDE w:val="0"/>
      <w:autoSpaceDN w:val="0"/>
      <w:adjustRightInd w:val="0"/>
      <w:spacing w:after="0" w:line="240" w:lineRule="auto"/>
    </w:pPr>
    <w:rPr>
      <w:rFonts w:ascii="Calibri" w:eastAsia="宋体" w:hAnsi="Calibri" w:cs="AdvOT9cb306be.B"/>
      <w:spacing w:val="-6"/>
      <w:sz w:val="17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PowerPoint_Slide2.sld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Slide1.sld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.sld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8D42A-5275-4FB2-9F65-273BB617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3311</TotalTime>
  <Pages>7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Liu</cp:lastModifiedBy>
  <cp:revision>233</cp:revision>
  <dcterms:created xsi:type="dcterms:W3CDTF">2022-09-15T12:48:00Z</dcterms:created>
  <dcterms:modified xsi:type="dcterms:W3CDTF">2024-02-02T12:56:00Z</dcterms:modified>
</cp:coreProperties>
</file>