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1AF2A" w14:textId="720D892A" w:rsidR="00346E5B" w:rsidRDefault="0049534D" w:rsidP="001B20E1">
      <w:pPr>
        <w:pStyle w:val="Heading1"/>
      </w:pPr>
      <w:r>
        <w:t xml:space="preserve">Supplementary </w:t>
      </w:r>
      <w:r w:rsidR="00C8259D">
        <w:t>M</w:t>
      </w:r>
      <w:r>
        <w:t>aterial</w:t>
      </w:r>
    </w:p>
    <w:p w14:paraId="5CDAD0B8" w14:textId="12CC5D7F" w:rsidR="00A94255" w:rsidRDefault="00A94255" w:rsidP="005D048F">
      <w:pPr>
        <w:pStyle w:val="Heading2"/>
      </w:pPr>
      <w:r>
        <w:t>Text S1 – Sensor intercomparison</w:t>
      </w:r>
    </w:p>
    <w:p w14:paraId="77D56C5B" w14:textId="56ED7022" w:rsidR="00A94255" w:rsidRDefault="00A94255" w:rsidP="00A94255">
      <w:r>
        <w:t>In order to avoid any bias in the analysis of the microclimatic data, we performed two intercomparison and calibration campaigns of the 39 dataloggers, in February 2017 and February 2021. In February 2017 the tests were carried out in temperature-controlled rooms at 23°C and 28°C with fairly dry air (28‰ RH at 23°C) and in temperature-controlled chambers at 6, 12 and 16°C, with more humid air (68% RH at 12°C). In February 2021, the tests took place in climate-controlled chambers set at constant air temperature and humidity (2°C and 85% RH, 19°C and 50% RH and 30°C and 25% RH). A brand-new HOBO datalogger that had just been factory-calibrated (same model as the other ones) and a second temperature and humidity sensor (CS215, Campbell Scientific, Logan, USA in 2017; HMP155, Vaisala, Finland in 2021) were also used for references. In both campaigns, the between-sensor scatter was very small (0.1-0.2°C and 0.5-1% RH) and well within the specified accuracy of the HOBOs (±0.2°C and ±3% RH, hysteresis included). Compared to the newly-calibrated HOBO sensor chosen as a reference, there was no systematic or large bias during both calibration campaigns, of the order of the inter-sensor scatter (±0.2°C and ±1% RH). On the other hand, we found a systematic bias with the other humidity sensors (CS215 in 2017 or HMP155 in 2021) that was quite stable at high humidity (+1.5±0.8%, at 68% RH in 2017, +1.4±1.4% at 85% RH in 2021) but seemed to increase with time at lower humidity (from +1.5±0.8%, at 28% RH in 2017 to about +5±0.6% at 26% and 50% RH in 2021). The systematic bias at high humidity still remains within the accuracy of the HOBO and the CS215 (±3% for both). At low humidity, this was still the case in 2017 but the higher positive bias found in 2021, with a slightly more accurate reference sensor (the accuracy of theHMP155 is ±1%, including hysteresis) indicates that the HOBO’s relative humidity data may be slightly overestimated below 50% RH (by less than 5%), at least during the more recent years. However, because of the very small inter-sensor scatter during both campaigns, and also the very good agreement with the newly-calibrated HOBO chosen as a reference, well within the expected accuracy, we decided not to apply individual corrections to the probes in order to avoid introducing bias or noise when comparing data from different locations. Instead, we limited the study to three meteorological years only (from December 2016 to November 2019). In the following analysis, the low humidity data from the HOBOs at the end of the campaign may be slightly but consistently overestimated (by less than 5%).</w:t>
      </w:r>
    </w:p>
    <w:p w14:paraId="3D191692" w14:textId="77777777" w:rsidR="0097031D" w:rsidRDefault="0097031D">
      <w:pPr>
        <w:spacing w:before="0" w:line="240" w:lineRule="auto"/>
        <w:jc w:val="left"/>
      </w:pPr>
      <w:r>
        <w:br w:type="page"/>
      </w:r>
    </w:p>
    <w:p w14:paraId="1ECEB79B" w14:textId="7AFA0D3D" w:rsidR="00A94255" w:rsidRDefault="00A94255" w:rsidP="0097031D">
      <w:pPr>
        <w:pStyle w:val="Heading2"/>
      </w:pPr>
      <w:r>
        <w:lastRenderedPageBreak/>
        <w:t>Table S1</w:t>
      </w:r>
      <w:r w:rsidR="0097031D">
        <w:t xml:space="preserve"> – List of abbreviations of microclimate variables and predictors</w:t>
      </w:r>
    </w:p>
    <w:p w14:paraId="185F6FB5" w14:textId="6865A9C3" w:rsidR="0097031D" w:rsidRPr="00A810AE" w:rsidRDefault="0097031D" w:rsidP="0097031D">
      <w:pPr>
        <w:ind w:left="709"/>
        <w:rPr>
          <w:b/>
          <w:bCs/>
          <w:sz w:val="20"/>
          <w:szCs w:val="21"/>
        </w:rPr>
      </w:pPr>
      <w:r w:rsidRPr="00A810AE">
        <w:rPr>
          <w:b/>
          <w:bCs/>
          <w:sz w:val="20"/>
          <w:szCs w:val="21"/>
        </w:rPr>
        <w:t xml:space="preserve">Table </w:t>
      </w:r>
      <w:r>
        <w:rPr>
          <w:b/>
          <w:bCs/>
          <w:sz w:val="20"/>
          <w:szCs w:val="21"/>
        </w:rPr>
        <w:t>S</w:t>
      </w:r>
      <w:r w:rsidRPr="00A810AE">
        <w:rPr>
          <w:b/>
          <w:bCs/>
          <w:sz w:val="20"/>
          <w:szCs w:val="21"/>
        </w:rPr>
        <w:t>1</w:t>
      </w:r>
      <w:r>
        <w:rPr>
          <w:b/>
          <w:bCs/>
          <w:sz w:val="20"/>
          <w:szCs w:val="21"/>
        </w:rPr>
        <w:t>.</w:t>
      </w:r>
      <w:r w:rsidRPr="00A810AE">
        <w:rPr>
          <w:b/>
          <w:bCs/>
          <w:sz w:val="20"/>
          <w:szCs w:val="21"/>
        </w:rPr>
        <w:t> List of microclimate variables and predictors</w:t>
      </w:r>
      <w:r>
        <w:rPr>
          <w:b/>
          <w:bCs/>
          <w:sz w:val="20"/>
          <w:szCs w:val="21"/>
        </w:rPr>
        <w:t>.</w:t>
      </w:r>
    </w:p>
    <w:tbl>
      <w:tblPr>
        <w:tblStyle w:val="TableGridLight"/>
        <w:tblW w:w="0" w:type="auto"/>
        <w:tblInd w:w="704" w:type="dxa"/>
        <w:tblLook w:val="04A0" w:firstRow="1" w:lastRow="0" w:firstColumn="1" w:lastColumn="0" w:noHBand="0" w:noVBand="1"/>
      </w:tblPr>
      <w:tblGrid>
        <w:gridCol w:w="2120"/>
        <w:gridCol w:w="4117"/>
      </w:tblGrid>
      <w:tr w:rsidR="0097031D" w:rsidRPr="000C68A7" w14:paraId="4E74FF94" w14:textId="77777777" w:rsidTr="00300C3C">
        <w:tc>
          <w:tcPr>
            <w:tcW w:w="2120" w:type="dxa"/>
            <w:tcBorders>
              <w:top w:val="single" w:sz="4" w:space="0" w:color="auto"/>
              <w:bottom w:val="single" w:sz="4" w:space="0" w:color="auto"/>
            </w:tcBorders>
          </w:tcPr>
          <w:p w14:paraId="204D319F" w14:textId="77777777" w:rsidR="0097031D" w:rsidRPr="004508B8" w:rsidRDefault="0097031D" w:rsidP="00300C3C">
            <w:pPr>
              <w:spacing w:line="240" w:lineRule="auto"/>
              <w:jc w:val="center"/>
              <w:rPr>
                <w:sz w:val="20"/>
                <w:szCs w:val="20"/>
              </w:rPr>
            </w:pPr>
            <w:r>
              <w:rPr>
                <w:sz w:val="20"/>
                <w:szCs w:val="20"/>
              </w:rPr>
              <w:t>Abbreviation</w:t>
            </w:r>
          </w:p>
        </w:tc>
        <w:tc>
          <w:tcPr>
            <w:tcW w:w="4117" w:type="dxa"/>
            <w:tcBorders>
              <w:top w:val="single" w:sz="4" w:space="0" w:color="auto"/>
              <w:bottom w:val="single" w:sz="4" w:space="0" w:color="auto"/>
            </w:tcBorders>
          </w:tcPr>
          <w:p w14:paraId="4C756373" w14:textId="77777777" w:rsidR="0097031D" w:rsidRPr="004508B8" w:rsidRDefault="0097031D" w:rsidP="00300C3C">
            <w:pPr>
              <w:spacing w:line="240" w:lineRule="auto"/>
              <w:jc w:val="center"/>
              <w:rPr>
                <w:sz w:val="20"/>
                <w:szCs w:val="20"/>
              </w:rPr>
            </w:pPr>
            <w:r>
              <w:rPr>
                <w:sz w:val="20"/>
                <w:szCs w:val="20"/>
              </w:rPr>
              <w:t>Description</w:t>
            </w:r>
          </w:p>
        </w:tc>
      </w:tr>
      <w:tr w:rsidR="0097031D" w:rsidRPr="000C68A7" w14:paraId="661221F3" w14:textId="77777777" w:rsidTr="00300C3C">
        <w:tc>
          <w:tcPr>
            <w:tcW w:w="6237" w:type="dxa"/>
            <w:gridSpan w:val="2"/>
            <w:tcBorders>
              <w:top w:val="nil"/>
              <w:left w:val="nil"/>
              <w:bottom w:val="nil"/>
              <w:right w:val="nil"/>
            </w:tcBorders>
          </w:tcPr>
          <w:p w14:paraId="797DB192" w14:textId="77777777" w:rsidR="0097031D" w:rsidRPr="000C68A7" w:rsidRDefault="0097031D" w:rsidP="00300C3C">
            <w:pPr>
              <w:spacing w:line="240" w:lineRule="auto"/>
              <w:jc w:val="left"/>
              <w:rPr>
                <w:i/>
                <w:iCs/>
                <w:sz w:val="20"/>
                <w:szCs w:val="20"/>
              </w:rPr>
            </w:pPr>
            <w:r w:rsidRPr="000C68A7">
              <w:rPr>
                <w:i/>
                <w:iCs/>
                <w:sz w:val="20"/>
                <w:szCs w:val="20"/>
              </w:rPr>
              <w:t>Microclimate variables</w:t>
            </w:r>
            <w:r w:rsidRPr="000C68A7">
              <w:rPr>
                <w:sz w:val="20"/>
                <w:szCs w:val="20"/>
              </w:rPr>
              <w:t>*</w:t>
            </w:r>
          </w:p>
        </w:tc>
      </w:tr>
      <w:tr w:rsidR="0097031D" w:rsidRPr="000C68A7" w14:paraId="5F259B72" w14:textId="77777777" w:rsidTr="00300C3C">
        <w:tc>
          <w:tcPr>
            <w:tcW w:w="2120" w:type="dxa"/>
            <w:tcBorders>
              <w:top w:val="nil"/>
            </w:tcBorders>
          </w:tcPr>
          <w:p w14:paraId="60AD677A" w14:textId="77777777" w:rsidR="0097031D" w:rsidRPr="000C68A7" w:rsidRDefault="0097031D" w:rsidP="00300C3C">
            <w:pPr>
              <w:spacing w:line="240" w:lineRule="auto"/>
              <w:rPr>
                <w:sz w:val="20"/>
                <w:szCs w:val="20"/>
              </w:rPr>
            </w:pPr>
            <w:r>
              <w:rPr>
                <w:sz w:val="20"/>
                <w:szCs w:val="20"/>
              </w:rPr>
              <w:t>∆</w:t>
            </w:r>
            <w:r w:rsidRPr="000C68A7">
              <w:rPr>
                <w:sz w:val="20"/>
                <w:szCs w:val="20"/>
              </w:rPr>
              <w:t>T</w:t>
            </w:r>
            <w:r w:rsidRPr="002F4D16">
              <w:rPr>
                <w:sz w:val="20"/>
                <w:szCs w:val="20"/>
                <w:vertAlign w:val="subscript"/>
              </w:rPr>
              <w:t>min,MMM</w:t>
            </w:r>
          </w:p>
        </w:tc>
        <w:tc>
          <w:tcPr>
            <w:tcW w:w="4117" w:type="dxa"/>
            <w:tcBorders>
              <w:top w:val="nil"/>
            </w:tcBorders>
          </w:tcPr>
          <w:p w14:paraId="7767AB5A" w14:textId="77777777" w:rsidR="0097031D" w:rsidRPr="000C68A7" w:rsidRDefault="0097031D" w:rsidP="00300C3C">
            <w:pPr>
              <w:spacing w:line="240" w:lineRule="auto"/>
              <w:rPr>
                <w:sz w:val="20"/>
                <w:szCs w:val="20"/>
              </w:rPr>
            </w:pPr>
            <w:r w:rsidRPr="000C68A7">
              <w:rPr>
                <w:sz w:val="20"/>
                <w:szCs w:val="20"/>
              </w:rPr>
              <w:t>Mean ∆T</w:t>
            </w:r>
            <w:r w:rsidRPr="000C68A7">
              <w:rPr>
                <w:sz w:val="20"/>
                <w:szCs w:val="20"/>
                <w:vertAlign w:val="subscript"/>
              </w:rPr>
              <w:t>min</w:t>
            </w:r>
            <w:r w:rsidRPr="000C68A7">
              <w:rPr>
                <w:sz w:val="20"/>
                <w:szCs w:val="20"/>
              </w:rPr>
              <w:t xml:space="preserve"> over entire season</w:t>
            </w:r>
          </w:p>
        </w:tc>
      </w:tr>
      <w:tr w:rsidR="0097031D" w:rsidRPr="000C68A7" w14:paraId="34C37FC4" w14:textId="77777777" w:rsidTr="00300C3C">
        <w:tc>
          <w:tcPr>
            <w:tcW w:w="2120" w:type="dxa"/>
          </w:tcPr>
          <w:p w14:paraId="40C95914" w14:textId="77777777" w:rsidR="0097031D" w:rsidRPr="000C68A7" w:rsidRDefault="0097031D" w:rsidP="00300C3C">
            <w:pPr>
              <w:spacing w:line="240" w:lineRule="auto"/>
              <w:rPr>
                <w:sz w:val="20"/>
                <w:szCs w:val="20"/>
              </w:rPr>
            </w:pPr>
            <w:r w:rsidRPr="000C68A7">
              <w:rPr>
                <w:sz w:val="20"/>
                <w:szCs w:val="20"/>
              </w:rPr>
              <w:t>q</w:t>
            </w:r>
            <w:r w:rsidRPr="002F4D16">
              <w:rPr>
                <w:sz w:val="20"/>
                <w:szCs w:val="20"/>
                <w:vertAlign w:val="subscript"/>
              </w:rPr>
              <w:t>5</w:t>
            </w:r>
            <w:r w:rsidRPr="000C68A7">
              <w:rPr>
                <w:sz w:val="20"/>
                <w:szCs w:val="20"/>
              </w:rPr>
              <w:t>(</w:t>
            </w:r>
            <w:r>
              <w:rPr>
                <w:sz w:val="20"/>
                <w:szCs w:val="20"/>
              </w:rPr>
              <w:t>∆</w:t>
            </w:r>
            <w:r w:rsidRPr="000C68A7">
              <w:rPr>
                <w:sz w:val="20"/>
                <w:szCs w:val="20"/>
              </w:rPr>
              <w:t>T</w:t>
            </w:r>
            <w:r w:rsidRPr="002F4D16">
              <w:rPr>
                <w:sz w:val="20"/>
                <w:szCs w:val="20"/>
                <w:vertAlign w:val="subscript"/>
              </w:rPr>
              <w:t>min,MMM</w:t>
            </w:r>
            <w:r w:rsidRPr="000C68A7">
              <w:rPr>
                <w:sz w:val="20"/>
                <w:szCs w:val="20"/>
              </w:rPr>
              <w:t>)</w:t>
            </w:r>
          </w:p>
        </w:tc>
        <w:tc>
          <w:tcPr>
            <w:tcW w:w="4117" w:type="dxa"/>
          </w:tcPr>
          <w:p w14:paraId="076B26FE" w14:textId="77777777" w:rsidR="0097031D" w:rsidRPr="000C68A7" w:rsidRDefault="0097031D" w:rsidP="00300C3C">
            <w:pPr>
              <w:spacing w:line="240" w:lineRule="auto"/>
              <w:rPr>
                <w:sz w:val="20"/>
                <w:szCs w:val="20"/>
              </w:rPr>
            </w:pPr>
            <w:r w:rsidRPr="000C68A7">
              <w:rPr>
                <w:sz w:val="20"/>
                <w:szCs w:val="20"/>
              </w:rPr>
              <w:t>Mean ∆T</w:t>
            </w:r>
            <w:r w:rsidRPr="000C68A7">
              <w:rPr>
                <w:sz w:val="20"/>
                <w:szCs w:val="20"/>
                <w:vertAlign w:val="subscript"/>
              </w:rPr>
              <w:t>min</w:t>
            </w:r>
            <w:r w:rsidRPr="000C68A7">
              <w:rPr>
                <w:sz w:val="20"/>
                <w:szCs w:val="20"/>
              </w:rPr>
              <w:t xml:space="preserve"> over 5% coldest days of the season</w:t>
            </w:r>
          </w:p>
        </w:tc>
      </w:tr>
      <w:tr w:rsidR="0097031D" w:rsidRPr="000C68A7" w14:paraId="3191E3B0" w14:textId="77777777" w:rsidTr="00300C3C">
        <w:tc>
          <w:tcPr>
            <w:tcW w:w="2120" w:type="dxa"/>
          </w:tcPr>
          <w:p w14:paraId="4B096376" w14:textId="77777777" w:rsidR="0097031D" w:rsidRPr="000C68A7" w:rsidRDefault="0097031D" w:rsidP="00300C3C">
            <w:pPr>
              <w:spacing w:line="240" w:lineRule="auto"/>
              <w:rPr>
                <w:sz w:val="20"/>
                <w:szCs w:val="20"/>
              </w:rPr>
            </w:pPr>
            <w:r>
              <w:rPr>
                <w:sz w:val="20"/>
                <w:szCs w:val="20"/>
              </w:rPr>
              <w:t>∆</w:t>
            </w:r>
            <w:r w:rsidRPr="000C68A7">
              <w:rPr>
                <w:sz w:val="20"/>
                <w:szCs w:val="20"/>
              </w:rPr>
              <w:t>T</w:t>
            </w:r>
            <w:r w:rsidRPr="002F4D16">
              <w:rPr>
                <w:sz w:val="20"/>
                <w:szCs w:val="20"/>
                <w:vertAlign w:val="subscript"/>
              </w:rPr>
              <w:t>max,MMM</w:t>
            </w:r>
          </w:p>
        </w:tc>
        <w:tc>
          <w:tcPr>
            <w:tcW w:w="4117" w:type="dxa"/>
          </w:tcPr>
          <w:p w14:paraId="423976DD" w14:textId="77777777" w:rsidR="0097031D" w:rsidRPr="000C68A7" w:rsidRDefault="0097031D" w:rsidP="00300C3C">
            <w:pPr>
              <w:spacing w:line="240" w:lineRule="auto"/>
              <w:rPr>
                <w:sz w:val="20"/>
                <w:szCs w:val="20"/>
              </w:rPr>
            </w:pPr>
            <w:r w:rsidRPr="000C68A7">
              <w:rPr>
                <w:sz w:val="20"/>
                <w:szCs w:val="20"/>
              </w:rPr>
              <w:t>Mean ∆T</w:t>
            </w:r>
            <w:r w:rsidRPr="000C68A7">
              <w:rPr>
                <w:sz w:val="20"/>
                <w:szCs w:val="20"/>
                <w:vertAlign w:val="subscript"/>
              </w:rPr>
              <w:t>max</w:t>
            </w:r>
            <w:r w:rsidRPr="000C68A7">
              <w:rPr>
                <w:sz w:val="20"/>
                <w:szCs w:val="20"/>
              </w:rPr>
              <w:t xml:space="preserve"> over entire season</w:t>
            </w:r>
          </w:p>
        </w:tc>
      </w:tr>
      <w:tr w:rsidR="0097031D" w:rsidRPr="000C68A7" w14:paraId="0EA41EEE" w14:textId="77777777" w:rsidTr="00300C3C">
        <w:tc>
          <w:tcPr>
            <w:tcW w:w="2120" w:type="dxa"/>
          </w:tcPr>
          <w:p w14:paraId="44D8A3E4" w14:textId="77777777" w:rsidR="0097031D" w:rsidRPr="000C68A7" w:rsidRDefault="0097031D" w:rsidP="00300C3C">
            <w:pPr>
              <w:spacing w:line="240" w:lineRule="auto"/>
              <w:rPr>
                <w:sz w:val="20"/>
                <w:szCs w:val="20"/>
              </w:rPr>
            </w:pPr>
            <w:r w:rsidRPr="000C68A7">
              <w:rPr>
                <w:sz w:val="20"/>
                <w:szCs w:val="20"/>
              </w:rPr>
              <w:t>q</w:t>
            </w:r>
            <w:r w:rsidRPr="002F4D16">
              <w:rPr>
                <w:sz w:val="20"/>
                <w:szCs w:val="20"/>
                <w:vertAlign w:val="subscript"/>
              </w:rPr>
              <w:t>95</w:t>
            </w:r>
            <w:r w:rsidRPr="000C68A7">
              <w:rPr>
                <w:sz w:val="20"/>
                <w:szCs w:val="20"/>
              </w:rPr>
              <w:t>(</w:t>
            </w:r>
            <w:r>
              <w:rPr>
                <w:sz w:val="20"/>
                <w:szCs w:val="20"/>
              </w:rPr>
              <w:t>∆</w:t>
            </w:r>
            <w:r w:rsidRPr="000C68A7">
              <w:rPr>
                <w:sz w:val="20"/>
                <w:szCs w:val="20"/>
              </w:rPr>
              <w:t>T</w:t>
            </w:r>
            <w:r w:rsidRPr="002F4D16">
              <w:rPr>
                <w:sz w:val="20"/>
                <w:szCs w:val="20"/>
                <w:vertAlign w:val="subscript"/>
              </w:rPr>
              <w:t>max,MMM</w:t>
            </w:r>
            <w:r w:rsidRPr="000C68A7">
              <w:rPr>
                <w:sz w:val="20"/>
                <w:szCs w:val="20"/>
              </w:rPr>
              <w:t>)</w:t>
            </w:r>
          </w:p>
        </w:tc>
        <w:tc>
          <w:tcPr>
            <w:tcW w:w="4117" w:type="dxa"/>
          </w:tcPr>
          <w:p w14:paraId="46142A35" w14:textId="77777777" w:rsidR="0097031D" w:rsidRPr="000C68A7" w:rsidRDefault="0097031D" w:rsidP="00300C3C">
            <w:pPr>
              <w:spacing w:line="240" w:lineRule="auto"/>
              <w:rPr>
                <w:sz w:val="20"/>
                <w:szCs w:val="20"/>
              </w:rPr>
            </w:pPr>
            <w:r w:rsidRPr="000C68A7">
              <w:rPr>
                <w:sz w:val="20"/>
                <w:szCs w:val="20"/>
              </w:rPr>
              <w:t>Mean ∆T</w:t>
            </w:r>
            <w:r w:rsidRPr="000C68A7">
              <w:rPr>
                <w:sz w:val="20"/>
                <w:szCs w:val="20"/>
                <w:vertAlign w:val="subscript"/>
              </w:rPr>
              <w:t>max</w:t>
            </w:r>
            <w:r w:rsidRPr="000C68A7">
              <w:rPr>
                <w:sz w:val="20"/>
                <w:szCs w:val="20"/>
              </w:rPr>
              <w:t xml:space="preserve"> over 5% warmest days of the season</w:t>
            </w:r>
          </w:p>
        </w:tc>
      </w:tr>
      <w:tr w:rsidR="0097031D" w:rsidRPr="000C68A7" w14:paraId="4556CD54" w14:textId="77777777" w:rsidTr="00300C3C">
        <w:tc>
          <w:tcPr>
            <w:tcW w:w="2120" w:type="dxa"/>
          </w:tcPr>
          <w:p w14:paraId="4943449C" w14:textId="77777777" w:rsidR="0097031D" w:rsidRPr="000C68A7" w:rsidRDefault="0097031D" w:rsidP="00300C3C">
            <w:pPr>
              <w:spacing w:line="240" w:lineRule="auto"/>
              <w:rPr>
                <w:sz w:val="20"/>
                <w:szCs w:val="20"/>
              </w:rPr>
            </w:pPr>
            <w:r>
              <w:rPr>
                <w:sz w:val="20"/>
                <w:szCs w:val="20"/>
              </w:rPr>
              <w:t>∆</w:t>
            </w:r>
            <w:r w:rsidRPr="000C68A7">
              <w:rPr>
                <w:sz w:val="20"/>
                <w:szCs w:val="20"/>
              </w:rPr>
              <w:t>RH</w:t>
            </w:r>
            <w:r w:rsidRPr="002F4D16">
              <w:rPr>
                <w:sz w:val="20"/>
                <w:szCs w:val="20"/>
                <w:vertAlign w:val="subscript"/>
              </w:rPr>
              <w:t>min,MMM</w:t>
            </w:r>
          </w:p>
        </w:tc>
        <w:tc>
          <w:tcPr>
            <w:tcW w:w="4117" w:type="dxa"/>
          </w:tcPr>
          <w:p w14:paraId="34ABFEB2" w14:textId="77777777" w:rsidR="0097031D" w:rsidRPr="000C68A7" w:rsidRDefault="0097031D" w:rsidP="00300C3C">
            <w:pPr>
              <w:spacing w:line="240" w:lineRule="auto"/>
              <w:rPr>
                <w:sz w:val="20"/>
                <w:szCs w:val="20"/>
              </w:rPr>
            </w:pPr>
            <w:r w:rsidRPr="000C68A7">
              <w:rPr>
                <w:sz w:val="20"/>
                <w:szCs w:val="20"/>
              </w:rPr>
              <w:t>Mean ∆RH</w:t>
            </w:r>
            <w:r w:rsidRPr="000C68A7">
              <w:rPr>
                <w:sz w:val="20"/>
                <w:szCs w:val="20"/>
                <w:vertAlign w:val="subscript"/>
              </w:rPr>
              <w:t>min</w:t>
            </w:r>
            <w:r w:rsidRPr="000C68A7">
              <w:rPr>
                <w:sz w:val="20"/>
                <w:szCs w:val="20"/>
              </w:rPr>
              <w:t xml:space="preserve"> over entire season</w:t>
            </w:r>
          </w:p>
        </w:tc>
      </w:tr>
      <w:tr w:rsidR="0097031D" w:rsidRPr="000C68A7" w14:paraId="3F3E745A" w14:textId="77777777" w:rsidTr="00300C3C">
        <w:tc>
          <w:tcPr>
            <w:tcW w:w="2120" w:type="dxa"/>
          </w:tcPr>
          <w:p w14:paraId="2E0FE11D" w14:textId="77777777" w:rsidR="0097031D" w:rsidRPr="000C68A7" w:rsidRDefault="0097031D" w:rsidP="00300C3C">
            <w:pPr>
              <w:spacing w:line="240" w:lineRule="auto"/>
              <w:rPr>
                <w:sz w:val="20"/>
                <w:szCs w:val="20"/>
              </w:rPr>
            </w:pPr>
            <w:r w:rsidRPr="000C68A7">
              <w:rPr>
                <w:sz w:val="20"/>
                <w:szCs w:val="20"/>
              </w:rPr>
              <w:t>q</w:t>
            </w:r>
            <w:r w:rsidRPr="002F4D16">
              <w:rPr>
                <w:sz w:val="20"/>
                <w:szCs w:val="20"/>
                <w:vertAlign w:val="subscript"/>
              </w:rPr>
              <w:t>5</w:t>
            </w:r>
            <w:r w:rsidRPr="000C68A7">
              <w:rPr>
                <w:sz w:val="20"/>
                <w:szCs w:val="20"/>
              </w:rPr>
              <w:t>(</w:t>
            </w:r>
            <w:r>
              <w:rPr>
                <w:sz w:val="20"/>
                <w:szCs w:val="20"/>
              </w:rPr>
              <w:t>∆</w:t>
            </w:r>
            <w:r w:rsidRPr="000C68A7">
              <w:rPr>
                <w:sz w:val="20"/>
                <w:szCs w:val="20"/>
              </w:rPr>
              <w:t>RH</w:t>
            </w:r>
            <w:r w:rsidRPr="002F4D16">
              <w:rPr>
                <w:sz w:val="20"/>
                <w:szCs w:val="20"/>
                <w:vertAlign w:val="subscript"/>
              </w:rPr>
              <w:t>min</w:t>
            </w:r>
            <w:r w:rsidRPr="000C68A7">
              <w:rPr>
                <w:sz w:val="20"/>
                <w:szCs w:val="20"/>
              </w:rPr>
              <w:t>)</w:t>
            </w:r>
          </w:p>
        </w:tc>
        <w:tc>
          <w:tcPr>
            <w:tcW w:w="4117" w:type="dxa"/>
          </w:tcPr>
          <w:p w14:paraId="323BE7F5" w14:textId="77777777" w:rsidR="0097031D" w:rsidRPr="000C68A7" w:rsidRDefault="0097031D" w:rsidP="00300C3C">
            <w:pPr>
              <w:spacing w:line="240" w:lineRule="auto"/>
              <w:rPr>
                <w:sz w:val="20"/>
                <w:szCs w:val="20"/>
              </w:rPr>
            </w:pPr>
            <w:r w:rsidRPr="000C68A7">
              <w:rPr>
                <w:sz w:val="20"/>
                <w:szCs w:val="20"/>
              </w:rPr>
              <w:t>Mean ∆RH</w:t>
            </w:r>
            <w:r w:rsidRPr="000C68A7">
              <w:rPr>
                <w:sz w:val="20"/>
                <w:szCs w:val="20"/>
                <w:vertAlign w:val="subscript"/>
              </w:rPr>
              <w:t>min</w:t>
            </w:r>
            <w:r w:rsidRPr="000C68A7">
              <w:rPr>
                <w:sz w:val="20"/>
                <w:szCs w:val="20"/>
              </w:rPr>
              <w:t xml:space="preserve"> over 5% driest days of the season</w:t>
            </w:r>
          </w:p>
        </w:tc>
      </w:tr>
      <w:tr w:rsidR="0097031D" w:rsidRPr="000C68A7" w14:paraId="4C5F128B" w14:textId="77777777" w:rsidTr="00300C3C">
        <w:tc>
          <w:tcPr>
            <w:tcW w:w="2120" w:type="dxa"/>
          </w:tcPr>
          <w:p w14:paraId="5A026C12" w14:textId="77777777" w:rsidR="0097031D" w:rsidRPr="000C68A7" w:rsidRDefault="0097031D" w:rsidP="00300C3C">
            <w:pPr>
              <w:spacing w:line="240" w:lineRule="auto"/>
              <w:rPr>
                <w:sz w:val="20"/>
                <w:szCs w:val="20"/>
              </w:rPr>
            </w:pPr>
            <w:r>
              <w:rPr>
                <w:sz w:val="20"/>
                <w:szCs w:val="20"/>
              </w:rPr>
              <w:t>∆</w:t>
            </w:r>
            <w:r w:rsidRPr="000C68A7">
              <w:rPr>
                <w:sz w:val="20"/>
                <w:szCs w:val="20"/>
              </w:rPr>
              <w:t>VPD</w:t>
            </w:r>
            <w:r w:rsidRPr="002F4D16">
              <w:rPr>
                <w:sz w:val="20"/>
                <w:szCs w:val="20"/>
                <w:vertAlign w:val="subscript"/>
              </w:rPr>
              <w:t>max,MMM</w:t>
            </w:r>
          </w:p>
        </w:tc>
        <w:tc>
          <w:tcPr>
            <w:tcW w:w="4117" w:type="dxa"/>
          </w:tcPr>
          <w:p w14:paraId="29F8E467" w14:textId="77777777" w:rsidR="0097031D" w:rsidRPr="000C68A7" w:rsidRDefault="0097031D" w:rsidP="00300C3C">
            <w:pPr>
              <w:spacing w:line="240" w:lineRule="auto"/>
              <w:rPr>
                <w:sz w:val="20"/>
                <w:szCs w:val="20"/>
              </w:rPr>
            </w:pPr>
            <w:r w:rsidRPr="000C68A7">
              <w:rPr>
                <w:sz w:val="20"/>
                <w:szCs w:val="20"/>
              </w:rPr>
              <w:t>Mean ∆VPD</w:t>
            </w:r>
            <w:r w:rsidRPr="000C68A7">
              <w:rPr>
                <w:sz w:val="20"/>
                <w:szCs w:val="20"/>
                <w:vertAlign w:val="subscript"/>
              </w:rPr>
              <w:t>max</w:t>
            </w:r>
            <w:r w:rsidRPr="000C68A7">
              <w:rPr>
                <w:sz w:val="20"/>
                <w:szCs w:val="20"/>
              </w:rPr>
              <w:t xml:space="preserve"> over entire season</w:t>
            </w:r>
          </w:p>
        </w:tc>
      </w:tr>
      <w:tr w:rsidR="0097031D" w:rsidRPr="000C68A7" w14:paraId="00A9910C" w14:textId="77777777" w:rsidTr="00300C3C">
        <w:tc>
          <w:tcPr>
            <w:tcW w:w="2120" w:type="dxa"/>
            <w:tcBorders>
              <w:bottom w:val="nil"/>
            </w:tcBorders>
          </w:tcPr>
          <w:p w14:paraId="76573124" w14:textId="77777777" w:rsidR="0097031D" w:rsidRPr="000C68A7" w:rsidRDefault="0097031D" w:rsidP="00300C3C">
            <w:pPr>
              <w:spacing w:line="240" w:lineRule="auto"/>
              <w:rPr>
                <w:sz w:val="20"/>
                <w:szCs w:val="20"/>
              </w:rPr>
            </w:pPr>
            <w:r w:rsidRPr="000C68A7">
              <w:rPr>
                <w:sz w:val="20"/>
                <w:szCs w:val="20"/>
              </w:rPr>
              <w:t>q</w:t>
            </w:r>
            <w:r w:rsidRPr="002F4D16">
              <w:rPr>
                <w:sz w:val="20"/>
                <w:szCs w:val="20"/>
                <w:vertAlign w:val="subscript"/>
              </w:rPr>
              <w:t>95</w:t>
            </w:r>
            <w:r w:rsidRPr="000C68A7">
              <w:rPr>
                <w:sz w:val="20"/>
                <w:szCs w:val="20"/>
              </w:rPr>
              <w:t>(</w:t>
            </w:r>
            <w:r>
              <w:rPr>
                <w:sz w:val="20"/>
                <w:szCs w:val="20"/>
              </w:rPr>
              <w:t>∆</w:t>
            </w:r>
            <w:r w:rsidRPr="000C68A7">
              <w:rPr>
                <w:sz w:val="20"/>
                <w:szCs w:val="20"/>
              </w:rPr>
              <w:t>VPD</w:t>
            </w:r>
            <w:r w:rsidRPr="002F4D16">
              <w:rPr>
                <w:sz w:val="20"/>
                <w:szCs w:val="20"/>
                <w:vertAlign w:val="subscript"/>
              </w:rPr>
              <w:t>max,MMM</w:t>
            </w:r>
            <w:r w:rsidRPr="000C68A7">
              <w:rPr>
                <w:sz w:val="20"/>
                <w:szCs w:val="20"/>
              </w:rPr>
              <w:t>)</w:t>
            </w:r>
          </w:p>
        </w:tc>
        <w:tc>
          <w:tcPr>
            <w:tcW w:w="4117" w:type="dxa"/>
            <w:tcBorders>
              <w:bottom w:val="nil"/>
            </w:tcBorders>
          </w:tcPr>
          <w:p w14:paraId="0A051955" w14:textId="77777777" w:rsidR="0097031D" w:rsidRPr="000C68A7" w:rsidRDefault="0097031D" w:rsidP="00300C3C">
            <w:pPr>
              <w:spacing w:line="240" w:lineRule="auto"/>
              <w:rPr>
                <w:sz w:val="20"/>
                <w:szCs w:val="20"/>
              </w:rPr>
            </w:pPr>
            <w:r w:rsidRPr="000C68A7">
              <w:rPr>
                <w:sz w:val="20"/>
                <w:szCs w:val="20"/>
              </w:rPr>
              <w:t>Mean ∆VPD</w:t>
            </w:r>
            <w:r w:rsidRPr="000C68A7">
              <w:rPr>
                <w:sz w:val="20"/>
                <w:szCs w:val="20"/>
                <w:vertAlign w:val="subscript"/>
              </w:rPr>
              <w:t>max</w:t>
            </w:r>
            <w:r w:rsidRPr="000C68A7">
              <w:rPr>
                <w:sz w:val="20"/>
                <w:szCs w:val="20"/>
              </w:rPr>
              <w:t xml:space="preserve"> over 5% driest days of the season</w:t>
            </w:r>
          </w:p>
        </w:tc>
      </w:tr>
      <w:tr w:rsidR="0097031D" w:rsidRPr="000C68A7" w14:paraId="7B2FF744" w14:textId="77777777" w:rsidTr="00300C3C">
        <w:tc>
          <w:tcPr>
            <w:tcW w:w="6237" w:type="dxa"/>
            <w:gridSpan w:val="2"/>
            <w:tcBorders>
              <w:top w:val="nil"/>
              <w:left w:val="nil"/>
              <w:bottom w:val="nil"/>
              <w:right w:val="nil"/>
            </w:tcBorders>
          </w:tcPr>
          <w:p w14:paraId="042E318F" w14:textId="77777777" w:rsidR="0097031D" w:rsidRPr="000C68A7" w:rsidRDefault="0097031D" w:rsidP="00300C3C">
            <w:pPr>
              <w:spacing w:line="240" w:lineRule="auto"/>
              <w:rPr>
                <w:i/>
                <w:iCs/>
                <w:sz w:val="20"/>
                <w:szCs w:val="20"/>
              </w:rPr>
            </w:pPr>
            <w:r w:rsidRPr="000C68A7">
              <w:rPr>
                <w:i/>
                <w:iCs/>
                <w:sz w:val="20"/>
                <w:szCs w:val="20"/>
              </w:rPr>
              <w:t>Geographical predictors</w:t>
            </w:r>
          </w:p>
        </w:tc>
      </w:tr>
      <w:tr w:rsidR="0097031D" w:rsidRPr="000C68A7" w14:paraId="6DBB0149" w14:textId="77777777" w:rsidTr="00300C3C">
        <w:tc>
          <w:tcPr>
            <w:tcW w:w="2120" w:type="dxa"/>
            <w:tcBorders>
              <w:top w:val="nil"/>
            </w:tcBorders>
          </w:tcPr>
          <w:p w14:paraId="7A2DD981" w14:textId="77777777" w:rsidR="0097031D" w:rsidRPr="000C68A7" w:rsidRDefault="0097031D" w:rsidP="00300C3C">
            <w:pPr>
              <w:spacing w:line="240" w:lineRule="auto"/>
              <w:rPr>
                <w:sz w:val="20"/>
                <w:szCs w:val="20"/>
              </w:rPr>
            </w:pPr>
            <w:r w:rsidRPr="000C68A7">
              <w:rPr>
                <w:sz w:val="20"/>
                <w:szCs w:val="20"/>
              </w:rPr>
              <w:t>Lat</w:t>
            </w:r>
          </w:p>
        </w:tc>
        <w:tc>
          <w:tcPr>
            <w:tcW w:w="4117" w:type="dxa"/>
            <w:tcBorders>
              <w:top w:val="nil"/>
            </w:tcBorders>
          </w:tcPr>
          <w:p w14:paraId="4BFE16BC" w14:textId="77777777" w:rsidR="0097031D" w:rsidRPr="000C68A7" w:rsidRDefault="0097031D" w:rsidP="00300C3C">
            <w:pPr>
              <w:spacing w:line="240" w:lineRule="auto"/>
              <w:rPr>
                <w:sz w:val="20"/>
                <w:szCs w:val="20"/>
              </w:rPr>
            </w:pPr>
            <w:r>
              <w:rPr>
                <w:sz w:val="20"/>
                <w:szCs w:val="20"/>
              </w:rPr>
              <w:t>L</w:t>
            </w:r>
            <w:r w:rsidRPr="000C68A7">
              <w:rPr>
                <w:sz w:val="20"/>
                <w:szCs w:val="20"/>
              </w:rPr>
              <w:t>atitude</w:t>
            </w:r>
          </w:p>
        </w:tc>
      </w:tr>
      <w:tr w:rsidR="0097031D" w:rsidRPr="000C68A7" w14:paraId="2594C095" w14:textId="77777777" w:rsidTr="00300C3C">
        <w:tc>
          <w:tcPr>
            <w:tcW w:w="2120" w:type="dxa"/>
          </w:tcPr>
          <w:p w14:paraId="3A2D494D" w14:textId="77777777" w:rsidR="0097031D" w:rsidRPr="000C68A7" w:rsidRDefault="0097031D" w:rsidP="00300C3C">
            <w:pPr>
              <w:spacing w:line="240" w:lineRule="auto"/>
              <w:rPr>
                <w:sz w:val="20"/>
                <w:szCs w:val="20"/>
              </w:rPr>
            </w:pPr>
            <w:r w:rsidRPr="000C68A7">
              <w:rPr>
                <w:sz w:val="20"/>
                <w:szCs w:val="20"/>
              </w:rPr>
              <w:t>Lon</w:t>
            </w:r>
          </w:p>
        </w:tc>
        <w:tc>
          <w:tcPr>
            <w:tcW w:w="4117" w:type="dxa"/>
          </w:tcPr>
          <w:p w14:paraId="7661EB82" w14:textId="77777777" w:rsidR="0097031D" w:rsidRPr="000C68A7" w:rsidRDefault="0097031D" w:rsidP="00300C3C">
            <w:pPr>
              <w:spacing w:line="240" w:lineRule="auto"/>
              <w:rPr>
                <w:sz w:val="20"/>
                <w:szCs w:val="20"/>
              </w:rPr>
            </w:pPr>
            <w:r>
              <w:rPr>
                <w:sz w:val="20"/>
                <w:szCs w:val="20"/>
              </w:rPr>
              <w:t>L</w:t>
            </w:r>
            <w:r w:rsidRPr="000C68A7">
              <w:rPr>
                <w:sz w:val="20"/>
                <w:szCs w:val="20"/>
              </w:rPr>
              <w:t>ongitude</w:t>
            </w:r>
          </w:p>
        </w:tc>
      </w:tr>
      <w:tr w:rsidR="0097031D" w:rsidRPr="000C68A7" w14:paraId="781A2D93" w14:textId="77777777" w:rsidTr="00300C3C">
        <w:tc>
          <w:tcPr>
            <w:tcW w:w="2120" w:type="dxa"/>
          </w:tcPr>
          <w:p w14:paraId="56ACCC66" w14:textId="77777777" w:rsidR="0097031D" w:rsidRPr="000C68A7" w:rsidRDefault="0097031D" w:rsidP="00300C3C">
            <w:pPr>
              <w:spacing w:line="240" w:lineRule="auto"/>
              <w:rPr>
                <w:sz w:val="20"/>
                <w:szCs w:val="20"/>
              </w:rPr>
            </w:pPr>
            <w:r w:rsidRPr="000C68A7">
              <w:rPr>
                <w:sz w:val="20"/>
                <w:szCs w:val="20"/>
              </w:rPr>
              <w:t>D</w:t>
            </w:r>
            <w:r>
              <w:rPr>
                <w:sz w:val="20"/>
                <w:szCs w:val="20"/>
                <w:vertAlign w:val="subscript"/>
              </w:rPr>
              <w:t>c</w:t>
            </w:r>
            <w:r w:rsidRPr="002F4D16">
              <w:rPr>
                <w:sz w:val="20"/>
                <w:szCs w:val="20"/>
                <w:vertAlign w:val="subscript"/>
              </w:rPr>
              <w:t>oast</w:t>
            </w:r>
          </w:p>
        </w:tc>
        <w:tc>
          <w:tcPr>
            <w:tcW w:w="4117" w:type="dxa"/>
          </w:tcPr>
          <w:p w14:paraId="3E2A4EB4" w14:textId="77777777" w:rsidR="0097031D" w:rsidRPr="000C68A7" w:rsidRDefault="0097031D" w:rsidP="00300C3C">
            <w:pPr>
              <w:spacing w:line="240" w:lineRule="auto"/>
              <w:rPr>
                <w:sz w:val="20"/>
                <w:szCs w:val="20"/>
              </w:rPr>
            </w:pPr>
            <w:r>
              <w:rPr>
                <w:sz w:val="20"/>
                <w:szCs w:val="20"/>
              </w:rPr>
              <w:t>C</w:t>
            </w:r>
            <w:r w:rsidRPr="000C68A7">
              <w:rPr>
                <w:sz w:val="20"/>
                <w:szCs w:val="20"/>
              </w:rPr>
              <w:t>ontinentality (distance to the ocean)</w:t>
            </w:r>
          </w:p>
        </w:tc>
      </w:tr>
      <w:tr w:rsidR="0097031D" w:rsidRPr="000C68A7" w14:paraId="1DD14D84" w14:textId="77777777" w:rsidTr="00300C3C">
        <w:tc>
          <w:tcPr>
            <w:tcW w:w="2120" w:type="dxa"/>
          </w:tcPr>
          <w:p w14:paraId="1F53469B" w14:textId="77777777" w:rsidR="0097031D" w:rsidRPr="000C68A7" w:rsidRDefault="0097031D" w:rsidP="00300C3C">
            <w:pPr>
              <w:spacing w:line="240" w:lineRule="auto"/>
              <w:rPr>
                <w:sz w:val="20"/>
                <w:szCs w:val="20"/>
              </w:rPr>
            </w:pPr>
            <w:r w:rsidRPr="000C68A7">
              <w:rPr>
                <w:sz w:val="20"/>
                <w:szCs w:val="20"/>
              </w:rPr>
              <w:t>D</w:t>
            </w:r>
            <w:r w:rsidRPr="002F4D16">
              <w:rPr>
                <w:sz w:val="20"/>
                <w:szCs w:val="20"/>
                <w:vertAlign w:val="subscript"/>
              </w:rPr>
              <w:t>Garonne</w:t>
            </w:r>
          </w:p>
        </w:tc>
        <w:tc>
          <w:tcPr>
            <w:tcW w:w="4117" w:type="dxa"/>
          </w:tcPr>
          <w:p w14:paraId="58C878DB" w14:textId="77777777" w:rsidR="0097031D" w:rsidRPr="000C68A7" w:rsidRDefault="0097031D" w:rsidP="00300C3C">
            <w:pPr>
              <w:spacing w:line="240" w:lineRule="auto"/>
              <w:rPr>
                <w:sz w:val="20"/>
                <w:szCs w:val="20"/>
              </w:rPr>
            </w:pPr>
            <w:r>
              <w:rPr>
                <w:sz w:val="20"/>
                <w:szCs w:val="20"/>
              </w:rPr>
              <w:t>S</w:t>
            </w:r>
            <w:r w:rsidRPr="000C68A7">
              <w:rPr>
                <w:sz w:val="20"/>
                <w:szCs w:val="20"/>
              </w:rPr>
              <w:t>hortest distance to the Garonne</w:t>
            </w:r>
          </w:p>
        </w:tc>
      </w:tr>
      <w:tr w:rsidR="0097031D" w:rsidRPr="000C68A7" w14:paraId="7A3B87F7" w14:textId="77777777" w:rsidTr="00300C3C">
        <w:tc>
          <w:tcPr>
            <w:tcW w:w="2120" w:type="dxa"/>
            <w:tcBorders>
              <w:bottom w:val="nil"/>
            </w:tcBorders>
          </w:tcPr>
          <w:p w14:paraId="01978046" w14:textId="77777777" w:rsidR="0097031D" w:rsidRPr="000C68A7" w:rsidRDefault="0097031D" w:rsidP="00300C3C">
            <w:pPr>
              <w:spacing w:line="240" w:lineRule="auto"/>
              <w:rPr>
                <w:sz w:val="20"/>
                <w:szCs w:val="20"/>
              </w:rPr>
            </w:pPr>
            <w:r w:rsidRPr="000C68A7">
              <w:rPr>
                <w:sz w:val="20"/>
                <w:szCs w:val="20"/>
              </w:rPr>
              <w:t>D</w:t>
            </w:r>
            <w:r w:rsidRPr="002F4D16">
              <w:rPr>
                <w:sz w:val="20"/>
                <w:szCs w:val="20"/>
                <w:vertAlign w:val="subscript"/>
              </w:rPr>
              <w:t>mouth</w:t>
            </w:r>
          </w:p>
        </w:tc>
        <w:tc>
          <w:tcPr>
            <w:tcW w:w="4117" w:type="dxa"/>
            <w:tcBorders>
              <w:bottom w:val="nil"/>
            </w:tcBorders>
          </w:tcPr>
          <w:p w14:paraId="2C209D33" w14:textId="77777777" w:rsidR="0097031D" w:rsidRPr="000C68A7" w:rsidRDefault="0097031D" w:rsidP="00300C3C">
            <w:pPr>
              <w:spacing w:line="240" w:lineRule="auto"/>
              <w:rPr>
                <w:sz w:val="20"/>
                <w:szCs w:val="20"/>
              </w:rPr>
            </w:pPr>
            <w:r>
              <w:rPr>
                <w:sz w:val="20"/>
                <w:szCs w:val="20"/>
              </w:rPr>
              <w:t>U</w:t>
            </w:r>
            <w:r w:rsidRPr="000C68A7">
              <w:rPr>
                <w:sz w:val="20"/>
                <w:szCs w:val="20"/>
              </w:rPr>
              <w:t>pstream distance from Barsac (Ciron mouth)</w:t>
            </w:r>
          </w:p>
        </w:tc>
      </w:tr>
      <w:tr w:rsidR="0097031D" w:rsidRPr="000C68A7" w14:paraId="0A90C6FE" w14:textId="77777777" w:rsidTr="00300C3C">
        <w:tc>
          <w:tcPr>
            <w:tcW w:w="6237" w:type="dxa"/>
            <w:gridSpan w:val="2"/>
            <w:tcBorders>
              <w:top w:val="nil"/>
              <w:left w:val="nil"/>
              <w:bottom w:val="nil"/>
              <w:right w:val="nil"/>
            </w:tcBorders>
          </w:tcPr>
          <w:p w14:paraId="58DBFD49" w14:textId="77777777" w:rsidR="0097031D" w:rsidRPr="000C68A7" w:rsidRDefault="0097031D" w:rsidP="00300C3C">
            <w:pPr>
              <w:spacing w:line="240" w:lineRule="auto"/>
              <w:rPr>
                <w:i/>
                <w:iCs/>
                <w:sz w:val="20"/>
                <w:szCs w:val="20"/>
              </w:rPr>
            </w:pPr>
            <w:r w:rsidRPr="000C68A7">
              <w:rPr>
                <w:i/>
                <w:iCs/>
                <w:sz w:val="20"/>
                <w:szCs w:val="20"/>
              </w:rPr>
              <w:t xml:space="preserve">Landscape predictors </w:t>
            </w:r>
          </w:p>
        </w:tc>
      </w:tr>
      <w:tr w:rsidR="0097031D" w:rsidRPr="000C68A7" w14:paraId="1C0EB199" w14:textId="77777777" w:rsidTr="00300C3C">
        <w:tc>
          <w:tcPr>
            <w:tcW w:w="2120" w:type="dxa"/>
            <w:tcBorders>
              <w:top w:val="nil"/>
            </w:tcBorders>
          </w:tcPr>
          <w:p w14:paraId="6F2EC035" w14:textId="77777777" w:rsidR="0097031D" w:rsidRPr="000C68A7" w:rsidRDefault="0097031D" w:rsidP="00300C3C">
            <w:pPr>
              <w:spacing w:line="240" w:lineRule="auto"/>
              <w:rPr>
                <w:sz w:val="20"/>
                <w:szCs w:val="20"/>
              </w:rPr>
            </w:pPr>
            <w:r w:rsidRPr="000C68A7">
              <w:rPr>
                <w:sz w:val="20"/>
                <w:szCs w:val="20"/>
              </w:rPr>
              <w:t>H</w:t>
            </w:r>
            <w:r w:rsidRPr="002F4D16">
              <w:rPr>
                <w:sz w:val="20"/>
                <w:szCs w:val="20"/>
                <w:vertAlign w:val="subscript"/>
              </w:rPr>
              <w:t>stream</w:t>
            </w:r>
          </w:p>
        </w:tc>
        <w:tc>
          <w:tcPr>
            <w:tcW w:w="4117" w:type="dxa"/>
            <w:tcBorders>
              <w:top w:val="nil"/>
            </w:tcBorders>
          </w:tcPr>
          <w:p w14:paraId="6F90AB76" w14:textId="77777777" w:rsidR="0097031D" w:rsidRPr="000C68A7" w:rsidRDefault="0097031D" w:rsidP="00300C3C">
            <w:pPr>
              <w:spacing w:line="240" w:lineRule="auto"/>
              <w:rPr>
                <w:sz w:val="20"/>
                <w:szCs w:val="20"/>
              </w:rPr>
            </w:pPr>
            <w:r>
              <w:rPr>
                <w:sz w:val="20"/>
                <w:szCs w:val="20"/>
              </w:rPr>
              <w:t>E</w:t>
            </w:r>
            <w:r w:rsidRPr="000C68A7">
              <w:rPr>
                <w:sz w:val="20"/>
                <w:szCs w:val="20"/>
              </w:rPr>
              <w:t>levation above Ciron</w:t>
            </w:r>
          </w:p>
        </w:tc>
      </w:tr>
      <w:tr w:rsidR="0097031D" w:rsidRPr="000C68A7" w14:paraId="2D4AAEF1" w14:textId="77777777" w:rsidTr="00300C3C">
        <w:tc>
          <w:tcPr>
            <w:tcW w:w="2120" w:type="dxa"/>
          </w:tcPr>
          <w:p w14:paraId="7AC00B6D" w14:textId="77777777" w:rsidR="0097031D" w:rsidRPr="000C68A7" w:rsidRDefault="0097031D" w:rsidP="00300C3C">
            <w:pPr>
              <w:spacing w:line="240" w:lineRule="auto"/>
              <w:rPr>
                <w:sz w:val="20"/>
                <w:szCs w:val="20"/>
              </w:rPr>
            </w:pPr>
            <w:r w:rsidRPr="000C68A7">
              <w:rPr>
                <w:sz w:val="20"/>
                <w:szCs w:val="20"/>
              </w:rPr>
              <w:t>D</w:t>
            </w:r>
            <w:r w:rsidRPr="002F4D16">
              <w:rPr>
                <w:sz w:val="20"/>
                <w:szCs w:val="20"/>
                <w:vertAlign w:val="subscript"/>
              </w:rPr>
              <w:t>stream</w:t>
            </w:r>
          </w:p>
        </w:tc>
        <w:tc>
          <w:tcPr>
            <w:tcW w:w="4117" w:type="dxa"/>
          </w:tcPr>
          <w:p w14:paraId="3483546D" w14:textId="77777777" w:rsidR="0097031D" w:rsidRPr="000C68A7" w:rsidRDefault="0097031D" w:rsidP="00300C3C">
            <w:pPr>
              <w:spacing w:line="240" w:lineRule="auto"/>
              <w:rPr>
                <w:sz w:val="20"/>
                <w:szCs w:val="20"/>
              </w:rPr>
            </w:pPr>
            <w:r>
              <w:rPr>
                <w:sz w:val="20"/>
                <w:szCs w:val="20"/>
              </w:rPr>
              <w:t>D</w:t>
            </w:r>
            <w:r w:rsidRPr="000C68A7">
              <w:rPr>
                <w:sz w:val="20"/>
                <w:szCs w:val="20"/>
              </w:rPr>
              <w:t>istance to Ciron</w:t>
            </w:r>
          </w:p>
        </w:tc>
      </w:tr>
      <w:tr w:rsidR="0097031D" w:rsidRPr="000C68A7" w14:paraId="743F709E" w14:textId="77777777" w:rsidTr="00300C3C">
        <w:tc>
          <w:tcPr>
            <w:tcW w:w="2120" w:type="dxa"/>
          </w:tcPr>
          <w:p w14:paraId="2526291F" w14:textId="77777777" w:rsidR="0097031D" w:rsidRPr="000C68A7" w:rsidRDefault="0097031D" w:rsidP="00300C3C">
            <w:pPr>
              <w:spacing w:line="240" w:lineRule="auto"/>
              <w:rPr>
                <w:sz w:val="20"/>
                <w:szCs w:val="20"/>
              </w:rPr>
            </w:pPr>
            <w:r w:rsidRPr="000C68A7">
              <w:rPr>
                <w:sz w:val="20"/>
                <w:szCs w:val="20"/>
              </w:rPr>
              <w:t>WF</w:t>
            </w:r>
            <w:r w:rsidRPr="002F4D16">
              <w:rPr>
                <w:sz w:val="20"/>
                <w:szCs w:val="20"/>
                <w:vertAlign w:val="subscript"/>
              </w:rPr>
              <w:t>300</w:t>
            </w:r>
          </w:p>
        </w:tc>
        <w:tc>
          <w:tcPr>
            <w:tcW w:w="4117" w:type="dxa"/>
          </w:tcPr>
          <w:p w14:paraId="44044E5F" w14:textId="77777777" w:rsidR="0097031D" w:rsidRPr="000C68A7" w:rsidRDefault="0097031D" w:rsidP="00300C3C">
            <w:pPr>
              <w:spacing w:line="240" w:lineRule="auto"/>
              <w:rPr>
                <w:sz w:val="20"/>
                <w:szCs w:val="20"/>
              </w:rPr>
            </w:pPr>
            <w:r>
              <w:rPr>
                <w:sz w:val="20"/>
                <w:szCs w:val="20"/>
              </w:rPr>
              <w:t>W</w:t>
            </w:r>
            <w:r w:rsidRPr="000C68A7">
              <w:rPr>
                <w:sz w:val="20"/>
                <w:szCs w:val="20"/>
              </w:rPr>
              <w:t>oodland cover fractions in a 300m-radius</w:t>
            </w:r>
          </w:p>
        </w:tc>
      </w:tr>
      <w:tr w:rsidR="0097031D" w:rsidRPr="000C68A7" w14:paraId="6A3F64C9" w14:textId="77777777" w:rsidTr="00300C3C">
        <w:tc>
          <w:tcPr>
            <w:tcW w:w="2120" w:type="dxa"/>
          </w:tcPr>
          <w:p w14:paraId="40D062FF" w14:textId="77777777" w:rsidR="0097031D" w:rsidRPr="000C68A7" w:rsidRDefault="0097031D" w:rsidP="00300C3C">
            <w:pPr>
              <w:spacing w:line="240" w:lineRule="auto"/>
              <w:rPr>
                <w:sz w:val="20"/>
                <w:szCs w:val="20"/>
              </w:rPr>
            </w:pPr>
            <w:r w:rsidRPr="000C68A7">
              <w:rPr>
                <w:sz w:val="20"/>
                <w:szCs w:val="20"/>
              </w:rPr>
              <w:t>WF</w:t>
            </w:r>
            <w:r w:rsidRPr="002F4D16">
              <w:rPr>
                <w:sz w:val="20"/>
                <w:szCs w:val="20"/>
                <w:vertAlign w:val="subscript"/>
              </w:rPr>
              <w:t>500</w:t>
            </w:r>
          </w:p>
        </w:tc>
        <w:tc>
          <w:tcPr>
            <w:tcW w:w="4117" w:type="dxa"/>
          </w:tcPr>
          <w:p w14:paraId="1572A562" w14:textId="77777777" w:rsidR="0097031D" w:rsidRPr="000C68A7" w:rsidRDefault="0097031D" w:rsidP="00300C3C">
            <w:pPr>
              <w:spacing w:line="240" w:lineRule="auto"/>
              <w:rPr>
                <w:sz w:val="20"/>
                <w:szCs w:val="20"/>
              </w:rPr>
            </w:pPr>
            <w:r>
              <w:rPr>
                <w:sz w:val="20"/>
                <w:szCs w:val="20"/>
              </w:rPr>
              <w:t>W</w:t>
            </w:r>
            <w:r w:rsidRPr="000C68A7">
              <w:rPr>
                <w:sz w:val="20"/>
                <w:szCs w:val="20"/>
              </w:rPr>
              <w:t>oodland cover fractions in a 500m-radius</w:t>
            </w:r>
          </w:p>
        </w:tc>
      </w:tr>
      <w:tr w:rsidR="0097031D" w:rsidRPr="000C68A7" w14:paraId="7F0F5D34" w14:textId="77777777" w:rsidTr="00300C3C">
        <w:tc>
          <w:tcPr>
            <w:tcW w:w="2120" w:type="dxa"/>
            <w:tcBorders>
              <w:bottom w:val="nil"/>
            </w:tcBorders>
          </w:tcPr>
          <w:p w14:paraId="1D0A581A" w14:textId="77777777" w:rsidR="0097031D" w:rsidRPr="000C68A7" w:rsidRDefault="0097031D" w:rsidP="00300C3C">
            <w:pPr>
              <w:spacing w:line="240" w:lineRule="auto"/>
              <w:rPr>
                <w:sz w:val="20"/>
                <w:szCs w:val="20"/>
              </w:rPr>
            </w:pPr>
            <w:r w:rsidRPr="000C68A7">
              <w:rPr>
                <w:sz w:val="20"/>
                <w:szCs w:val="20"/>
              </w:rPr>
              <w:t>WF</w:t>
            </w:r>
            <w:r w:rsidRPr="002F4D16">
              <w:rPr>
                <w:sz w:val="20"/>
                <w:szCs w:val="20"/>
                <w:vertAlign w:val="subscript"/>
              </w:rPr>
              <w:t>1000</w:t>
            </w:r>
          </w:p>
        </w:tc>
        <w:tc>
          <w:tcPr>
            <w:tcW w:w="4117" w:type="dxa"/>
            <w:tcBorders>
              <w:bottom w:val="nil"/>
            </w:tcBorders>
          </w:tcPr>
          <w:p w14:paraId="30E29232" w14:textId="77777777" w:rsidR="0097031D" w:rsidRPr="000C68A7" w:rsidRDefault="0097031D" w:rsidP="00300C3C">
            <w:pPr>
              <w:spacing w:line="240" w:lineRule="auto"/>
              <w:rPr>
                <w:sz w:val="20"/>
                <w:szCs w:val="20"/>
              </w:rPr>
            </w:pPr>
            <w:r>
              <w:rPr>
                <w:sz w:val="20"/>
                <w:szCs w:val="20"/>
              </w:rPr>
              <w:t>W</w:t>
            </w:r>
            <w:r w:rsidRPr="000C68A7">
              <w:rPr>
                <w:sz w:val="20"/>
                <w:szCs w:val="20"/>
              </w:rPr>
              <w:t>oodland cover fractions in a 1000m-radius</w:t>
            </w:r>
          </w:p>
        </w:tc>
      </w:tr>
      <w:tr w:rsidR="0097031D" w:rsidRPr="000C68A7" w14:paraId="0667C3CF" w14:textId="77777777" w:rsidTr="00300C3C">
        <w:tc>
          <w:tcPr>
            <w:tcW w:w="6237" w:type="dxa"/>
            <w:gridSpan w:val="2"/>
            <w:tcBorders>
              <w:top w:val="nil"/>
              <w:left w:val="nil"/>
              <w:bottom w:val="nil"/>
              <w:right w:val="nil"/>
            </w:tcBorders>
          </w:tcPr>
          <w:p w14:paraId="0B779A51" w14:textId="77777777" w:rsidR="0097031D" w:rsidRPr="000C68A7" w:rsidRDefault="0097031D" w:rsidP="00300C3C">
            <w:pPr>
              <w:spacing w:line="240" w:lineRule="auto"/>
              <w:rPr>
                <w:i/>
                <w:iCs/>
                <w:sz w:val="20"/>
                <w:szCs w:val="20"/>
              </w:rPr>
            </w:pPr>
            <w:r w:rsidRPr="000C68A7">
              <w:rPr>
                <w:i/>
                <w:iCs/>
                <w:sz w:val="20"/>
                <w:szCs w:val="20"/>
              </w:rPr>
              <w:t>Canopy predictors</w:t>
            </w:r>
          </w:p>
        </w:tc>
      </w:tr>
      <w:tr w:rsidR="0097031D" w:rsidRPr="000C68A7" w14:paraId="15485254" w14:textId="77777777" w:rsidTr="00300C3C">
        <w:tc>
          <w:tcPr>
            <w:tcW w:w="2120" w:type="dxa"/>
            <w:tcBorders>
              <w:top w:val="nil"/>
            </w:tcBorders>
          </w:tcPr>
          <w:p w14:paraId="55CFA062" w14:textId="77777777" w:rsidR="0097031D" w:rsidRPr="000C68A7" w:rsidRDefault="0097031D" w:rsidP="00300C3C">
            <w:pPr>
              <w:spacing w:line="240" w:lineRule="auto"/>
              <w:rPr>
                <w:sz w:val="20"/>
                <w:szCs w:val="20"/>
              </w:rPr>
            </w:pPr>
            <w:r w:rsidRPr="000C68A7">
              <w:rPr>
                <w:sz w:val="20"/>
                <w:szCs w:val="20"/>
              </w:rPr>
              <w:t>GF</w:t>
            </w:r>
            <w:r w:rsidRPr="002F4D16">
              <w:rPr>
                <w:sz w:val="20"/>
                <w:szCs w:val="20"/>
                <w:vertAlign w:val="subscript"/>
              </w:rPr>
              <w:t>winter</w:t>
            </w:r>
          </w:p>
        </w:tc>
        <w:tc>
          <w:tcPr>
            <w:tcW w:w="4117" w:type="dxa"/>
            <w:tcBorders>
              <w:top w:val="nil"/>
            </w:tcBorders>
          </w:tcPr>
          <w:p w14:paraId="1948B4AF" w14:textId="77777777" w:rsidR="0097031D" w:rsidRPr="000C68A7" w:rsidRDefault="0097031D" w:rsidP="00300C3C">
            <w:pPr>
              <w:spacing w:line="240" w:lineRule="auto"/>
              <w:rPr>
                <w:sz w:val="20"/>
                <w:szCs w:val="20"/>
              </w:rPr>
            </w:pPr>
            <w:r>
              <w:rPr>
                <w:sz w:val="20"/>
                <w:szCs w:val="20"/>
              </w:rPr>
              <w:t>G</w:t>
            </w:r>
            <w:r w:rsidRPr="000C68A7">
              <w:rPr>
                <w:sz w:val="20"/>
                <w:szCs w:val="20"/>
              </w:rPr>
              <w:t>ap fraction in winter</w:t>
            </w:r>
          </w:p>
        </w:tc>
      </w:tr>
      <w:tr w:rsidR="0097031D" w:rsidRPr="000C68A7" w14:paraId="61B14C4D" w14:textId="77777777" w:rsidTr="00300C3C">
        <w:tc>
          <w:tcPr>
            <w:tcW w:w="2120" w:type="dxa"/>
            <w:tcBorders>
              <w:bottom w:val="single" w:sz="4" w:space="0" w:color="BFBFBF" w:themeColor="background1" w:themeShade="BF"/>
            </w:tcBorders>
          </w:tcPr>
          <w:p w14:paraId="128B0F33" w14:textId="77777777" w:rsidR="0097031D" w:rsidRPr="000C68A7" w:rsidRDefault="0097031D" w:rsidP="00300C3C">
            <w:pPr>
              <w:spacing w:line="240" w:lineRule="auto"/>
              <w:rPr>
                <w:sz w:val="20"/>
                <w:szCs w:val="20"/>
              </w:rPr>
            </w:pPr>
            <w:r w:rsidRPr="000C68A7">
              <w:rPr>
                <w:sz w:val="20"/>
                <w:szCs w:val="20"/>
              </w:rPr>
              <w:t>GF</w:t>
            </w:r>
            <w:r w:rsidRPr="002F4D16">
              <w:rPr>
                <w:sz w:val="20"/>
                <w:szCs w:val="20"/>
                <w:vertAlign w:val="subscript"/>
              </w:rPr>
              <w:t>summer</w:t>
            </w:r>
          </w:p>
        </w:tc>
        <w:tc>
          <w:tcPr>
            <w:tcW w:w="4117" w:type="dxa"/>
            <w:tcBorders>
              <w:bottom w:val="single" w:sz="4" w:space="0" w:color="BFBFBF" w:themeColor="background1" w:themeShade="BF"/>
            </w:tcBorders>
          </w:tcPr>
          <w:p w14:paraId="7BD2D138" w14:textId="77777777" w:rsidR="0097031D" w:rsidRPr="000C68A7" w:rsidRDefault="0097031D" w:rsidP="00300C3C">
            <w:pPr>
              <w:spacing w:line="240" w:lineRule="auto"/>
              <w:rPr>
                <w:sz w:val="20"/>
                <w:szCs w:val="20"/>
              </w:rPr>
            </w:pPr>
            <w:r>
              <w:rPr>
                <w:sz w:val="20"/>
                <w:szCs w:val="20"/>
              </w:rPr>
              <w:t>G</w:t>
            </w:r>
            <w:r w:rsidRPr="000C68A7">
              <w:rPr>
                <w:sz w:val="20"/>
                <w:szCs w:val="20"/>
              </w:rPr>
              <w:t>ap fraction in summer</w:t>
            </w:r>
          </w:p>
        </w:tc>
      </w:tr>
      <w:tr w:rsidR="0097031D" w:rsidRPr="000C68A7" w14:paraId="1425AF09" w14:textId="77777777" w:rsidTr="00300C3C">
        <w:tc>
          <w:tcPr>
            <w:tcW w:w="2120" w:type="dxa"/>
            <w:tcBorders>
              <w:bottom w:val="single" w:sz="4" w:space="0" w:color="auto"/>
            </w:tcBorders>
          </w:tcPr>
          <w:p w14:paraId="69C902A8" w14:textId="77777777" w:rsidR="0097031D" w:rsidRPr="000C68A7" w:rsidRDefault="0097031D" w:rsidP="00300C3C">
            <w:pPr>
              <w:spacing w:line="240" w:lineRule="auto"/>
              <w:rPr>
                <w:sz w:val="20"/>
                <w:szCs w:val="20"/>
              </w:rPr>
            </w:pPr>
            <w:r w:rsidRPr="000C68A7">
              <w:rPr>
                <w:sz w:val="20"/>
                <w:szCs w:val="20"/>
              </w:rPr>
              <w:t>Deciduous</w:t>
            </w:r>
          </w:p>
        </w:tc>
        <w:tc>
          <w:tcPr>
            <w:tcW w:w="4117" w:type="dxa"/>
            <w:tcBorders>
              <w:bottom w:val="single" w:sz="4" w:space="0" w:color="auto"/>
            </w:tcBorders>
          </w:tcPr>
          <w:p w14:paraId="5F77DB52" w14:textId="77777777" w:rsidR="0097031D" w:rsidRPr="000C68A7" w:rsidRDefault="0097031D" w:rsidP="00300C3C">
            <w:pPr>
              <w:spacing w:line="240" w:lineRule="auto"/>
              <w:rPr>
                <w:sz w:val="20"/>
                <w:szCs w:val="20"/>
              </w:rPr>
            </w:pPr>
            <w:r>
              <w:rPr>
                <w:sz w:val="20"/>
                <w:szCs w:val="20"/>
              </w:rPr>
              <w:t>D</w:t>
            </w:r>
            <w:r w:rsidRPr="000C68A7">
              <w:rPr>
                <w:sz w:val="20"/>
                <w:szCs w:val="20"/>
              </w:rPr>
              <w:t>eciduousness (= GF</w:t>
            </w:r>
            <w:r w:rsidRPr="002F4D16">
              <w:rPr>
                <w:sz w:val="20"/>
                <w:szCs w:val="20"/>
                <w:vertAlign w:val="subscript"/>
              </w:rPr>
              <w:t>summer</w:t>
            </w:r>
            <w:r w:rsidRPr="000C68A7">
              <w:rPr>
                <w:sz w:val="20"/>
                <w:szCs w:val="20"/>
              </w:rPr>
              <w:t> </w:t>
            </w:r>
            <w:r w:rsidRPr="000C68A7">
              <w:rPr>
                <w:sz w:val="20"/>
                <w:szCs w:val="20"/>
              </w:rPr>
              <w:noBreakHyphen/>
              <w:t> GF</w:t>
            </w:r>
            <w:r w:rsidRPr="002F4D16">
              <w:rPr>
                <w:sz w:val="20"/>
                <w:szCs w:val="20"/>
                <w:vertAlign w:val="subscript"/>
              </w:rPr>
              <w:t>winter</w:t>
            </w:r>
            <w:r w:rsidRPr="000C68A7">
              <w:rPr>
                <w:sz w:val="20"/>
                <w:szCs w:val="20"/>
              </w:rPr>
              <w:t>)</w:t>
            </w:r>
          </w:p>
        </w:tc>
      </w:tr>
    </w:tbl>
    <w:p w14:paraId="04B8A25F" w14:textId="77777777" w:rsidR="0097031D" w:rsidRPr="0094645D" w:rsidRDefault="0097031D" w:rsidP="0097031D">
      <w:pPr>
        <w:ind w:left="567" w:right="2222"/>
        <w:rPr>
          <w:sz w:val="20"/>
          <w:szCs w:val="20"/>
        </w:rPr>
      </w:pPr>
      <w:r w:rsidRPr="00E27ADA">
        <w:rPr>
          <w:sz w:val="20"/>
          <w:szCs w:val="20"/>
        </w:rPr>
        <w:t>* For each variable,</w:t>
      </w:r>
      <w:r w:rsidRPr="00E27ADA">
        <w:rPr>
          <w:sz w:val="20"/>
          <w:szCs w:val="20"/>
          <w:vertAlign w:val="subscript"/>
        </w:rPr>
        <w:t xml:space="preserve"> </w:t>
      </w:r>
      <w:r w:rsidRPr="00E27ADA">
        <w:rPr>
          <w:sz w:val="20"/>
          <w:szCs w:val="20"/>
        </w:rPr>
        <w:t>12 statistics are computed, one for each season (MMM=DJF, MAM, JJA or SON).</w:t>
      </w:r>
    </w:p>
    <w:p w14:paraId="346628D8" w14:textId="77777777" w:rsidR="0097031D" w:rsidRPr="0097031D" w:rsidRDefault="0097031D" w:rsidP="0097031D"/>
    <w:p w14:paraId="54BD4773" w14:textId="77777777" w:rsidR="00A94255" w:rsidRDefault="00A94255" w:rsidP="00A94255"/>
    <w:p w14:paraId="3BAAF158" w14:textId="77777777" w:rsidR="00A94255" w:rsidRPr="00A94255" w:rsidRDefault="00A94255" w:rsidP="005D048F"/>
    <w:p w14:paraId="42BFD76F" w14:textId="1154AD93" w:rsidR="0097031D" w:rsidRDefault="0097031D" w:rsidP="0097031D">
      <w:pPr>
        <w:pStyle w:val="Heading2"/>
      </w:pPr>
      <w:r>
        <w:t>Figure S1 – Performance of the statistical models</w:t>
      </w:r>
    </w:p>
    <w:p w14:paraId="76EC2F9A" w14:textId="77777777" w:rsidR="00F85B06" w:rsidRDefault="00F85B06" w:rsidP="00F85B06">
      <w:r>
        <w:rPr>
          <w:noProof/>
        </w:rPr>
        <w:drawing>
          <wp:inline distT="0" distB="0" distL="0" distR="0" wp14:anchorId="22B99E00" wp14:editId="5163D861">
            <wp:extent cx="5753100" cy="431514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7">
                      <a:extLst>
                        <a:ext uri="{28A0092B-C50C-407E-A947-70E740481C1C}">
                          <a14:useLocalDpi xmlns:a14="http://schemas.microsoft.com/office/drawing/2010/main" val="0"/>
                        </a:ext>
                      </a:extLst>
                    </a:blip>
                    <a:stretch>
                      <a:fillRect/>
                    </a:stretch>
                  </pic:blipFill>
                  <pic:spPr>
                    <a:xfrm>
                      <a:off x="0" y="0"/>
                      <a:ext cx="5763745" cy="4323128"/>
                    </a:xfrm>
                    <a:prstGeom prst="rect">
                      <a:avLst/>
                    </a:prstGeom>
                  </pic:spPr>
                </pic:pic>
              </a:graphicData>
            </a:graphic>
          </wp:inline>
        </w:drawing>
      </w:r>
    </w:p>
    <w:p w14:paraId="5DEB30BD" w14:textId="77777777" w:rsidR="00F85B06" w:rsidRDefault="00F85B06" w:rsidP="00F85B06">
      <w:r>
        <w:rPr>
          <w:b/>
          <w:bCs/>
          <w:sz w:val="20"/>
          <w:szCs w:val="21"/>
        </w:rPr>
        <w:t>Fig. S1 Modelled vs. observed climate variables for the whole dataset.</w:t>
      </w:r>
    </w:p>
    <w:p w14:paraId="69D5C6FD" w14:textId="77777777" w:rsidR="00F85B06" w:rsidRPr="00F85B06" w:rsidRDefault="00F85B06" w:rsidP="00F85B06"/>
    <w:p w14:paraId="4F0B77FC" w14:textId="60A183CB" w:rsidR="0097031D" w:rsidRDefault="0097031D" w:rsidP="0097031D">
      <w:pPr>
        <w:pStyle w:val="Heading2"/>
      </w:pPr>
      <w:r>
        <w:t>Figure S2 – Model individual responses for winter and spring statistics</w:t>
      </w:r>
    </w:p>
    <w:p w14:paraId="033D2910" w14:textId="0E30C7A2" w:rsidR="00346E5B" w:rsidRDefault="007377F8" w:rsidP="007377F8">
      <w:pPr>
        <w:jc w:val="center"/>
      </w:pPr>
      <w:r>
        <w:rPr>
          <w:noProof/>
        </w:rPr>
        <w:drawing>
          <wp:inline distT="0" distB="0" distL="0" distR="0" wp14:anchorId="442B1E0A" wp14:editId="19D8D4DB">
            <wp:extent cx="3272971" cy="572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3274296" cy="5730019"/>
                    </a:xfrm>
                    <a:prstGeom prst="rect">
                      <a:avLst/>
                    </a:prstGeom>
                  </pic:spPr>
                </pic:pic>
              </a:graphicData>
            </a:graphic>
          </wp:inline>
        </w:drawing>
      </w:r>
    </w:p>
    <w:p w14:paraId="00673B37" w14:textId="5A820245" w:rsidR="007377F8" w:rsidRDefault="007377F8" w:rsidP="00C8259D">
      <w:pPr>
        <w:ind w:left="1276" w:right="1371"/>
      </w:pPr>
      <w:r w:rsidRPr="007377F8">
        <w:rPr>
          <w:b/>
          <w:bCs/>
          <w:sz w:val="20"/>
          <w:szCs w:val="21"/>
        </w:rPr>
        <w:t xml:space="preserve">Fig. </w:t>
      </w:r>
      <w:r>
        <w:rPr>
          <w:b/>
          <w:bCs/>
          <w:sz w:val="20"/>
          <w:szCs w:val="21"/>
        </w:rPr>
        <w:t>S2</w:t>
      </w:r>
      <w:r w:rsidRPr="007377F8">
        <w:rPr>
          <w:b/>
          <w:bCs/>
          <w:sz w:val="20"/>
          <w:szCs w:val="21"/>
        </w:rPr>
        <w:t xml:space="preserve"> Individual responses of ∆</w:t>
      </w:r>
      <w:r w:rsidRPr="009B7F4F">
        <w:rPr>
          <w:b/>
          <w:bCs/>
          <w:i/>
          <w:iCs/>
          <w:sz w:val="20"/>
          <w:szCs w:val="21"/>
        </w:rPr>
        <w:t>T</w:t>
      </w:r>
      <w:r w:rsidRPr="009B7F4F">
        <w:rPr>
          <w:b/>
          <w:bCs/>
          <w:sz w:val="20"/>
          <w:szCs w:val="21"/>
          <w:vertAlign w:val="subscript"/>
        </w:rPr>
        <w:t>min</w:t>
      </w:r>
      <w:r w:rsidRPr="007377F8">
        <w:rPr>
          <w:b/>
          <w:bCs/>
          <w:sz w:val="20"/>
          <w:szCs w:val="21"/>
        </w:rPr>
        <w:t xml:space="preserve"> during </w:t>
      </w:r>
      <w:r w:rsidR="009B7F4F">
        <w:rPr>
          <w:b/>
          <w:bCs/>
          <w:sz w:val="20"/>
          <w:szCs w:val="21"/>
        </w:rPr>
        <w:t xml:space="preserve">winter and spring </w:t>
      </w:r>
      <w:r w:rsidR="009B7F4F" w:rsidRPr="007377F8">
        <w:rPr>
          <w:b/>
          <w:bCs/>
          <w:sz w:val="20"/>
          <w:szCs w:val="21"/>
        </w:rPr>
        <w:t xml:space="preserve">within the riparian corridor (restricted here to sites at less than </w:t>
      </w:r>
      <w:r w:rsidR="004F4F10">
        <w:rPr>
          <w:b/>
          <w:bCs/>
          <w:sz w:val="20"/>
          <w:szCs w:val="21"/>
        </w:rPr>
        <w:t>1</w:t>
      </w:r>
      <w:r w:rsidR="009B7F4F" w:rsidRPr="007377F8">
        <w:rPr>
          <w:b/>
          <w:bCs/>
          <w:sz w:val="20"/>
          <w:szCs w:val="21"/>
        </w:rPr>
        <w:t>50 m away from the Ciron and with summer gap fraction &lt; 25%)</w:t>
      </w:r>
      <w:r w:rsidR="009B7F4F">
        <w:rPr>
          <w:b/>
          <w:bCs/>
          <w:sz w:val="20"/>
          <w:szCs w:val="21"/>
        </w:rPr>
        <w:t xml:space="preserve">. </w:t>
      </w:r>
      <w:r>
        <w:rPr>
          <w:b/>
          <w:bCs/>
          <w:sz w:val="20"/>
          <w:szCs w:val="21"/>
        </w:rPr>
        <w:t xml:space="preserve">(a) </w:t>
      </w:r>
      <w:r w:rsidR="009B7F4F">
        <w:rPr>
          <w:b/>
          <w:bCs/>
          <w:sz w:val="20"/>
          <w:szCs w:val="21"/>
        </w:rPr>
        <w:t xml:space="preserve">Mean </w:t>
      </w:r>
      <w:r w:rsidR="009B7F4F" w:rsidRPr="007377F8">
        <w:rPr>
          <w:b/>
          <w:bCs/>
          <w:sz w:val="20"/>
          <w:szCs w:val="21"/>
        </w:rPr>
        <w:t>∆</w:t>
      </w:r>
      <w:r w:rsidR="009B7F4F" w:rsidRPr="009B7F4F">
        <w:rPr>
          <w:b/>
          <w:bCs/>
          <w:i/>
          <w:iCs/>
          <w:sz w:val="20"/>
          <w:szCs w:val="21"/>
        </w:rPr>
        <w:t>T</w:t>
      </w:r>
      <w:r w:rsidR="009B7F4F" w:rsidRPr="009B7F4F">
        <w:rPr>
          <w:b/>
          <w:bCs/>
          <w:sz w:val="20"/>
          <w:szCs w:val="21"/>
          <w:vertAlign w:val="subscript"/>
        </w:rPr>
        <w:t>min</w:t>
      </w:r>
      <w:r w:rsidR="009B7F4F">
        <w:rPr>
          <w:b/>
          <w:bCs/>
          <w:sz w:val="20"/>
          <w:szCs w:val="21"/>
        </w:rPr>
        <w:t xml:space="preserve"> response to</w:t>
      </w:r>
      <w:r w:rsidRPr="007377F8">
        <w:rPr>
          <w:b/>
          <w:bCs/>
          <w:sz w:val="20"/>
          <w:szCs w:val="21"/>
        </w:rPr>
        <w:t xml:space="preserve"> </w:t>
      </w:r>
      <w:r>
        <w:rPr>
          <w:b/>
          <w:bCs/>
          <w:sz w:val="20"/>
          <w:szCs w:val="21"/>
        </w:rPr>
        <w:t>the distance to the mouth</w:t>
      </w:r>
      <w:r w:rsidR="009B7F4F">
        <w:rPr>
          <w:b/>
          <w:bCs/>
          <w:sz w:val="20"/>
          <w:szCs w:val="21"/>
        </w:rPr>
        <w:t xml:space="preserve"> in winter and (b) mean </w:t>
      </w:r>
      <w:r w:rsidR="009B7F4F" w:rsidRPr="007377F8">
        <w:rPr>
          <w:b/>
          <w:bCs/>
          <w:sz w:val="20"/>
          <w:szCs w:val="21"/>
        </w:rPr>
        <w:t>∆</w:t>
      </w:r>
      <w:r w:rsidR="009B7F4F" w:rsidRPr="009B7F4F">
        <w:rPr>
          <w:b/>
          <w:bCs/>
          <w:i/>
          <w:iCs/>
          <w:sz w:val="20"/>
          <w:szCs w:val="21"/>
        </w:rPr>
        <w:t>T</w:t>
      </w:r>
      <w:r w:rsidR="009B7F4F" w:rsidRPr="009B7F4F">
        <w:rPr>
          <w:b/>
          <w:bCs/>
          <w:sz w:val="20"/>
          <w:szCs w:val="21"/>
          <w:vertAlign w:val="subscript"/>
        </w:rPr>
        <w:t>min</w:t>
      </w:r>
      <w:r w:rsidR="009B7F4F">
        <w:rPr>
          <w:b/>
          <w:bCs/>
          <w:sz w:val="20"/>
          <w:szCs w:val="21"/>
        </w:rPr>
        <w:t xml:space="preserve"> response </w:t>
      </w:r>
      <w:r w:rsidR="009B7F4F" w:rsidRPr="007377F8">
        <w:rPr>
          <w:b/>
          <w:bCs/>
          <w:sz w:val="20"/>
          <w:szCs w:val="21"/>
        </w:rPr>
        <w:t>to</w:t>
      </w:r>
      <w:r w:rsidR="009B7F4F">
        <w:rPr>
          <w:b/>
          <w:bCs/>
          <w:sz w:val="20"/>
          <w:szCs w:val="21"/>
        </w:rPr>
        <w:t xml:space="preserve"> </w:t>
      </w:r>
      <w:r>
        <w:rPr>
          <w:b/>
          <w:bCs/>
          <w:sz w:val="20"/>
          <w:szCs w:val="21"/>
        </w:rPr>
        <w:t>the woodland fraction</w:t>
      </w:r>
      <w:r w:rsidR="009B7F4F">
        <w:rPr>
          <w:b/>
          <w:bCs/>
          <w:sz w:val="20"/>
          <w:szCs w:val="21"/>
        </w:rPr>
        <w:t xml:space="preserve"> during the </w:t>
      </w:r>
      <w:r w:rsidR="009B7F4F" w:rsidRPr="007377F8">
        <w:rPr>
          <w:b/>
          <w:bCs/>
          <w:sz w:val="20"/>
          <w:szCs w:val="21"/>
        </w:rPr>
        <w:t xml:space="preserve">5% </w:t>
      </w:r>
      <w:r w:rsidR="009B7F4F">
        <w:rPr>
          <w:b/>
          <w:bCs/>
          <w:sz w:val="20"/>
          <w:szCs w:val="21"/>
        </w:rPr>
        <w:t>coldest days in spring</w:t>
      </w:r>
      <w:r w:rsidRPr="007377F8">
        <w:rPr>
          <w:b/>
          <w:bCs/>
          <w:sz w:val="20"/>
          <w:szCs w:val="21"/>
        </w:rPr>
        <w:t>. Data points belonging to the same transect are linked by dotted lines. Note that thick curves and shaded areas around them are not based on separate regressions but are the result of the individual response in each GLM models trained on the restricted riparian subset shown here (using coefficients shown in Fig. 5</w:t>
      </w:r>
      <w:r w:rsidR="009B7F4F">
        <w:rPr>
          <w:b/>
          <w:bCs/>
          <w:sz w:val="20"/>
          <w:szCs w:val="21"/>
        </w:rPr>
        <w:t xml:space="preserve"> in the main text</w:t>
      </w:r>
      <w:r w:rsidRPr="007377F8">
        <w:rPr>
          <w:b/>
          <w:bCs/>
          <w:sz w:val="20"/>
          <w:szCs w:val="21"/>
        </w:rPr>
        <w:t>)</w:t>
      </w:r>
      <w:r>
        <w:rPr>
          <w:b/>
          <w:bCs/>
          <w:sz w:val="20"/>
          <w:szCs w:val="21"/>
        </w:rPr>
        <w:t>.</w:t>
      </w:r>
    </w:p>
    <w:sectPr w:rsidR="007377F8" w:rsidSect="00CC59B6">
      <w:footerReference w:type="default" r:id="rId9"/>
      <w:pgSz w:w="11901" w:h="16840"/>
      <w:pgMar w:top="1206" w:right="1361" w:bottom="1085" w:left="1418" w:header="0" w:footer="709" w:gutter="0"/>
      <w:lnNumType w:countBy="1" w:distance="284" w:restart="continuous"/>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F79DB" w14:textId="77777777" w:rsidR="00A87F7D" w:rsidRDefault="00A87F7D">
      <w:pPr>
        <w:spacing w:line="240" w:lineRule="auto"/>
      </w:pPr>
      <w:r>
        <w:separator/>
      </w:r>
    </w:p>
    <w:p w14:paraId="0BB2B66E" w14:textId="77777777" w:rsidR="00A87F7D" w:rsidRDefault="00A87F7D"/>
  </w:endnote>
  <w:endnote w:type="continuationSeparator" w:id="0">
    <w:p w14:paraId="347766D1" w14:textId="77777777" w:rsidR="00A87F7D" w:rsidRDefault="00A87F7D">
      <w:pPr>
        <w:spacing w:line="240" w:lineRule="auto"/>
      </w:pPr>
      <w:r>
        <w:continuationSeparator/>
      </w:r>
    </w:p>
    <w:p w14:paraId="63B02934" w14:textId="77777777" w:rsidR="00A87F7D" w:rsidRDefault="00A87F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Headings CS)">
    <w:altName w:val="Times New Roman"/>
    <w:panose1 w:val="00000000000000000000"/>
    <w:charset w:val="00"/>
    <w:family w:val="roman"/>
    <w:notTrueType/>
    <w:pitch w:val="default"/>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1417" w14:textId="77777777" w:rsidR="00346E5B" w:rsidRDefault="0049534D">
    <w:pPr>
      <w:pStyle w:val="Footer"/>
    </w:pPr>
    <w:r>
      <w:rPr>
        <w:rStyle w:val="PageNumber"/>
      </w:rPr>
      <w:fldChar w:fldCharType="begin"/>
    </w:r>
    <w:r>
      <w:rPr>
        <w:rStyle w:val="PageNumber"/>
      </w:rPr>
      <w:instrText>PAGE</w:instrText>
    </w:r>
    <w:r>
      <w:rPr>
        <w:rStyle w:val="PageNumber"/>
      </w:rPr>
      <w:fldChar w:fldCharType="separate"/>
    </w:r>
    <w:r>
      <w:rPr>
        <w:rStyle w:val="PageNumber"/>
      </w:rPr>
      <w:t>26</w:t>
    </w:r>
    <w:r>
      <w:rPr>
        <w:rStyle w:val="PageNumber"/>
      </w:rPr>
      <w:fldChar w:fldCharType="end"/>
    </w:r>
  </w:p>
  <w:p w14:paraId="7F758F38" w14:textId="77777777" w:rsidR="00346E5B" w:rsidRDefault="00346E5B">
    <w:pPr>
      <w:pStyle w:val="Footer"/>
      <w:ind w:right="360"/>
    </w:pPr>
  </w:p>
  <w:p w14:paraId="11DAEED0" w14:textId="77777777" w:rsidR="00303E01" w:rsidRDefault="00303E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0AFE7" w14:textId="77777777" w:rsidR="00A87F7D" w:rsidRDefault="00A87F7D">
      <w:pPr>
        <w:spacing w:line="240" w:lineRule="auto"/>
      </w:pPr>
      <w:r>
        <w:separator/>
      </w:r>
    </w:p>
    <w:p w14:paraId="0F590B5C" w14:textId="77777777" w:rsidR="00A87F7D" w:rsidRDefault="00A87F7D"/>
  </w:footnote>
  <w:footnote w:type="continuationSeparator" w:id="0">
    <w:p w14:paraId="62A08851" w14:textId="77777777" w:rsidR="00A87F7D" w:rsidRDefault="00A87F7D">
      <w:pPr>
        <w:spacing w:line="240" w:lineRule="auto"/>
      </w:pPr>
      <w:r>
        <w:continuationSeparator/>
      </w:r>
    </w:p>
    <w:p w14:paraId="439A8303" w14:textId="77777777" w:rsidR="00A87F7D" w:rsidRDefault="00A87F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B611E"/>
    <w:multiLevelType w:val="hybridMultilevel"/>
    <w:tmpl w:val="EA16030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BD77755"/>
    <w:multiLevelType w:val="multilevel"/>
    <w:tmpl w:val="974E2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2168816">
    <w:abstractNumId w:val="1"/>
  </w:num>
  <w:num w:numId="2" w16cid:durableId="583496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E5B"/>
    <w:rsid w:val="00000D1C"/>
    <w:rsid w:val="00011D1C"/>
    <w:rsid w:val="00031132"/>
    <w:rsid w:val="000340AE"/>
    <w:rsid w:val="00042903"/>
    <w:rsid w:val="00043A31"/>
    <w:rsid w:val="000600B9"/>
    <w:rsid w:val="00076FAF"/>
    <w:rsid w:val="000822F8"/>
    <w:rsid w:val="000A080D"/>
    <w:rsid w:val="000A421D"/>
    <w:rsid w:val="000A5D76"/>
    <w:rsid w:val="000B4C02"/>
    <w:rsid w:val="000C68A7"/>
    <w:rsid w:val="000C755A"/>
    <w:rsid w:val="000C7E4F"/>
    <w:rsid w:val="000D68F3"/>
    <w:rsid w:val="000F6819"/>
    <w:rsid w:val="001053CC"/>
    <w:rsid w:val="001053F7"/>
    <w:rsid w:val="00115A22"/>
    <w:rsid w:val="00157832"/>
    <w:rsid w:val="00157B22"/>
    <w:rsid w:val="00160EA0"/>
    <w:rsid w:val="00164518"/>
    <w:rsid w:val="00192B16"/>
    <w:rsid w:val="00197610"/>
    <w:rsid w:val="001A0841"/>
    <w:rsid w:val="001B20E1"/>
    <w:rsid w:val="001B2ABD"/>
    <w:rsid w:val="001D40F8"/>
    <w:rsid w:val="001E634B"/>
    <w:rsid w:val="001F4D07"/>
    <w:rsid w:val="00204A53"/>
    <w:rsid w:val="00210316"/>
    <w:rsid w:val="00211FB3"/>
    <w:rsid w:val="00215E04"/>
    <w:rsid w:val="00243853"/>
    <w:rsid w:val="00243E0C"/>
    <w:rsid w:val="00254653"/>
    <w:rsid w:val="00274814"/>
    <w:rsid w:val="00275AB1"/>
    <w:rsid w:val="002C0D63"/>
    <w:rsid w:val="002D1115"/>
    <w:rsid w:val="002F4D16"/>
    <w:rsid w:val="0030013B"/>
    <w:rsid w:val="00303E01"/>
    <w:rsid w:val="00310492"/>
    <w:rsid w:val="00325B38"/>
    <w:rsid w:val="00330AB2"/>
    <w:rsid w:val="003419FF"/>
    <w:rsid w:val="00346E5B"/>
    <w:rsid w:val="003602CD"/>
    <w:rsid w:val="003732A9"/>
    <w:rsid w:val="003747C1"/>
    <w:rsid w:val="0037485B"/>
    <w:rsid w:val="0039359A"/>
    <w:rsid w:val="00393E44"/>
    <w:rsid w:val="003A1CFB"/>
    <w:rsid w:val="003A4F52"/>
    <w:rsid w:val="003C6775"/>
    <w:rsid w:val="003D0A22"/>
    <w:rsid w:val="003D37CC"/>
    <w:rsid w:val="003E3D0F"/>
    <w:rsid w:val="003E59A2"/>
    <w:rsid w:val="003F5649"/>
    <w:rsid w:val="003F598E"/>
    <w:rsid w:val="0040165A"/>
    <w:rsid w:val="00402558"/>
    <w:rsid w:val="00405989"/>
    <w:rsid w:val="00415B35"/>
    <w:rsid w:val="004168F5"/>
    <w:rsid w:val="00440B64"/>
    <w:rsid w:val="00441831"/>
    <w:rsid w:val="004476BA"/>
    <w:rsid w:val="004508B8"/>
    <w:rsid w:val="004642AE"/>
    <w:rsid w:val="0048196E"/>
    <w:rsid w:val="004838B9"/>
    <w:rsid w:val="0049534D"/>
    <w:rsid w:val="004B3356"/>
    <w:rsid w:val="004B6252"/>
    <w:rsid w:val="004E1B0F"/>
    <w:rsid w:val="004E4346"/>
    <w:rsid w:val="004E6D91"/>
    <w:rsid w:val="004F4C79"/>
    <w:rsid w:val="004F4F10"/>
    <w:rsid w:val="00514080"/>
    <w:rsid w:val="00515F48"/>
    <w:rsid w:val="00535905"/>
    <w:rsid w:val="0054571B"/>
    <w:rsid w:val="005561AD"/>
    <w:rsid w:val="005C564A"/>
    <w:rsid w:val="005D048F"/>
    <w:rsid w:val="005D116C"/>
    <w:rsid w:val="005D2F14"/>
    <w:rsid w:val="005D7873"/>
    <w:rsid w:val="00600571"/>
    <w:rsid w:val="00601AAD"/>
    <w:rsid w:val="00615E73"/>
    <w:rsid w:val="00646A92"/>
    <w:rsid w:val="00661DD7"/>
    <w:rsid w:val="006624EA"/>
    <w:rsid w:val="0066356F"/>
    <w:rsid w:val="00681601"/>
    <w:rsid w:val="006A7422"/>
    <w:rsid w:val="006C2BF5"/>
    <w:rsid w:val="006D3020"/>
    <w:rsid w:val="006D3E56"/>
    <w:rsid w:val="006D3F2F"/>
    <w:rsid w:val="006D5740"/>
    <w:rsid w:val="006E0941"/>
    <w:rsid w:val="006E24C6"/>
    <w:rsid w:val="00700B7E"/>
    <w:rsid w:val="00730FCA"/>
    <w:rsid w:val="00736AAD"/>
    <w:rsid w:val="007377F8"/>
    <w:rsid w:val="0074415C"/>
    <w:rsid w:val="00756DBD"/>
    <w:rsid w:val="00761214"/>
    <w:rsid w:val="00766060"/>
    <w:rsid w:val="00781A33"/>
    <w:rsid w:val="00793BD8"/>
    <w:rsid w:val="00796080"/>
    <w:rsid w:val="007A16C7"/>
    <w:rsid w:val="007A5BD7"/>
    <w:rsid w:val="007B4627"/>
    <w:rsid w:val="007C02DE"/>
    <w:rsid w:val="007D0060"/>
    <w:rsid w:val="007D1280"/>
    <w:rsid w:val="007E737D"/>
    <w:rsid w:val="007F5AAC"/>
    <w:rsid w:val="0080059F"/>
    <w:rsid w:val="00804054"/>
    <w:rsid w:val="00814D1C"/>
    <w:rsid w:val="008220B5"/>
    <w:rsid w:val="00825C01"/>
    <w:rsid w:val="008261EB"/>
    <w:rsid w:val="00826C97"/>
    <w:rsid w:val="00833A1D"/>
    <w:rsid w:val="00833AA9"/>
    <w:rsid w:val="00847160"/>
    <w:rsid w:val="008527A4"/>
    <w:rsid w:val="008570BB"/>
    <w:rsid w:val="00865BA2"/>
    <w:rsid w:val="00867CAF"/>
    <w:rsid w:val="00885C32"/>
    <w:rsid w:val="008867B9"/>
    <w:rsid w:val="0089717F"/>
    <w:rsid w:val="008D6C34"/>
    <w:rsid w:val="008F740A"/>
    <w:rsid w:val="00915D8A"/>
    <w:rsid w:val="00926458"/>
    <w:rsid w:val="009328E4"/>
    <w:rsid w:val="0093706B"/>
    <w:rsid w:val="0094645D"/>
    <w:rsid w:val="0096755C"/>
    <w:rsid w:val="0097031D"/>
    <w:rsid w:val="009707DD"/>
    <w:rsid w:val="00973BE8"/>
    <w:rsid w:val="00980E91"/>
    <w:rsid w:val="00993070"/>
    <w:rsid w:val="00997E3B"/>
    <w:rsid w:val="009A631B"/>
    <w:rsid w:val="009B796A"/>
    <w:rsid w:val="009B7F4F"/>
    <w:rsid w:val="009C3915"/>
    <w:rsid w:val="009D09A6"/>
    <w:rsid w:val="009D4E1B"/>
    <w:rsid w:val="009E49AA"/>
    <w:rsid w:val="009F63A9"/>
    <w:rsid w:val="00A20246"/>
    <w:rsid w:val="00A26949"/>
    <w:rsid w:val="00A4289A"/>
    <w:rsid w:val="00A44884"/>
    <w:rsid w:val="00A52153"/>
    <w:rsid w:val="00A6357C"/>
    <w:rsid w:val="00A675FF"/>
    <w:rsid w:val="00A72FDE"/>
    <w:rsid w:val="00A810AE"/>
    <w:rsid w:val="00A87F7D"/>
    <w:rsid w:val="00A94255"/>
    <w:rsid w:val="00AB2FA5"/>
    <w:rsid w:val="00AC0283"/>
    <w:rsid w:val="00AC6C0D"/>
    <w:rsid w:val="00AF4DB4"/>
    <w:rsid w:val="00B01886"/>
    <w:rsid w:val="00B03109"/>
    <w:rsid w:val="00B03225"/>
    <w:rsid w:val="00B054B2"/>
    <w:rsid w:val="00B05931"/>
    <w:rsid w:val="00B1024B"/>
    <w:rsid w:val="00B17F79"/>
    <w:rsid w:val="00B21080"/>
    <w:rsid w:val="00B222ED"/>
    <w:rsid w:val="00B306F6"/>
    <w:rsid w:val="00B3579D"/>
    <w:rsid w:val="00B44820"/>
    <w:rsid w:val="00B52C57"/>
    <w:rsid w:val="00B52C8A"/>
    <w:rsid w:val="00B57E01"/>
    <w:rsid w:val="00B75738"/>
    <w:rsid w:val="00BA0F76"/>
    <w:rsid w:val="00BA4223"/>
    <w:rsid w:val="00BB1F0F"/>
    <w:rsid w:val="00BB5CA2"/>
    <w:rsid w:val="00BC14F9"/>
    <w:rsid w:val="00BC173A"/>
    <w:rsid w:val="00BC25D6"/>
    <w:rsid w:val="00BE1981"/>
    <w:rsid w:val="00BF7339"/>
    <w:rsid w:val="00BF7B1D"/>
    <w:rsid w:val="00C06B07"/>
    <w:rsid w:val="00C1175B"/>
    <w:rsid w:val="00C24A42"/>
    <w:rsid w:val="00C3364F"/>
    <w:rsid w:val="00C37C7D"/>
    <w:rsid w:val="00C52A66"/>
    <w:rsid w:val="00C577E4"/>
    <w:rsid w:val="00C7174B"/>
    <w:rsid w:val="00C8259D"/>
    <w:rsid w:val="00C85003"/>
    <w:rsid w:val="00C85833"/>
    <w:rsid w:val="00C93734"/>
    <w:rsid w:val="00CC3DFF"/>
    <w:rsid w:val="00CC59B6"/>
    <w:rsid w:val="00D1174B"/>
    <w:rsid w:val="00D15230"/>
    <w:rsid w:val="00D2019F"/>
    <w:rsid w:val="00D21569"/>
    <w:rsid w:val="00D22246"/>
    <w:rsid w:val="00D36156"/>
    <w:rsid w:val="00D51CCA"/>
    <w:rsid w:val="00D625AE"/>
    <w:rsid w:val="00D716F3"/>
    <w:rsid w:val="00DB10BE"/>
    <w:rsid w:val="00DB7758"/>
    <w:rsid w:val="00DE01C5"/>
    <w:rsid w:val="00DE5A1D"/>
    <w:rsid w:val="00DF7381"/>
    <w:rsid w:val="00E06BD0"/>
    <w:rsid w:val="00E20F0A"/>
    <w:rsid w:val="00E27ADA"/>
    <w:rsid w:val="00E36651"/>
    <w:rsid w:val="00E4298E"/>
    <w:rsid w:val="00E4419B"/>
    <w:rsid w:val="00E457BD"/>
    <w:rsid w:val="00E506ED"/>
    <w:rsid w:val="00E674DB"/>
    <w:rsid w:val="00E71D4B"/>
    <w:rsid w:val="00E74A25"/>
    <w:rsid w:val="00E74BA4"/>
    <w:rsid w:val="00E9087D"/>
    <w:rsid w:val="00E956DA"/>
    <w:rsid w:val="00EB3799"/>
    <w:rsid w:val="00EB6946"/>
    <w:rsid w:val="00EC24C1"/>
    <w:rsid w:val="00EC7898"/>
    <w:rsid w:val="00EE47A8"/>
    <w:rsid w:val="00EF64E0"/>
    <w:rsid w:val="00F21F41"/>
    <w:rsid w:val="00F31D16"/>
    <w:rsid w:val="00F40DB8"/>
    <w:rsid w:val="00F503C0"/>
    <w:rsid w:val="00F56A31"/>
    <w:rsid w:val="00F6025D"/>
    <w:rsid w:val="00F85B06"/>
    <w:rsid w:val="00F957C8"/>
    <w:rsid w:val="00FA4212"/>
    <w:rsid w:val="00FB370E"/>
    <w:rsid w:val="00FB53B6"/>
    <w:rsid w:val="00FC07E4"/>
    <w:rsid w:val="00FC1339"/>
    <w:rsid w:val="00FC224B"/>
    <w:rsid w:val="00FD567F"/>
    <w:rsid w:val="00FE02BC"/>
    <w:rsid w:val="00FF3DC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C4610"/>
  <w15:docId w15:val="{66E19C96-AAF4-E046-A079-AC65A0198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214"/>
    <w:pPr>
      <w:spacing w:before="120" w:line="360" w:lineRule="auto"/>
      <w:jc w:val="both"/>
    </w:pPr>
    <w:rPr>
      <w:rFonts w:ascii="Times New Roman" w:hAnsi="Times New Roman"/>
      <w:sz w:val="22"/>
    </w:rPr>
  </w:style>
  <w:style w:type="paragraph" w:styleId="Heading1">
    <w:name w:val="heading 1"/>
    <w:basedOn w:val="Normal"/>
    <w:next w:val="Normal"/>
    <w:uiPriority w:val="9"/>
    <w:qFormat/>
    <w:rsid w:val="00736AAD"/>
    <w:pPr>
      <w:keepNext/>
      <w:keepLines/>
      <w:spacing w:before="240"/>
      <w:outlineLvl w:val="0"/>
    </w:pPr>
    <w:rPr>
      <w:rFonts w:ascii="Arial" w:hAnsi="Arial"/>
      <w:b/>
      <w:color w:val="000000"/>
      <w:sz w:val="28"/>
      <w:szCs w:val="32"/>
    </w:rPr>
  </w:style>
  <w:style w:type="paragraph" w:styleId="Heading2">
    <w:name w:val="heading 2"/>
    <w:basedOn w:val="Normal"/>
    <w:next w:val="Normal"/>
    <w:uiPriority w:val="9"/>
    <w:unhideWhenUsed/>
    <w:qFormat/>
    <w:rsid w:val="00B52C8A"/>
    <w:pPr>
      <w:keepNext/>
      <w:keepLines/>
      <w:outlineLvl w:val="1"/>
    </w:pPr>
    <w:rPr>
      <w:rFonts w:ascii="Arial" w:hAnsi="Arial"/>
      <w:i/>
      <w:color w:val="00000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rformatHTMLCar">
    <w:name w:val="Préformaté HTML Car"/>
    <w:basedOn w:val="DefaultParagraphFont"/>
    <w:qFormat/>
    <w:rPr>
      <w:rFonts w:ascii="Courier New" w:eastAsia="Times New Roman" w:hAnsi="Courier New" w:cs="Courier New"/>
      <w:sz w:val="20"/>
      <w:szCs w:val="20"/>
    </w:rPr>
  </w:style>
  <w:style w:type="character" w:styleId="CommentReference">
    <w:name w:val="annotation reference"/>
    <w:basedOn w:val="DefaultParagraphFont"/>
    <w:qFormat/>
    <w:rPr>
      <w:sz w:val="16"/>
      <w:szCs w:val="16"/>
    </w:rPr>
  </w:style>
  <w:style w:type="character" w:customStyle="1" w:styleId="CommentaireCar">
    <w:name w:val="Commentaire Car"/>
    <w:basedOn w:val="DefaultParagraphFont"/>
    <w:qFormat/>
    <w:rPr>
      <w:sz w:val="20"/>
      <w:szCs w:val="20"/>
    </w:rPr>
  </w:style>
  <w:style w:type="character" w:customStyle="1" w:styleId="ObjetducommentaireCar">
    <w:name w:val="Objet du commentaire Car"/>
    <w:basedOn w:val="CommentaireCar"/>
    <w:qFormat/>
    <w:rPr>
      <w:b/>
      <w:bCs/>
      <w:sz w:val="20"/>
      <w:szCs w:val="20"/>
    </w:rPr>
  </w:style>
  <w:style w:type="character" w:customStyle="1" w:styleId="TextedebullesCar">
    <w:name w:val="Texte de bulles Car"/>
    <w:basedOn w:val="DefaultParagraphFont"/>
    <w:qFormat/>
    <w:rPr>
      <w:rFonts w:ascii="Times New Roman" w:hAnsi="Times New Roman" w:cs="Times New Roman"/>
      <w:sz w:val="18"/>
      <w:szCs w:val="18"/>
    </w:rPr>
  </w:style>
  <w:style w:type="character" w:customStyle="1" w:styleId="TitreCar">
    <w:name w:val="Titre Car"/>
    <w:basedOn w:val="DefaultParagraphFont"/>
    <w:qFormat/>
    <w:rPr>
      <w:rFonts w:ascii="Arial" w:eastAsia="Calibri" w:hAnsi="Arial" w:cs="Times New Roman (Headings CS)"/>
      <w:b/>
      <w:spacing w:val="-10"/>
      <w:kern w:val="2"/>
      <w:sz w:val="36"/>
      <w:szCs w:val="56"/>
    </w:rPr>
  </w:style>
  <w:style w:type="character" w:customStyle="1" w:styleId="Titre1Car">
    <w:name w:val="Titre 1 Car"/>
    <w:basedOn w:val="DefaultParagraphFont"/>
    <w:qFormat/>
    <w:rPr>
      <w:rFonts w:ascii="Arial" w:eastAsia="Calibri" w:hAnsi="Arial" w:cs="Tahoma"/>
      <w:b/>
      <w:color w:val="000000"/>
      <w:sz w:val="28"/>
      <w:szCs w:val="32"/>
    </w:rPr>
  </w:style>
  <w:style w:type="character" w:customStyle="1" w:styleId="Titre2Car">
    <w:name w:val="Titre 2 Car"/>
    <w:basedOn w:val="DefaultParagraphFont"/>
    <w:qFormat/>
    <w:rPr>
      <w:rFonts w:ascii="Arial" w:eastAsia="Calibri" w:hAnsi="Arial" w:cs="Tahoma"/>
      <w:i/>
      <w:color w:val="000000"/>
      <w:szCs w:val="26"/>
    </w:rPr>
  </w:style>
  <w:style w:type="character" w:styleId="LineNumber">
    <w:name w:val="line number"/>
    <w:basedOn w:val="DefaultParagraphFont"/>
    <w:qFormat/>
  </w:style>
  <w:style w:type="character" w:customStyle="1" w:styleId="PieddepageCar">
    <w:name w:val="Pied de page Car"/>
    <w:basedOn w:val="DefaultParagraphFont"/>
    <w:qFormat/>
    <w:rPr>
      <w:sz w:val="22"/>
    </w:rPr>
  </w:style>
  <w:style w:type="character" w:styleId="PageNumber">
    <w:name w:val="page number"/>
    <w:basedOn w:val="DefaultParagraphFont"/>
    <w:qFormat/>
  </w:style>
  <w:style w:type="character" w:customStyle="1" w:styleId="LienInternet">
    <w:name w:val="Lien Internet"/>
    <w:basedOn w:val="DefaultParagraphFont"/>
    <w:rPr>
      <w:color w:val="0000FF"/>
      <w:u w:val="single"/>
    </w:rPr>
  </w:style>
  <w:style w:type="character" w:styleId="UnresolvedMention">
    <w:name w:val="Unresolved Mention"/>
    <w:basedOn w:val="DefaultParagraphFont"/>
    <w:qFormat/>
    <w:rPr>
      <w:color w:val="605E5C"/>
      <w:shd w:val="clear" w:color="auto" w:fill="E1DFDD"/>
    </w:rPr>
  </w:style>
  <w:style w:type="character" w:customStyle="1" w:styleId="LienInternetvisit">
    <w:name w:val="Lien Internet visité"/>
    <w:basedOn w:val="DefaultParagraphFont"/>
    <w:rPr>
      <w:color w:val="954F72"/>
      <w:u w:val="single"/>
    </w:rPr>
  </w:style>
  <w:style w:type="character" w:customStyle="1" w:styleId="Numrotationdelignes">
    <w:name w:val="Numérotation de lignes"/>
  </w:style>
  <w:style w:type="paragraph" w:customStyle="1" w:styleId="Titre">
    <w:name w:val="Titr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after="120"/>
    </w:pPr>
    <w:rPr>
      <w:rFonts w:cs="Lucida Sans"/>
      <w:i/>
      <w:iCs/>
      <w:sz w:val="24"/>
    </w:rPr>
  </w:style>
  <w:style w:type="paragraph" w:customStyle="1" w:styleId="Index">
    <w:name w:val="Index"/>
    <w:basedOn w:val="Normal"/>
    <w:qFormat/>
    <w:pPr>
      <w:suppressLineNumbers/>
    </w:pPr>
    <w:rPr>
      <w:rFonts w:cs="Lucida Sans"/>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styleId="NormalWeb">
    <w:name w:val="Normal (Web)"/>
    <w:basedOn w:val="Normal"/>
    <w:uiPriority w:val="99"/>
    <w:qFormat/>
    <w:pPr>
      <w:spacing w:before="280" w:after="280"/>
    </w:pPr>
    <w:rPr>
      <w:rFonts w:eastAsia="Times New Roman" w:cs="Times New Roman"/>
    </w:rPr>
  </w:style>
  <w:style w:type="paragraph" w:styleId="ListParagraph">
    <w:name w:val="List Paragraph"/>
    <w:basedOn w:val="Normal"/>
    <w:qFormat/>
    <w:pPr>
      <w:ind w:left="720"/>
      <w:contextualSpacing/>
    </w:p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styleId="BalloonText">
    <w:name w:val="Balloon Text"/>
    <w:basedOn w:val="Normal"/>
    <w:qFormat/>
    <w:rPr>
      <w:rFonts w:cs="Times New Roman"/>
      <w:sz w:val="18"/>
      <w:szCs w:val="18"/>
    </w:rPr>
  </w:style>
  <w:style w:type="paragraph" w:styleId="Title">
    <w:name w:val="Title"/>
    <w:basedOn w:val="Normal"/>
    <w:next w:val="Normal"/>
    <w:uiPriority w:val="10"/>
    <w:qFormat/>
    <w:pPr>
      <w:spacing w:after="240"/>
      <w:contextualSpacing/>
    </w:pPr>
    <w:rPr>
      <w:rFonts w:ascii="Arial" w:hAnsi="Arial" w:cs="Times New Roman (Headings CS)"/>
      <w:b/>
      <w:spacing w:val="-10"/>
      <w:kern w:val="2"/>
      <w:sz w:val="36"/>
      <w:szCs w:val="56"/>
    </w:rPr>
  </w:style>
  <w:style w:type="paragraph" w:customStyle="1" w:styleId="En-tteetpieddepage">
    <w:name w:val="En-tête et pied de page"/>
    <w:basedOn w:val="Normal"/>
    <w:qFormat/>
  </w:style>
  <w:style w:type="paragraph" w:styleId="Footer">
    <w:name w:val="footer"/>
    <w:basedOn w:val="Normal"/>
    <w:pPr>
      <w:tabs>
        <w:tab w:val="center" w:pos="4680"/>
        <w:tab w:val="right" w:pos="9360"/>
      </w:tabs>
    </w:pPr>
  </w:style>
  <w:style w:type="paragraph" w:styleId="Bibliography">
    <w:name w:val="Bibliography"/>
    <w:basedOn w:val="Normal"/>
    <w:next w:val="Normal"/>
    <w:qFormat/>
    <w:pPr>
      <w:spacing w:after="240" w:line="240" w:lineRule="auto"/>
      <w:ind w:left="720" w:hanging="720"/>
    </w:pPr>
  </w:style>
  <w:style w:type="paragraph" w:styleId="Revision">
    <w:name w:val="Revision"/>
    <w:qFormat/>
    <w:rPr>
      <w:rFonts w:ascii="Times New Roman" w:hAnsi="Times New Roman"/>
      <w:sz w:val="22"/>
    </w:rPr>
  </w:style>
  <w:style w:type="table" w:styleId="TableGrid">
    <w:name w:val="Table Grid"/>
    <w:basedOn w:val="TableNormal"/>
    <w:uiPriority w:val="39"/>
    <w:rsid w:val="000C68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C68A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6E24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218625">
      <w:bodyDiv w:val="1"/>
      <w:marLeft w:val="0"/>
      <w:marRight w:val="0"/>
      <w:marTop w:val="0"/>
      <w:marBottom w:val="0"/>
      <w:divBdr>
        <w:top w:val="none" w:sz="0" w:space="0" w:color="auto"/>
        <w:left w:val="none" w:sz="0" w:space="0" w:color="auto"/>
        <w:bottom w:val="none" w:sz="0" w:space="0" w:color="auto"/>
        <w:right w:val="none" w:sz="0" w:space="0" w:color="auto"/>
      </w:divBdr>
      <w:divsChild>
        <w:div w:id="15329569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2519376">
              <w:marLeft w:val="0"/>
              <w:marRight w:val="0"/>
              <w:marTop w:val="0"/>
              <w:marBottom w:val="0"/>
              <w:divBdr>
                <w:top w:val="none" w:sz="0" w:space="0" w:color="auto"/>
                <w:left w:val="none" w:sz="0" w:space="0" w:color="auto"/>
                <w:bottom w:val="none" w:sz="0" w:space="0" w:color="auto"/>
                <w:right w:val="none" w:sz="0" w:space="0" w:color="auto"/>
              </w:divBdr>
              <w:divsChild>
                <w:div w:id="70995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727274">
      <w:bodyDiv w:val="1"/>
      <w:marLeft w:val="0"/>
      <w:marRight w:val="0"/>
      <w:marTop w:val="0"/>
      <w:marBottom w:val="0"/>
      <w:divBdr>
        <w:top w:val="none" w:sz="0" w:space="0" w:color="auto"/>
        <w:left w:val="none" w:sz="0" w:space="0" w:color="auto"/>
        <w:bottom w:val="none" w:sz="0" w:space="0" w:color="auto"/>
        <w:right w:val="none" w:sz="0" w:space="0" w:color="auto"/>
      </w:divBdr>
      <w:divsChild>
        <w:div w:id="1446459101">
          <w:marLeft w:val="0"/>
          <w:marRight w:val="0"/>
          <w:marTop w:val="0"/>
          <w:marBottom w:val="0"/>
          <w:divBdr>
            <w:top w:val="none" w:sz="0" w:space="0" w:color="auto"/>
            <w:left w:val="none" w:sz="0" w:space="0" w:color="auto"/>
            <w:bottom w:val="none" w:sz="0" w:space="0" w:color="auto"/>
            <w:right w:val="none" w:sz="0" w:space="0" w:color="auto"/>
          </w:divBdr>
          <w:divsChild>
            <w:div w:id="892696840">
              <w:marLeft w:val="0"/>
              <w:marRight w:val="0"/>
              <w:marTop w:val="0"/>
              <w:marBottom w:val="0"/>
              <w:divBdr>
                <w:top w:val="none" w:sz="0" w:space="0" w:color="auto"/>
                <w:left w:val="none" w:sz="0" w:space="0" w:color="auto"/>
                <w:bottom w:val="none" w:sz="0" w:space="0" w:color="auto"/>
                <w:right w:val="none" w:sz="0" w:space="0" w:color="auto"/>
              </w:divBdr>
              <w:divsChild>
                <w:div w:id="1930044974">
                  <w:marLeft w:val="0"/>
                  <w:marRight w:val="0"/>
                  <w:marTop w:val="0"/>
                  <w:marBottom w:val="0"/>
                  <w:divBdr>
                    <w:top w:val="none" w:sz="0" w:space="0" w:color="auto"/>
                    <w:left w:val="none" w:sz="0" w:space="0" w:color="auto"/>
                    <w:bottom w:val="none" w:sz="0" w:space="0" w:color="auto"/>
                    <w:right w:val="none" w:sz="0" w:space="0" w:color="auto"/>
                  </w:divBdr>
                  <w:divsChild>
                    <w:div w:id="144029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127925">
      <w:bodyDiv w:val="1"/>
      <w:marLeft w:val="0"/>
      <w:marRight w:val="0"/>
      <w:marTop w:val="0"/>
      <w:marBottom w:val="0"/>
      <w:divBdr>
        <w:top w:val="none" w:sz="0" w:space="0" w:color="auto"/>
        <w:left w:val="none" w:sz="0" w:space="0" w:color="auto"/>
        <w:bottom w:val="none" w:sz="0" w:space="0" w:color="auto"/>
        <w:right w:val="none" w:sz="0" w:space="0" w:color="auto"/>
      </w:divBdr>
      <w:divsChild>
        <w:div w:id="1380939597">
          <w:marLeft w:val="0"/>
          <w:marRight w:val="0"/>
          <w:marTop w:val="0"/>
          <w:marBottom w:val="0"/>
          <w:divBdr>
            <w:top w:val="none" w:sz="0" w:space="0" w:color="auto"/>
            <w:left w:val="none" w:sz="0" w:space="0" w:color="auto"/>
            <w:bottom w:val="none" w:sz="0" w:space="0" w:color="auto"/>
            <w:right w:val="none" w:sz="0" w:space="0" w:color="auto"/>
          </w:divBdr>
          <w:divsChild>
            <w:div w:id="2019192912">
              <w:marLeft w:val="0"/>
              <w:marRight w:val="0"/>
              <w:marTop w:val="0"/>
              <w:marBottom w:val="0"/>
              <w:divBdr>
                <w:top w:val="none" w:sz="0" w:space="0" w:color="auto"/>
                <w:left w:val="none" w:sz="0" w:space="0" w:color="auto"/>
                <w:bottom w:val="none" w:sz="0" w:space="0" w:color="auto"/>
                <w:right w:val="none" w:sz="0" w:space="0" w:color="auto"/>
              </w:divBdr>
              <w:divsChild>
                <w:div w:id="84077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721</Words>
  <Characters>4114</Characters>
  <Application>Microsoft Office Word</Application>
  <DocSecurity>0</DocSecurity>
  <Lines>34</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Jerome Ogee</dc:creator>
  <cp:keywords/>
  <dc:description/>
  <cp:lastModifiedBy>Trupti Sudge</cp:lastModifiedBy>
  <cp:revision>2</cp:revision>
  <cp:lastPrinted>2024-01-25T22:46:00Z</cp:lastPrinted>
  <dcterms:created xsi:type="dcterms:W3CDTF">2024-02-13T08:55:00Z</dcterms:created>
  <dcterms:modified xsi:type="dcterms:W3CDTF">2024-02-13T08:55:00Z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id="xJB2L3NM"/&gt;&lt;style id="http://www.zotero.org/styles/international-journal-of-biometeorology" hasBibliography="1" bibliographyStyleHasBeenSet="1"/&gt;&lt;prefs&gt;&lt;pref name="fieldType" value="Field"/&gt;&lt;/pre</vt:lpwstr>
  </property>
  <property fmtid="{D5CDD505-2E9C-101B-9397-08002B2CF9AE}" pid="3" name="ZOTERO_PREF_2">
    <vt:lpwstr>fs&gt;&lt;/data&gt;</vt:lpwstr>
  </property>
</Properties>
</file>