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232" w:rsidRPr="00DB74F7" w:rsidRDefault="000A43E6" w:rsidP="00DB74F7">
      <w:pPr>
        <w:spacing w:line="360" w:lineRule="auto"/>
        <w:rPr>
          <w:rFonts w:ascii="Times New Roman" w:hAnsi="Times New Roman" w:cs="Times New Roman"/>
          <w:sz w:val="20"/>
          <w:szCs w:val="20"/>
        </w:rPr>
      </w:pPr>
      <w:r w:rsidRPr="00DB74F7">
        <w:rPr>
          <w:rFonts w:ascii="Times New Roman" w:hAnsi="Times New Roman" w:cs="Times New Roman"/>
          <w:sz w:val="20"/>
          <w:szCs w:val="20"/>
        </w:rPr>
        <w:t xml:space="preserve">Dear Editor, </w:t>
      </w:r>
    </w:p>
    <w:p w:rsidR="00C55DD7" w:rsidRPr="00281A6C" w:rsidRDefault="000A43E6" w:rsidP="00281A6C">
      <w:pPr>
        <w:spacing w:line="360" w:lineRule="auto"/>
        <w:ind w:firstLineChars="200" w:firstLine="400"/>
        <w:rPr>
          <w:rFonts w:ascii="Times New Roman" w:hAnsi="Times New Roman" w:cs="Times New Roman"/>
          <w:sz w:val="20"/>
          <w:szCs w:val="20"/>
        </w:rPr>
      </w:pPr>
      <w:r w:rsidRPr="00DB74F7">
        <w:rPr>
          <w:rFonts w:ascii="Times New Roman" w:hAnsi="Times New Roman" w:cs="Times New Roman"/>
          <w:sz w:val="20"/>
          <w:szCs w:val="20"/>
        </w:rPr>
        <w:t>We would like to submit the enclosed manuscript entitled "</w:t>
      </w:r>
      <w:r w:rsidR="00281A6C" w:rsidRPr="00281A6C">
        <w:rPr>
          <w:rFonts w:ascii="Times New Roman" w:hAnsi="Times New Roman" w:cs="Times New Roman"/>
          <w:sz w:val="20"/>
          <w:szCs w:val="20"/>
        </w:rPr>
        <w:t xml:space="preserve">The effect of </w:t>
      </w:r>
      <w:r w:rsidR="00281A6C" w:rsidRPr="00281A6C">
        <w:rPr>
          <w:rFonts w:ascii="Times New Roman" w:hAnsi="Times New Roman" w:cs="Times New Roman"/>
          <w:i/>
          <w:sz w:val="20"/>
          <w:szCs w:val="20"/>
        </w:rPr>
        <w:t>SOCS2</w:t>
      </w:r>
      <w:r w:rsidR="00281A6C" w:rsidRPr="00281A6C">
        <w:rPr>
          <w:rFonts w:ascii="Times New Roman" w:hAnsi="Times New Roman" w:cs="Times New Roman"/>
          <w:sz w:val="20"/>
          <w:szCs w:val="20"/>
        </w:rPr>
        <w:t xml:space="preserve"> polymorphisms on Type 2 diabetes mellitus susceptibility and diabetic complications in the Chinese Han population</w:t>
      </w:r>
      <w:r w:rsidRPr="00DB74F7">
        <w:rPr>
          <w:rFonts w:ascii="Times New Roman" w:hAnsi="Times New Roman" w:cs="Times New Roman"/>
          <w:sz w:val="20"/>
          <w:szCs w:val="20"/>
        </w:rPr>
        <w:t>", which we wish to be considered for publication in</w:t>
      </w:r>
      <w:r w:rsidR="00AE3127">
        <w:rPr>
          <w:rFonts w:ascii="Times New Roman" w:hAnsi="Times New Roman" w:cs="Times New Roman"/>
          <w:sz w:val="20"/>
          <w:szCs w:val="20"/>
        </w:rPr>
        <w:t xml:space="preserve"> </w:t>
      </w:r>
      <w:r w:rsidR="00274F1F" w:rsidRPr="00274F1F">
        <w:rPr>
          <w:rFonts w:ascii="Times New Roman" w:hAnsi="Times New Roman" w:cs="Times New Roman"/>
          <w:b/>
          <w:sz w:val="20"/>
          <w:szCs w:val="20"/>
        </w:rPr>
        <w:t>Lipids in Health and Disease</w:t>
      </w:r>
      <w:r w:rsidR="00D33797">
        <w:rPr>
          <w:rFonts w:ascii="Times New Roman" w:hAnsi="Times New Roman" w:cs="Times New Roman" w:hint="eastAsia"/>
          <w:b/>
          <w:sz w:val="20"/>
          <w:szCs w:val="20"/>
        </w:rPr>
        <w:t>.</w:t>
      </w:r>
    </w:p>
    <w:p w:rsidR="00281A6C" w:rsidRPr="00281A6C" w:rsidRDefault="00281A6C" w:rsidP="00281A6C">
      <w:pPr>
        <w:spacing w:line="360" w:lineRule="auto"/>
        <w:ind w:firstLine="400"/>
        <w:rPr>
          <w:rFonts w:ascii="Times New Roman" w:hAnsi="Times New Roman" w:cs="Times New Roman"/>
          <w:sz w:val="20"/>
          <w:szCs w:val="20"/>
        </w:rPr>
      </w:pPr>
      <w:r w:rsidRPr="00281A6C">
        <w:rPr>
          <w:rFonts w:ascii="Times New Roman" w:hAnsi="Times New Roman" w:cs="Times New Roman"/>
          <w:sz w:val="20"/>
          <w:szCs w:val="20"/>
        </w:rPr>
        <w:t>Type 2 diabetes mellitus (T2DM) is a serious metabolic disorder with chronic hyperglycemia characterized by impaired insulin secretion and resistance. SOCS2 was downregula</w:t>
      </w:r>
      <w:bookmarkStart w:id="0" w:name="_GoBack"/>
      <w:bookmarkEnd w:id="0"/>
      <w:r w:rsidRPr="00281A6C">
        <w:rPr>
          <w:rFonts w:ascii="Times New Roman" w:hAnsi="Times New Roman" w:cs="Times New Roman"/>
          <w:sz w:val="20"/>
          <w:szCs w:val="20"/>
        </w:rPr>
        <w:t>tion in diabetes, which might be related to either insulin deficiency or resistance. SOCS2 was involved in hyperglycaemia and glucose intolerance caused by the abnormal regulation of proinsulin processing and insulin secretion in beta cells.</w:t>
      </w:r>
      <w:r>
        <w:rPr>
          <w:rFonts w:ascii="Times New Roman" w:hAnsi="Times New Roman" w:cs="Times New Roman" w:hint="eastAsia"/>
          <w:sz w:val="20"/>
          <w:szCs w:val="20"/>
        </w:rPr>
        <w:t xml:space="preserve"> </w:t>
      </w:r>
      <w:r w:rsidR="00D420F0" w:rsidRPr="00E84448">
        <w:rPr>
          <w:rFonts w:ascii="Times New Roman" w:hAnsi="Times New Roman" w:cs="Times New Roman"/>
          <w:sz w:val="20"/>
          <w:szCs w:val="20"/>
        </w:rPr>
        <w:t xml:space="preserve">This study aimed to investigate the </w:t>
      </w:r>
      <w:r w:rsidRPr="00281A6C">
        <w:rPr>
          <w:rFonts w:ascii="Times New Roman" w:hAnsi="Times New Roman" w:cs="Times New Roman"/>
          <w:sz w:val="20"/>
          <w:szCs w:val="20"/>
        </w:rPr>
        <w:t xml:space="preserve">effect of single-nucleotide polymorphisms (SNPs) within </w:t>
      </w:r>
      <w:r w:rsidRPr="00281A6C">
        <w:rPr>
          <w:rFonts w:ascii="Times New Roman" w:hAnsi="Times New Roman" w:cs="Times New Roman"/>
          <w:i/>
          <w:sz w:val="20"/>
          <w:szCs w:val="20"/>
        </w:rPr>
        <w:t>SOCS2</w:t>
      </w:r>
      <w:r w:rsidRPr="00281A6C">
        <w:rPr>
          <w:rFonts w:ascii="Times New Roman" w:hAnsi="Times New Roman" w:cs="Times New Roman"/>
          <w:sz w:val="20"/>
          <w:szCs w:val="20"/>
        </w:rPr>
        <w:t xml:space="preserve"> on T2DM development and diabetic complications in the Chinese Han population.</w:t>
      </w:r>
      <w:r>
        <w:rPr>
          <w:rFonts w:ascii="Times New Roman" w:hAnsi="Times New Roman" w:cs="Times New Roman" w:hint="eastAsia"/>
          <w:sz w:val="20"/>
          <w:szCs w:val="20"/>
        </w:rPr>
        <w:t xml:space="preserve"> </w:t>
      </w:r>
      <w:r w:rsidR="00D420F0" w:rsidRPr="00E84448">
        <w:rPr>
          <w:rFonts w:ascii="Times New Roman" w:hAnsi="Times New Roman" w:cs="Times New Roman"/>
          <w:sz w:val="20"/>
          <w:szCs w:val="20"/>
        </w:rPr>
        <w:t>We found that</w:t>
      </w:r>
      <w:r>
        <w:rPr>
          <w:rFonts w:ascii="Times New Roman" w:hAnsi="Times New Roman" w:cs="Times New Roman"/>
          <w:i/>
          <w:sz w:val="20"/>
          <w:szCs w:val="20"/>
        </w:rPr>
        <w:t xml:space="preserve"> </w:t>
      </w:r>
      <w:r>
        <w:rPr>
          <w:rFonts w:ascii="Times New Roman" w:eastAsiaTheme="majorHAnsi" w:hAnsi="Times New Roman" w:cs="Times New Roman"/>
          <w:sz w:val="20"/>
          <w:szCs w:val="20"/>
        </w:rPr>
        <w:t>rs3825199 (</w:t>
      </w:r>
      <w:r>
        <w:rPr>
          <w:rFonts w:ascii="Times New Roman" w:hAnsi="Times New Roman" w:cs="Times New Roman"/>
          <w:sz w:val="20"/>
          <w:szCs w:val="20"/>
        </w:rPr>
        <w:t xml:space="preserve">OR = 1.44, </w:t>
      </w:r>
      <w:r>
        <w:rPr>
          <w:rFonts w:ascii="Times New Roman" w:hAnsi="Times New Roman" w:cs="Times New Roman"/>
          <w:i/>
          <w:sz w:val="20"/>
          <w:szCs w:val="20"/>
        </w:rPr>
        <w:t xml:space="preserve">p </w:t>
      </w:r>
      <w:r>
        <w:rPr>
          <w:rFonts w:ascii="Times New Roman" w:hAnsi="Times New Roman" w:cs="Times New Roman"/>
          <w:sz w:val="20"/>
          <w:szCs w:val="20"/>
        </w:rPr>
        <w:t>= 0.007</w:t>
      </w:r>
      <w:r>
        <w:rPr>
          <w:rFonts w:ascii="Times New Roman" w:eastAsiaTheme="majorHAnsi" w:hAnsi="Times New Roman" w:cs="Times New Roman"/>
          <w:sz w:val="20"/>
          <w:szCs w:val="20"/>
        </w:rPr>
        <w:t>), rs11107116 (</w:t>
      </w:r>
      <w:r>
        <w:rPr>
          <w:rFonts w:ascii="Times New Roman" w:hAnsi="Times New Roman" w:cs="Times New Roman"/>
          <w:sz w:val="20"/>
          <w:szCs w:val="20"/>
        </w:rPr>
        <w:t xml:space="preserve">OR = 1.39, </w:t>
      </w:r>
      <w:r>
        <w:rPr>
          <w:rFonts w:ascii="Times New Roman" w:hAnsi="Times New Roman" w:cs="Times New Roman"/>
          <w:i/>
          <w:sz w:val="20"/>
          <w:szCs w:val="20"/>
        </w:rPr>
        <w:t xml:space="preserve">p </w:t>
      </w:r>
      <w:r>
        <w:rPr>
          <w:rFonts w:ascii="Times New Roman" w:hAnsi="Times New Roman" w:cs="Times New Roman"/>
          <w:sz w:val="20"/>
          <w:szCs w:val="20"/>
        </w:rPr>
        <w:t>= 0.014</w:t>
      </w:r>
      <w:r>
        <w:rPr>
          <w:rFonts w:ascii="Times New Roman" w:eastAsiaTheme="majorHAnsi" w:hAnsi="Times New Roman" w:cs="Times New Roman"/>
          <w:sz w:val="20"/>
          <w:szCs w:val="20"/>
        </w:rPr>
        <w:t>) and rs10492321 (</w:t>
      </w:r>
      <w:r>
        <w:rPr>
          <w:rFonts w:ascii="Times New Roman" w:hAnsi="Times New Roman" w:cs="Times New Roman"/>
          <w:sz w:val="20"/>
          <w:szCs w:val="20"/>
        </w:rPr>
        <w:t xml:space="preserve">OR = 1.48, </w:t>
      </w:r>
      <w:r>
        <w:rPr>
          <w:rFonts w:ascii="Times New Roman" w:hAnsi="Times New Roman" w:cs="Times New Roman"/>
          <w:i/>
          <w:sz w:val="20"/>
          <w:szCs w:val="20"/>
        </w:rPr>
        <w:t xml:space="preserve">p </w:t>
      </w:r>
      <w:r>
        <w:rPr>
          <w:rFonts w:ascii="Times New Roman" w:hAnsi="Times New Roman" w:cs="Times New Roman"/>
          <w:sz w:val="20"/>
          <w:szCs w:val="20"/>
        </w:rPr>
        <w:t>= 0.004</w:t>
      </w:r>
      <w:r>
        <w:rPr>
          <w:rFonts w:ascii="Times New Roman" w:eastAsiaTheme="majorHAnsi" w:hAnsi="Times New Roman" w:cs="Times New Roman"/>
          <w:sz w:val="20"/>
          <w:szCs w:val="20"/>
        </w:rPr>
        <w:t xml:space="preserve">) were associated with the increased T2DM risk. Moreover, the contribution of </w:t>
      </w:r>
      <w:r>
        <w:rPr>
          <w:rFonts w:ascii="Times New Roman" w:eastAsiaTheme="majorHAnsi" w:hAnsi="Times New Roman" w:cs="Times New Roman"/>
          <w:i/>
          <w:sz w:val="20"/>
          <w:szCs w:val="20"/>
        </w:rPr>
        <w:t>SOCS2</w:t>
      </w:r>
      <w:r>
        <w:rPr>
          <w:rFonts w:ascii="Times New Roman" w:eastAsiaTheme="majorHAnsi" w:hAnsi="Times New Roman" w:cs="Times New Roman"/>
          <w:sz w:val="20"/>
          <w:szCs w:val="20"/>
        </w:rPr>
        <w:t xml:space="preserve"> polymorphisms to T2DM risk was associated with age, gender, lifestyle (smoking and drinking) and BMI. </w:t>
      </w:r>
      <w:r>
        <w:rPr>
          <w:rFonts w:ascii="Times New Roman" w:eastAsiaTheme="majorHAnsi" w:hAnsi="Times New Roman" w:cs="Times New Roman"/>
          <w:i/>
          <w:sz w:val="20"/>
          <w:szCs w:val="20"/>
        </w:rPr>
        <w:t>SOCS2</w:t>
      </w:r>
      <w:r>
        <w:rPr>
          <w:rFonts w:ascii="Times New Roman" w:eastAsiaTheme="majorHAnsi" w:hAnsi="Times New Roman" w:cs="Times New Roman"/>
          <w:sz w:val="20"/>
          <w:szCs w:val="20"/>
        </w:rPr>
        <w:t xml:space="preserve"> variants also had the reduced risk for T2DM patients with diabetic nephropathy, diabetic retinopathy and</w:t>
      </w:r>
      <w:r>
        <w:rPr>
          <w:rFonts w:ascii="Times New Roman" w:eastAsia="等线" w:hAnsi="Times New Roman" w:cs="Times New Roman"/>
          <w:kern w:val="0"/>
          <w:sz w:val="20"/>
          <w:szCs w:val="20"/>
        </w:rPr>
        <w:t xml:space="preserve"> </w:t>
      </w:r>
      <w:r>
        <w:rPr>
          <w:rFonts w:ascii="Times New Roman" w:hAnsi="Times New Roman" w:cs="Times New Roman"/>
          <w:sz w:val="20"/>
          <w:szCs w:val="20"/>
        </w:rPr>
        <w:t>coronary heart disease.</w:t>
      </w:r>
      <w:r>
        <w:rPr>
          <w:rFonts w:ascii="Times New Roman" w:eastAsiaTheme="majorHAnsi" w:hAnsi="Times New Roman" w:cs="Times New Roman"/>
          <w:sz w:val="20"/>
          <w:szCs w:val="20"/>
        </w:rPr>
        <w:t xml:space="preserve"> Besides, GTA and AGT haplotypes had the higher T2DM susceptibility among males. Rs10492321 was the best single factor model and the best combination was five-locus model. This was the first study reported that rs3825199, rs11107116 and rs10492321 in </w:t>
      </w:r>
      <w:r>
        <w:rPr>
          <w:rFonts w:ascii="Times New Roman" w:hAnsi="Times New Roman" w:cs="Times New Roman"/>
          <w:i/>
          <w:sz w:val="20"/>
          <w:szCs w:val="20"/>
        </w:rPr>
        <w:t>SOCS2</w:t>
      </w:r>
      <w:r>
        <w:rPr>
          <w:rFonts w:ascii="Times New Roman" w:eastAsiaTheme="majorHAnsi" w:hAnsi="Times New Roman" w:cs="Times New Roman"/>
          <w:sz w:val="20"/>
          <w:szCs w:val="20"/>
        </w:rPr>
        <w:t xml:space="preserve"> conferred to the increased risk for T2DM occurrence in the Chinese Han population.</w:t>
      </w:r>
      <w:r>
        <w:rPr>
          <w:rFonts w:ascii="Times New Roman" w:hAnsi="Times New Roman" w:cs="Times New Roman"/>
          <w:sz w:val="20"/>
          <w:szCs w:val="20"/>
        </w:rPr>
        <w:t xml:space="preserve"> </w:t>
      </w:r>
      <w:r>
        <w:rPr>
          <w:rFonts w:ascii="Times New Roman" w:eastAsiaTheme="majorHAnsi" w:hAnsi="Times New Roman" w:cs="Times New Roman"/>
          <w:sz w:val="20"/>
          <w:szCs w:val="20"/>
        </w:rPr>
        <w:t xml:space="preserve">Our findings might help increase the understanding of </w:t>
      </w:r>
      <w:r>
        <w:rPr>
          <w:rFonts w:ascii="Times New Roman" w:hAnsi="Times New Roman" w:cs="Times New Roman"/>
          <w:i/>
          <w:sz w:val="20"/>
          <w:szCs w:val="20"/>
        </w:rPr>
        <w:t>SOCS2</w:t>
      </w:r>
      <w:r>
        <w:rPr>
          <w:rFonts w:ascii="Times New Roman" w:eastAsiaTheme="majorHAnsi" w:hAnsi="Times New Roman" w:cs="Times New Roman"/>
          <w:sz w:val="20"/>
          <w:szCs w:val="20"/>
        </w:rPr>
        <w:t xml:space="preserve"> genetic variants in the pathogenesis T2DM.</w:t>
      </w:r>
    </w:p>
    <w:p w:rsidR="00074E9E" w:rsidRPr="00DB74F7" w:rsidRDefault="000A43E6" w:rsidP="00DB74F7">
      <w:pPr>
        <w:spacing w:line="360" w:lineRule="auto"/>
        <w:ind w:firstLineChars="200" w:firstLine="400"/>
        <w:rPr>
          <w:rFonts w:ascii="Times New Roman" w:hAnsi="Times New Roman" w:cs="Times New Roman"/>
          <w:sz w:val="20"/>
          <w:szCs w:val="20"/>
        </w:rPr>
      </w:pPr>
      <w:r w:rsidRPr="00DB74F7">
        <w:rPr>
          <w:rFonts w:ascii="Times New Roman" w:hAnsi="Times New Roman" w:cs="Times New Roman"/>
          <w:sz w:val="20"/>
          <w:szCs w:val="20"/>
        </w:rPr>
        <w:t>Finally, this paper is our original unpublished work and it has not been submitted to any other journal for reviews. All contributors have read and approved to submit it to this journal. We appreciate your consideration of our manuscript, and we look forward to receiving comments from the reviewers.</w:t>
      </w:r>
    </w:p>
    <w:p w:rsidR="00D420F0" w:rsidRDefault="00D420F0" w:rsidP="00DB74F7">
      <w:pPr>
        <w:spacing w:line="360" w:lineRule="auto"/>
        <w:rPr>
          <w:rFonts w:ascii="Times New Roman" w:hAnsi="Times New Roman" w:cs="Times New Roman"/>
          <w:sz w:val="20"/>
          <w:szCs w:val="20"/>
        </w:rPr>
      </w:pPr>
    </w:p>
    <w:p w:rsidR="002701D5" w:rsidRPr="00DB74F7" w:rsidRDefault="00C55DD7" w:rsidP="00DB74F7">
      <w:pPr>
        <w:spacing w:line="360" w:lineRule="auto"/>
        <w:rPr>
          <w:rFonts w:ascii="Times New Roman" w:hAnsi="Times New Roman" w:cs="Times New Roman"/>
          <w:sz w:val="20"/>
          <w:szCs w:val="20"/>
        </w:rPr>
      </w:pPr>
      <w:r w:rsidRPr="00DB74F7">
        <w:rPr>
          <w:rFonts w:ascii="Times New Roman" w:hAnsi="Times New Roman" w:cs="Times New Roman"/>
          <w:sz w:val="20"/>
          <w:szCs w:val="20"/>
        </w:rPr>
        <w:t>Sincerely,</w:t>
      </w:r>
    </w:p>
    <w:p w:rsidR="00281A6C" w:rsidRDefault="00281A6C" w:rsidP="00281A6C">
      <w:pPr>
        <w:spacing w:line="360" w:lineRule="auto"/>
        <w:jc w:val="left"/>
        <w:rPr>
          <w:rFonts w:ascii="Times New Roman" w:hAnsi="Times New Roman"/>
          <w:b/>
          <w:color w:val="000000" w:themeColor="text1"/>
          <w:sz w:val="20"/>
          <w:szCs w:val="20"/>
        </w:rPr>
      </w:pPr>
      <w:r>
        <w:rPr>
          <w:rFonts w:ascii="Times New Roman" w:hAnsi="Times New Roman"/>
          <w:b/>
          <w:color w:val="000000" w:themeColor="text1"/>
          <w:sz w:val="20"/>
          <w:szCs w:val="20"/>
        </w:rPr>
        <w:t>Wei Cui</w:t>
      </w:r>
    </w:p>
    <w:p w:rsidR="00281A6C" w:rsidRDefault="00281A6C" w:rsidP="00281A6C">
      <w:pPr>
        <w:widowControl/>
        <w:spacing w:line="360" w:lineRule="auto"/>
        <w:jc w:val="left"/>
        <w:rPr>
          <w:rFonts w:ascii="Times New Roman" w:hAnsi="Times New Roman"/>
          <w:color w:val="000000" w:themeColor="text1"/>
          <w:sz w:val="20"/>
          <w:szCs w:val="20"/>
        </w:rPr>
      </w:pPr>
      <w:r>
        <w:rPr>
          <w:rFonts w:ascii="Times New Roman" w:hAnsi="Times New Roman"/>
          <w:color w:val="000000" w:themeColor="text1"/>
          <w:sz w:val="20"/>
          <w:szCs w:val="20"/>
        </w:rPr>
        <w:t>Tel: +86 18991232462</w:t>
      </w:r>
    </w:p>
    <w:p w:rsidR="00281A6C" w:rsidRDefault="00281A6C" w:rsidP="00281A6C">
      <w:pPr>
        <w:widowControl/>
        <w:spacing w:line="360" w:lineRule="auto"/>
        <w:jc w:val="left"/>
        <w:rPr>
          <w:rFonts w:ascii="Times New Roman" w:hAnsi="Times New Roman"/>
          <w:sz w:val="20"/>
          <w:szCs w:val="20"/>
        </w:rPr>
      </w:pPr>
      <w:r>
        <w:rPr>
          <w:rFonts w:ascii="Times New Roman" w:hAnsi="Times New Roman"/>
          <w:color w:val="000000" w:themeColor="text1"/>
          <w:sz w:val="20"/>
          <w:szCs w:val="20"/>
        </w:rPr>
        <w:t>E-mail:</w:t>
      </w:r>
      <w:r>
        <w:rPr>
          <w:rFonts w:ascii="Times New Roman" w:hAnsi="Times New Roman"/>
          <w:sz w:val="20"/>
          <w:szCs w:val="20"/>
        </w:rPr>
        <w:t xml:space="preserve"> </w:t>
      </w:r>
      <w:r w:rsidRPr="00281A6C">
        <w:rPr>
          <w:rFonts w:ascii="Times New Roman" w:hAnsi="Times New Roman"/>
          <w:sz w:val="20"/>
          <w:szCs w:val="20"/>
        </w:rPr>
        <w:t>mayber33@163.com</w:t>
      </w:r>
    </w:p>
    <w:p w:rsidR="00281A6C" w:rsidRDefault="00281A6C" w:rsidP="00281A6C">
      <w:pPr>
        <w:spacing w:line="360" w:lineRule="auto"/>
        <w:jc w:val="left"/>
        <w:rPr>
          <w:rFonts w:ascii="Times New Roman" w:hAnsi="Times New Roman"/>
          <w:color w:val="000000" w:themeColor="text1"/>
          <w:sz w:val="20"/>
          <w:szCs w:val="20"/>
        </w:rPr>
      </w:pPr>
      <w:r>
        <w:rPr>
          <w:rFonts w:ascii="Times New Roman" w:hAnsi="Times New Roman"/>
          <w:color w:val="000000" w:themeColor="text1"/>
          <w:sz w:val="20"/>
          <w:szCs w:val="20"/>
        </w:rPr>
        <w:t>Address: #277 West Yanta Road, Xi’an 710061, Shaanxi, China</w:t>
      </w:r>
    </w:p>
    <w:p w:rsidR="00517B0B" w:rsidRPr="00281A6C" w:rsidRDefault="00517B0B" w:rsidP="00D420F0">
      <w:pPr>
        <w:spacing w:line="360" w:lineRule="auto"/>
        <w:jc w:val="left"/>
        <w:rPr>
          <w:rFonts w:ascii="Times New Roman" w:hAnsi="Times New Roman"/>
          <w:color w:val="000000" w:themeColor="text1"/>
          <w:sz w:val="20"/>
          <w:szCs w:val="20"/>
        </w:rPr>
      </w:pPr>
    </w:p>
    <w:sectPr w:rsidR="00517B0B" w:rsidRPr="00281A6C">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56DC" w:rsidRDefault="001D56DC" w:rsidP="006F69B9">
      <w:r>
        <w:separator/>
      </w:r>
    </w:p>
  </w:endnote>
  <w:endnote w:type="continuationSeparator" w:id="0">
    <w:p w:rsidR="001D56DC" w:rsidRDefault="001D56DC" w:rsidP="006F6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TT7c3c51d9">
    <w:altName w:val="Times New Roman"/>
    <w:panose1 w:val="00000000000000000000"/>
    <w:charset w:val="00"/>
    <w:family w:val="roman"/>
    <w:notTrueType/>
    <w:pitch w:val="default"/>
  </w:font>
  <w:font w:name="AdvTT5235d5a9">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56DC" w:rsidRDefault="001D56DC" w:rsidP="006F69B9">
      <w:r>
        <w:separator/>
      </w:r>
    </w:p>
  </w:footnote>
  <w:footnote w:type="continuationSeparator" w:id="0">
    <w:p w:rsidR="001D56DC" w:rsidRDefault="001D56DC" w:rsidP="006F69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8A6"/>
    <w:rsid w:val="000107A2"/>
    <w:rsid w:val="00025D62"/>
    <w:rsid w:val="00040EAB"/>
    <w:rsid w:val="00067BD8"/>
    <w:rsid w:val="000738AA"/>
    <w:rsid w:val="00074E9E"/>
    <w:rsid w:val="00084DFD"/>
    <w:rsid w:val="00087F5E"/>
    <w:rsid w:val="000A0DDB"/>
    <w:rsid w:val="000A43E6"/>
    <w:rsid w:val="000C2780"/>
    <w:rsid w:val="000F6955"/>
    <w:rsid w:val="0010154A"/>
    <w:rsid w:val="00134A7C"/>
    <w:rsid w:val="001455C5"/>
    <w:rsid w:val="00166EA2"/>
    <w:rsid w:val="00172A6A"/>
    <w:rsid w:val="0017664C"/>
    <w:rsid w:val="001D241B"/>
    <w:rsid w:val="001D56DC"/>
    <w:rsid w:val="001E54D2"/>
    <w:rsid w:val="001E7FA8"/>
    <w:rsid w:val="001F1BA3"/>
    <w:rsid w:val="00205E21"/>
    <w:rsid w:val="00206C2E"/>
    <w:rsid w:val="002126E4"/>
    <w:rsid w:val="00233558"/>
    <w:rsid w:val="002701D5"/>
    <w:rsid w:val="00274F1F"/>
    <w:rsid w:val="00281A6C"/>
    <w:rsid w:val="00292794"/>
    <w:rsid w:val="002C1605"/>
    <w:rsid w:val="002E457B"/>
    <w:rsid w:val="00301EC0"/>
    <w:rsid w:val="00307ECD"/>
    <w:rsid w:val="003601CF"/>
    <w:rsid w:val="003C355F"/>
    <w:rsid w:val="004858A6"/>
    <w:rsid w:val="004A421D"/>
    <w:rsid w:val="004A6899"/>
    <w:rsid w:val="004B66A4"/>
    <w:rsid w:val="00517B0B"/>
    <w:rsid w:val="00536EA1"/>
    <w:rsid w:val="00552CCF"/>
    <w:rsid w:val="005568F7"/>
    <w:rsid w:val="00562AA1"/>
    <w:rsid w:val="00572158"/>
    <w:rsid w:val="005C48FC"/>
    <w:rsid w:val="005F766F"/>
    <w:rsid w:val="0067783F"/>
    <w:rsid w:val="006808E6"/>
    <w:rsid w:val="006832A4"/>
    <w:rsid w:val="006A5D82"/>
    <w:rsid w:val="006B3323"/>
    <w:rsid w:val="006B4B71"/>
    <w:rsid w:val="006C3390"/>
    <w:rsid w:val="006D21F4"/>
    <w:rsid w:val="006F69B9"/>
    <w:rsid w:val="00716BD0"/>
    <w:rsid w:val="007367D9"/>
    <w:rsid w:val="00756F47"/>
    <w:rsid w:val="00782711"/>
    <w:rsid w:val="0078721F"/>
    <w:rsid w:val="007A6608"/>
    <w:rsid w:val="007D4886"/>
    <w:rsid w:val="00835A05"/>
    <w:rsid w:val="0085746F"/>
    <w:rsid w:val="008B4F94"/>
    <w:rsid w:val="008E72B9"/>
    <w:rsid w:val="009507DC"/>
    <w:rsid w:val="009535E9"/>
    <w:rsid w:val="00973232"/>
    <w:rsid w:val="00980615"/>
    <w:rsid w:val="009A2B19"/>
    <w:rsid w:val="009D296B"/>
    <w:rsid w:val="009D5814"/>
    <w:rsid w:val="009E5668"/>
    <w:rsid w:val="00AA2F23"/>
    <w:rsid w:val="00AE2082"/>
    <w:rsid w:val="00AE3127"/>
    <w:rsid w:val="00AE51D5"/>
    <w:rsid w:val="00BA24B5"/>
    <w:rsid w:val="00BD185F"/>
    <w:rsid w:val="00C077EB"/>
    <w:rsid w:val="00C24C44"/>
    <w:rsid w:val="00C55DD7"/>
    <w:rsid w:val="00C713AA"/>
    <w:rsid w:val="00C83690"/>
    <w:rsid w:val="00C94C51"/>
    <w:rsid w:val="00CE2A75"/>
    <w:rsid w:val="00CF299C"/>
    <w:rsid w:val="00D01425"/>
    <w:rsid w:val="00D20425"/>
    <w:rsid w:val="00D32796"/>
    <w:rsid w:val="00D33797"/>
    <w:rsid w:val="00D35D35"/>
    <w:rsid w:val="00D420F0"/>
    <w:rsid w:val="00DB0FDC"/>
    <w:rsid w:val="00DB74F7"/>
    <w:rsid w:val="00DC1E02"/>
    <w:rsid w:val="00E01125"/>
    <w:rsid w:val="00E22600"/>
    <w:rsid w:val="00E4182D"/>
    <w:rsid w:val="00E44A53"/>
    <w:rsid w:val="00E515AF"/>
    <w:rsid w:val="00E53DE0"/>
    <w:rsid w:val="00EC743E"/>
    <w:rsid w:val="00EF1C6D"/>
    <w:rsid w:val="00F84EE8"/>
    <w:rsid w:val="00F90AE2"/>
    <w:rsid w:val="00F91E4C"/>
    <w:rsid w:val="3B947EEE"/>
    <w:rsid w:val="6B114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D9004E5-3694-49C9-8BAA-00EC3EF8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1E54D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qFormat/>
    <w:rPr>
      <w:sz w:val="18"/>
      <w:szCs w:val="18"/>
    </w:rPr>
  </w:style>
  <w:style w:type="character" w:customStyle="1" w:styleId="fontstyle01">
    <w:name w:val="fontstyle01"/>
    <w:basedOn w:val="a0"/>
    <w:qFormat/>
    <w:rPr>
      <w:rFonts w:ascii="AdvTT7c3c51d9" w:hAnsi="AdvTT7c3c51d9" w:hint="default"/>
      <w:color w:val="000000"/>
      <w:sz w:val="20"/>
      <w:szCs w:val="20"/>
    </w:rPr>
  </w:style>
  <w:style w:type="character" w:customStyle="1" w:styleId="fontstyle21">
    <w:name w:val="fontstyle21"/>
    <w:rsid w:val="008E72B9"/>
    <w:rPr>
      <w:rFonts w:ascii="AdvTT5235d5a9" w:hAnsi="AdvTT5235d5a9" w:hint="default"/>
      <w:b w:val="0"/>
      <w:bCs w:val="0"/>
      <w:i w:val="0"/>
      <w:iCs w:val="0"/>
      <w:color w:val="231F20"/>
      <w:sz w:val="14"/>
      <w:szCs w:val="14"/>
    </w:rPr>
  </w:style>
  <w:style w:type="character" w:customStyle="1" w:styleId="10">
    <w:name w:val="标题 1 字符"/>
    <w:basedOn w:val="a0"/>
    <w:link w:val="1"/>
    <w:uiPriority w:val="9"/>
    <w:rsid w:val="001E54D2"/>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4658328">
      <w:bodyDiv w:val="1"/>
      <w:marLeft w:val="0"/>
      <w:marRight w:val="0"/>
      <w:marTop w:val="0"/>
      <w:marBottom w:val="0"/>
      <w:divBdr>
        <w:top w:val="none" w:sz="0" w:space="0" w:color="auto"/>
        <w:left w:val="none" w:sz="0" w:space="0" w:color="auto"/>
        <w:bottom w:val="none" w:sz="0" w:space="0" w:color="auto"/>
        <w:right w:val="none" w:sz="0" w:space="0" w:color="auto"/>
      </w:divBdr>
    </w:div>
    <w:div w:id="1089696183">
      <w:bodyDiv w:val="1"/>
      <w:marLeft w:val="0"/>
      <w:marRight w:val="0"/>
      <w:marTop w:val="0"/>
      <w:marBottom w:val="0"/>
      <w:divBdr>
        <w:top w:val="none" w:sz="0" w:space="0" w:color="auto"/>
        <w:left w:val="none" w:sz="0" w:space="0" w:color="auto"/>
        <w:bottom w:val="none" w:sz="0" w:space="0" w:color="auto"/>
        <w:right w:val="none" w:sz="0" w:space="0" w:color="auto"/>
      </w:divBdr>
    </w:div>
    <w:div w:id="14948302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326</Words>
  <Characters>1860</Characters>
  <Application>Microsoft Office Word</Application>
  <DocSecurity>0</DocSecurity>
  <Lines>15</Lines>
  <Paragraphs>4</Paragraphs>
  <ScaleCrop>false</ScaleCrop>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lx</cp:lastModifiedBy>
  <cp:revision>17</cp:revision>
  <dcterms:created xsi:type="dcterms:W3CDTF">2019-05-16T00:53:00Z</dcterms:created>
  <dcterms:modified xsi:type="dcterms:W3CDTF">2020-06-28T01:14:00Z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