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720" w:hanging="720"/>
        <w:jc w:val="center"/>
        <w:rPr>
          <w:rFonts w:ascii="Times New Roman" w:hAnsi="Times New Roman" w:cs="Times New Roman"/>
          <w:b/>
          <w:bCs/>
          <w:sz w:val="24"/>
          <w:szCs w:val="24"/>
        </w:rPr>
      </w:pPr>
      <w:r>
        <w:rPr>
          <w:rFonts w:hint="eastAsia" w:ascii="Times New Roman" w:hAnsi="Times New Roman" w:cs="Times New Roman"/>
          <w:b/>
          <w:bCs/>
          <w:sz w:val="24"/>
          <w:szCs w:val="24"/>
        </w:rPr>
        <w:t>Supplementary File</w:t>
      </w:r>
    </w:p>
    <w:p>
      <w:pPr>
        <w:pStyle w:val="4"/>
        <w:ind w:left="720" w:hanging="720"/>
        <w:rPr>
          <w:rFonts w:ascii="Times New Roman" w:hAnsi="Times New Roman" w:cs="Times New Roman"/>
          <w:b/>
          <w:bCs/>
          <w:sz w:val="24"/>
          <w:szCs w:val="24"/>
        </w:rPr>
      </w:pPr>
    </w:p>
    <w:p>
      <w:pPr>
        <w:keepNext w:val="0"/>
        <w:keepLines w:val="0"/>
        <w:widowControl w:val="0"/>
        <w:suppressLineNumbers w:val="0"/>
        <w:spacing w:before="0" w:beforeAutospacing="0" w:after="0" w:afterAutospacing="0"/>
        <w:ind w:left="0" w:right="0"/>
        <w:jc w:val="both"/>
        <w:rPr>
          <w:rFonts w:hint="eastAsia" w:ascii="Times New Roman" w:hAnsi="Times New Roman" w:eastAsia="等线" w:cs="Times New Roman"/>
          <w:kern w:val="2"/>
          <w:sz w:val="24"/>
          <w:szCs w:val="24"/>
          <w:lang w:val="en-US" w:eastAsia="zh-CN" w:bidi="ar"/>
        </w:rPr>
      </w:pPr>
      <w:r>
        <w:rPr>
          <w:rFonts w:hint="eastAsia" w:ascii="Times New Roman" w:hAnsi="Times New Roman" w:eastAsia="等线" w:cs="Times New Roman"/>
          <w:kern w:val="2"/>
          <w:sz w:val="24"/>
          <w:szCs w:val="24"/>
          <w:lang w:val="en-US" w:eastAsia="zh-CN" w:bidi="ar"/>
        </w:rPr>
        <w:t>Title:</w:t>
      </w: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Exploring the Causality Between Mean Platelet Volume and Sepsis: A Two-Sample Mendelian Randomization Study.</w:t>
      </w:r>
    </w:p>
    <w:p>
      <w:bookmarkStart w:id="0" w:name="_GoBack"/>
      <w:bookmarkEnd w:id="0"/>
    </w:p>
    <w:p/>
    <w:p>
      <w:pPr>
        <w:rPr>
          <w:rFonts w:hint="eastAsia" w:ascii="Times New Roman" w:hAnsi="Times New Roman" w:cs="Times New Roman"/>
          <w:sz w:val="24"/>
          <w:szCs w:val="24"/>
          <w:lang w:val="en-US" w:eastAsia="zh-CN"/>
        </w:rPr>
      </w:pPr>
      <w:r>
        <w:rPr>
          <w:rFonts w:hint="eastAsia" w:ascii="Times New Roman" w:hAnsi="Times New Roman" w:cs="Times New Roman"/>
          <w:sz w:val="24"/>
          <w:szCs w:val="24"/>
          <w:highlight w:val="none"/>
          <w:lang w:val="en-US" w:eastAsia="zh-CN"/>
        </w:rPr>
        <w:t>s</w:t>
      </w:r>
      <w:r>
        <w:rPr>
          <w:rFonts w:ascii="Times New Roman" w:hAnsi="Times New Roman" w:cs="Times New Roman"/>
          <w:sz w:val="24"/>
          <w:szCs w:val="24"/>
          <w:highlight w:val="none"/>
        </w:rPr>
        <w:t>Table</w:t>
      </w:r>
      <w:r>
        <w:rPr>
          <w:rFonts w:hint="eastAsia" w:ascii="Times New Roman" w:hAnsi="Times New Roman" w:cs="Times New Roman"/>
          <w:sz w:val="24"/>
          <w:szCs w:val="24"/>
          <w:highlight w:val="none"/>
          <w:lang w:val="en-US" w:eastAsia="zh-CN"/>
        </w:rPr>
        <w:t>.</w:t>
      </w:r>
      <w:r>
        <w:rPr>
          <w:rFonts w:ascii="Times New Roman" w:hAnsi="Times New Roman" w:cs="Times New Roman"/>
          <w:sz w:val="24"/>
          <w:szCs w:val="24"/>
          <w:highlight w:val="none"/>
        </w:rPr>
        <w:t>1.</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lang w:val="en-US" w:eastAsia="zh-CN"/>
        </w:rPr>
        <w:t>D</w:t>
      </w:r>
      <w:r>
        <w:rPr>
          <w:rFonts w:ascii="Times New Roman" w:hAnsi="Times New Roman" w:cs="Times New Roman"/>
          <w:sz w:val="24"/>
          <w:szCs w:val="24"/>
        </w:rPr>
        <w:t>etails about the selected instrumental variables</w:t>
      </w:r>
      <w:r>
        <w:rPr>
          <w:rFonts w:hint="eastAsia" w:ascii="Times New Roman" w:hAnsi="Times New Roman" w:cs="Times New Roman"/>
          <w:sz w:val="24"/>
          <w:szCs w:val="24"/>
          <w:lang w:val="en-US" w:eastAsia="zh-CN"/>
        </w:rPr>
        <w:t>.</w:t>
      </w:r>
    </w:p>
    <w:tbl>
      <w:tblPr>
        <w:tblStyle w:val="2"/>
        <w:tblW w:w="54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5"/>
        <w:gridCol w:w="1080"/>
        <w:gridCol w:w="177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515"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SNP</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β</w:t>
            </w:r>
          </w:p>
        </w:tc>
        <w:tc>
          <w:tcPr>
            <w:tcW w:w="177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standard error</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rs10076782</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-0.13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rs10813766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rs10876550</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rs10914144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-0.24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rs11601356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rs11789898</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rs1354034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-0.15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rs1558324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rs1668871</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rs2015599</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rs2227831</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rs2950390</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rs3000073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rs329003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-0.13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rs4812048</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rs4814776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rs7075195</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0.30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rs7317038</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-0.16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rs7833456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-0.04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rs7961894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0.31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rs8076739</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0.29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rs8109288</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-0.02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rs997482</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All</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 </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0.28 </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0.67 </w:t>
            </w:r>
          </w:p>
        </w:tc>
      </w:tr>
    </w:tbl>
    <w:p>
      <w:pPr>
        <w:rPr>
          <w:rFonts w:hint="eastAsia" w:ascii="Times New Roman" w:hAnsi="Times New Roman" w:cs="Times New Roman"/>
          <w:sz w:val="24"/>
          <w:szCs w:val="24"/>
          <w:highlight w:val="yellow"/>
          <w:lang w:val="en-US" w:eastAsia="zh-CN"/>
        </w:rPr>
      </w:pP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sTable.2. MR analysis of Sepsis (exposure) with MPV outcomes</w:t>
      </w:r>
    </w:p>
    <w:p>
      <w:pPr>
        <w:rPr>
          <w:rFonts w:hint="eastAsia" w:ascii="Times New Roman" w:hAnsi="Times New Roman" w:cs="Times New Roman"/>
          <w:sz w:val="24"/>
          <w:szCs w:val="24"/>
          <w:highlight w:val="none"/>
          <w:lang w:val="en-US" w:eastAsia="zh-CN"/>
        </w:rPr>
      </w:pPr>
    </w:p>
    <w:tbl>
      <w:tblPr>
        <w:tblStyle w:val="2"/>
        <w:tblW w:w="88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0"/>
        <w:gridCol w:w="1785"/>
        <w:gridCol w:w="1426"/>
        <w:gridCol w:w="1740"/>
        <w:gridCol w:w="1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Method</w:t>
            </w:r>
          </w:p>
        </w:tc>
        <w:tc>
          <w:tcPr>
            <w:tcW w:w="1785"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number of SNPs</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β</w:t>
            </w:r>
          </w:p>
        </w:tc>
        <w:tc>
          <w:tcPr>
            <w:tcW w:w="174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Standard error</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MR Egger</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0.019446957</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0.013694764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0.165578768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Weighted median</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0.001166581</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0.005312286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0.826182272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Inverse variance weighted</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0.001281973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0.003665106</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0.726505353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Simple mode</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0.00280654</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0.010440691</w:t>
            </w:r>
          </w:p>
        </w:tc>
        <w:tc>
          <w:tcPr>
            <w:tcW w:w="0" w:type="auto"/>
            <w:tcBorders>
              <w:top w:val="nil"/>
              <w:left w:val="nil"/>
              <w:bottom w:val="nil"/>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0.789803063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Weighted mode</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0.003631935</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0.010489475</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0.731424465</w:t>
            </w:r>
          </w:p>
        </w:tc>
      </w:tr>
    </w:tbl>
    <w:p>
      <w:pPr>
        <w:rPr>
          <w:rFonts w:hint="eastAsia" w:ascii="Times New Roman" w:hAnsi="Times New Roman" w:cs="Times New Roman"/>
          <w:sz w:val="24"/>
          <w:szCs w:val="24"/>
          <w:highlight w:val="yellow"/>
          <w:lang w:val="en-US" w:eastAsia="zh-CN"/>
        </w:rPr>
      </w:pPr>
    </w:p>
    <w:p>
      <w:pPr>
        <w:rPr>
          <w:rFonts w:hint="eastAsia" w:ascii="Times New Roman" w:hAnsi="Times New Roman" w:cs="Times New Roman"/>
          <w:sz w:val="24"/>
          <w:szCs w:val="24"/>
          <w:highlight w:val="yellow"/>
          <w:lang w:val="en-US" w:eastAsia="zh-CN"/>
        </w:rPr>
      </w:pPr>
    </w:p>
    <w:p>
      <w:pP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Stable 3.</w:t>
      </w:r>
      <w:r>
        <w:rPr>
          <w:rFonts w:hint="default" w:ascii="Times New Roman" w:hAnsi="Times New Roman" w:cs="Times New Roman"/>
          <w:sz w:val="24"/>
          <w:szCs w:val="24"/>
          <w:highlight w:val="none"/>
          <w:lang w:val="en-US" w:eastAsia="zh-CN"/>
        </w:rPr>
        <w:t>Test for directional horizontal pleiotropy</w:t>
      </w:r>
    </w:p>
    <w:p>
      <w:pPr>
        <w:rPr>
          <w:rFonts w:hint="default" w:ascii="Times New Roman" w:hAnsi="Times New Roman" w:cs="Times New Roman"/>
          <w:sz w:val="24"/>
          <w:szCs w:val="24"/>
          <w:highlight w:val="none"/>
          <w:lang w:val="en-US" w:eastAsia="zh-CN"/>
        </w:rPr>
      </w:pPr>
    </w:p>
    <w:tbl>
      <w:tblPr>
        <w:tblStyle w:val="2"/>
        <w:tblW w:w="48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85"/>
        <w:gridCol w:w="1096"/>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685"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E</w:t>
            </w:r>
            <w:r>
              <w:rPr>
                <w:rFonts w:hint="eastAsia" w:ascii="宋体" w:hAnsi="宋体" w:eastAsia="宋体" w:cs="宋体"/>
                <w:i w:val="0"/>
                <w:iCs w:val="0"/>
                <w:color w:val="000000"/>
                <w:kern w:val="0"/>
                <w:sz w:val="22"/>
                <w:szCs w:val="22"/>
                <w:u w:val="none"/>
                <w:lang w:val="en-US" w:eastAsia="zh-CN" w:bidi="ar"/>
              </w:rPr>
              <w:t>gger</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intercept </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standard error</w:t>
            </w:r>
          </w:p>
        </w:tc>
        <w:tc>
          <w:tcPr>
            <w:tcW w:w="1080" w:type="dxa"/>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0.008</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0.008</w:t>
            </w:r>
          </w:p>
        </w:tc>
        <w:tc>
          <w:tcPr>
            <w:tcW w:w="0" w:type="auto"/>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0.339</w:t>
            </w:r>
          </w:p>
        </w:tc>
      </w:tr>
    </w:tbl>
    <w:p>
      <w:pPr>
        <w:rPr>
          <w:rFonts w:hint="default" w:ascii="Times New Roman" w:hAnsi="Times New Roman" w:cs="Times New Roman"/>
          <w:sz w:val="24"/>
          <w:szCs w:val="24"/>
          <w:highlight w:val="yellow"/>
          <w:lang w:val="en-US" w:eastAsia="zh-CN"/>
        </w:rPr>
      </w:pPr>
    </w:p>
    <w:p>
      <w:pPr>
        <w:rPr>
          <w:rFonts w:hint="default" w:ascii="Times New Roman" w:hAnsi="Times New Roman" w:cs="Times New Roman"/>
          <w:sz w:val="24"/>
          <w:szCs w:val="24"/>
          <w:highlight w:val="yellow"/>
          <w:lang w:val="en-US" w:eastAsia="zh-CN"/>
        </w:rPr>
      </w:pP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 xml:space="preserve">sFigure.1 Scatter plots of genetic associations with MPV against the genetic associations with sepsis. The slopes of each line represent the causal association for each method. The intercept represents the average pleiotropic effect across the genetic variants (the average direct effect of a variant with the outcome). </w:t>
      </w:r>
    </w:p>
    <w:p>
      <w:pPr>
        <w:rPr>
          <w:rFonts w:hint="eastAsia" w:ascii="Times New Roman" w:hAnsi="Times New Roman" w:cs="Times New Roman"/>
          <w:sz w:val="24"/>
          <w:szCs w:val="24"/>
          <w:highlight w:val="none"/>
          <w:lang w:val="en-US" w:eastAsia="zh-CN"/>
        </w:rPr>
      </w:pP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drawing>
          <wp:inline distT="0" distB="0" distL="114300" distR="114300">
            <wp:extent cx="3853180" cy="3267075"/>
            <wp:effectExtent l="0" t="0" r="13970" b="9525"/>
            <wp:docPr id="1" name="图片 2"/>
            <wp:cNvGraphicFramePr/>
            <a:graphic xmlns:a="http://schemas.openxmlformats.org/drawingml/2006/main">
              <a:graphicData uri="http://schemas.openxmlformats.org/drawingml/2006/picture">
                <pic:pic xmlns:pic="http://schemas.openxmlformats.org/drawingml/2006/picture">
                  <pic:nvPicPr>
                    <pic:cNvPr id="1" name="图片 2"/>
                    <pic:cNvPicPr/>
                  </pic:nvPicPr>
                  <pic:blipFill>
                    <a:blip r:embed="rId4"/>
                    <a:stretch>
                      <a:fillRect/>
                    </a:stretch>
                  </pic:blipFill>
                  <pic:spPr>
                    <a:xfrm>
                      <a:off x="0" y="0"/>
                      <a:ext cx="3853180" cy="3267075"/>
                    </a:xfrm>
                    <a:prstGeom prst="rect">
                      <a:avLst/>
                    </a:prstGeom>
                    <a:noFill/>
                    <a:ln>
                      <a:noFill/>
                    </a:ln>
                  </pic:spPr>
                </pic:pic>
              </a:graphicData>
            </a:graphic>
          </wp:inline>
        </w:drawing>
      </w:r>
    </w:p>
    <w:p>
      <w:pPr>
        <w:rPr>
          <w:rFonts w:hint="eastAsia" w:ascii="Times New Roman" w:hAnsi="Times New Roman" w:cs="Times New Roman"/>
          <w:sz w:val="24"/>
          <w:szCs w:val="24"/>
          <w:highlight w:val="yellow"/>
          <w:lang w:val="en-US" w:eastAsia="zh-CN"/>
        </w:rPr>
      </w:pP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sFigure.2 Funnel plot showing the inverse variance weighted MR estimate ofMPV with sepsis.</w:t>
      </w: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drawing>
          <wp:inline distT="0" distB="0" distL="114300" distR="114300">
            <wp:extent cx="3414395" cy="3296285"/>
            <wp:effectExtent l="0" t="0" r="14605" b="18415"/>
            <wp:docPr id="2" name="图片 3"/>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5"/>
                    <a:stretch>
                      <a:fillRect/>
                    </a:stretch>
                  </pic:blipFill>
                  <pic:spPr>
                    <a:xfrm>
                      <a:off x="0" y="0"/>
                      <a:ext cx="3414395" cy="3296285"/>
                    </a:xfrm>
                    <a:prstGeom prst="rect">
                      <a:avLst/>
                    </a:prstGeom>
                    <a:noFill/>
                    <a:ln>
                      <a:noFill/>
                    </a:ln>
                  </pic:spPr>
                </pic:pic>
              </a:graphicData>
            </a:graphic>
          </wp:inline>
        </w:drawing>
      </w: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sFigure.3. The results estimated by a single SNP using the Wald ratio method</w:t>
      </w:r>
    </w:p>
    <w:p>
      <w:pPr>
        <w:rPr>
          <w:rFonts w:hint="eastAsia" w:ascii="Times New Roman" w:hAnsi="Times New Roman" w:cs="Times New Roman"/>
          <w:sz w:val="24"/>
          <w:szCs w:val="24"/>
          <w:highlight w:val="none"/>
          <w:lang w:val="en-US" w:eastAsia="zh-CN"/>
        </w:rPr>
      </w:pPr>
    </w:p>
    <w:p>
      <w:pPr>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drawing>
          <wp:inline distT="0" distB="0" distL="114300" distR="114300">
            <wp:extent cx="4468495" cy="4732655"/>
            <wp:effectExtent l="0" t="0" r="8255" b="10795"/>
            <wp:docPr id="3" name="图片 10"/>
            <wp:cNvGraphicFramePr/>
            <a:graphic xmlns:a="http://schemas.openxmlformats.org/drawingml/2006/main">
              <a:graphicData uri="http://schemas.openxmlformats.org/drawingml/2006/picture">
                <pic:pic xmlns:pic="http://schemas.openxmlformats.org/drawingml/2006/picture">
                  <pic:nvPicPr>
                    <pic:cNvPr id="3" name="图片 10"/>
                    <pic:cNvPicPr/>
                  </pic:nvPicPr>
                  <pic:blipFill>
                    <a:blip r:embed="rId6"/>
                    <a:stretch>
                      <a:fillRect/>
                    </a:stretch>
                  </pic:blipFill>
                  <pic:spPr>
                    <a:xfrm>
                      <a:off x="0" y="0"/>
                      <a:ext cx="4468495" cy="4732655"/>
                    </a:xfrm>
                    <a:prstGeom prst="rect">
                      <a:avLst/>
                    </a:prstGeom>
                    <a:noFill/>
                    <a:ln>
                      <a:noFill/>
                    </a:ln>
                  </pic:spPr>
                </pic:pic>
              </a:graphicData>
            </a:graphic>
          </wp:inline>
        </w:drawing>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NmMwZGUxZWU4ZGQzYjBmMjYyODI3YjRlNDRmMGEifQ=="/>
  </w:docVars>
  <w:rsids>
    <w:rsidRoot w:val="5D6D55BF"/>
    <w:rsid w:val="0D954AA5"/>
    <w:rsid w:val="15AA51E2"/>
    <w:rsid w:val="15AE08D7"/>
    <w:rsid w:val="23B627E3"/>
    <w:rsid w:val="2CBF4A97"/>
    <w:rsid w:val="2E3A44A3"/>
    <w:rsid w:val="2F7E1D1C"/>
    <w:rsid w:val="3C7C2CA4"/>
    <w:rsid w:val="3CB57B60"/>
    <w:rsid w:val="42890127"/>
    <w:rsid w:val="460951E5"/>
    <w:rsid w:val="4D62488A"/>
    <w:rsid w:val="52723BA8"/>
    <w:rsid w:val="543F242D"/>
    <w:rsid w:val="562B7D0F"/>
    <w:rsid w:val="5B6B6266"/>
    <w:rsid w:val="5D13419A"/>
    <w:rsid w:val="5D261DFE"/>
    <w:rsid w:val="5D6D55BF"/>
    <w:rsid w:val="62BF0EAE"/>
    <w:rsid w:val="70700C31"/>
    <w:rsid w:val="7F5430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EndNote Bibliography"/>
    <w:basedOn w:val="1"/>
    <w:autoRedefine/>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259</Words>
  <Characters>1521</Characters>
  <Lines>0</Lines>
  <Paragraphs>0</Paragraphs>
  <TotalTime>6</TotalTime>
  <ScaleCrop>false</ScaleCrop>
  <LinksUpToDate>false</LinksUpToDate>
  <CharactersWithSpaces>1712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2023-08-19T11:59:00Z</dcterms:created>
  <dc:creator>城中路过的风景</dc:creator>
  <cp:lastModifiedBy>城中路过的风景</cp:lastModifiedBy>
  <dcterms:modified xsi:type="dcterms:W3CDTF">2024-02-03T12:37:57Z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FA7802B6C7544B16B68707603CCB981E_13</vt:lpwstr>
  </property>
</Properties>
</file>