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2B61B" w14:textId="77777777" w:rsidR="00E43B30" w:rsidRDefault="00BF0138">
      <w:r w:rsidRPr="007C295D">
        <w:rPr>
          <w:noProof/>
          <w:sz w:val="28"/>
          <w:szCs w:val="28"/>
        </w:rPr>
        <w:drawing>
          <wp:inline distT="0" distB="0" distL="0" distR="0" wp14:anchorId="66B2EDBA" wp14:editId="7956D627">
            <wp:extent cx="6307893" cy="5417832"/>
            <wp:effectExtent l="0" t="0" r="0" b="0"/>
            <wp:docPr id="978361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2" b="16111"/>
                    <a:stretch/>
                  </pic:blipFill>
                  <pic:spPr bwMode="auto">
                    <a:xfrm>
                      <a:off x="0" y="0"/>
                      <a:ext cx="6319154" cy="542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106B8" w14:textId="77777777" w:rsidR="00BF0138" w:rsidRPr="00BF0138" w:rsidRDefault="00BF0138" w:rsidP="00BF0138">
      <w:pPr>
        <w:jc w:val="both"/>
        <w:rPr>
          <w:rFonts w:ascii="Times New Roman" w:hAnsi="Times New Roman" w:cs="Times New Roman"/>
          <w:color w:val="374151"/>
          <w:sz w:val="24"/>
          <w:szCs w:val="24"/>
        </w:rPr>
      </w:pPr>
      <w:bookmarkStart w:id="0" w:name="_GoBack"/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Supplemental </w:t>
      </w:r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Figure </w:t>
      </w:r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1. </w:t>
      </w:r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Visualization of </w:t>
      </w:r>
      <w:proofErr w:type="spellStart"/>
      <w:r w:rsidRPr="00BF0138">
        <w:rPr>
          <w:rFonts w:ascii="Times New Roman" w:hAnsi="Times New Roman" w:cs="Times New Roman"/>
          <w:color w:val="374151"/>
          <w:sz w:val="24"/>
          <w:szCs w:val="24"/>
        </w:rPr>
        <w:t>XGBoost</w:t>
      </w:r>
      <w:proofErr w:type="spellEnd"/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 Decision Trees</w:t>
      </w:r>
    </w:p>
    <w:p w14:paraId="2FABA3AD" w14:textId="77777777" w:rsidR="00BF0138" w:rsidRPr="00BF0138" w:rsidRDefault="00BF0138" w:rsidP="00BF0138">
      <w:pPr>
        <w:jc w:val="both"/>
        <w:rPr>
          <w:rFonts w:ascii="Times New Roman" w:hAnsi="Times New Roman" w:cs="Times New Roman"/>
          <w:sz w:val="24"/>
          <w:szCs w:val="24"/>
        </w:rPr>
      </w:pPr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This figure presents a detailed view of the decision trees generated by the </w:t>
      </w:r>
      <w:proofErr w:type="spellStart"/>
      <w:r w:rsidRPr="00BF0138">
        <w:rPr>
          <w:rFonts w:ascii="Times New Roman" w:hAnsi="Times New Roman" w:cs="Times New Roman"/>
          <w:color w:val="374151"/>
          <w:sz w:val="24"/>
          <w:szCs w:val="24"/>
        </w:rPr>
        <w:t>XGBoost</w:t>
      </w:r>
      <w:proofErr w:type="spellEnd"/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 algorithm used in our study. It illustrates the complexity and structure of the trees, </w:t>
      </w:r>
      <w:proofErr w:type="gramStart"/>
      <w:r w:rsidRPr="00BF0138">
        <w:rPr>
          <w:rFonts w:ascii="Times New Roman" w:hAnsi="Times New Roman" w:cs="Times New Roman"/>
          <w:color w:val="374151"/>
          <w:sz w:val="24"/>
          <w:szCs w:val="24"/>
        </w:rPr>
        <w:t>showcasing</w:t>
      </w:r>
      <w:proofErr w:type="gramEnd"/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 how different nodes split based on selected features and their thresholds. This visualization helps in understanding the decision-making process of the </w:t>
      </w:r>
      <w:proofErr w:type="spellStart"/>
      <w:r w:rsidRPr="00BF0138">
        <w:rPr>
          <w:rFonts w:ascii="Times New Roman" w:hAnsi="Times New Roman" w:cs="Times New Roman"/>
          <w:color w:val="374151"/>
          <w:sz w:val="24"/>
          <w:szCs w:val="24"/>
        </w:rPr>
        <w:t>XGBoost</w:t>
      </w:r>
      <w:proofErr w:type="spellEnd"/>
      <w:r w:rsidRPr="00BF0138">
        <w:rPr>
          <w:rFonts w:ascii="Times New Roman" w:hAnsi="Times New Roman" w:cs="Times New Roman"/>
          <w:color w:val="374151"/>
          <w:sz w:val="24"/>
          <w:szCs w:val="24"/>
        </w:rPr>
        <w:t xml:space="preserve"> model, highlighting the paths taken for predicting vancomycin trough concentrations based on patient-specific data such as renal function indicators and other clinical parameters.</w:t>
      </w:r>
      <w:bookmarkEnd w:id="0"/>
    </w:p>
    <w:sectPr w:rsidR="00BF0138" w:rsidRPr="00BF0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38"/>
    <w:rsid w:val="00BF0138"/>
    <w:rsid w:val="00E4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6D964"/>
  <w15:chartTrackingRefBased/>
  <w15:docId w15:val="{04BADAF9-F090-4166-B0D9-F38F25BE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Shusen Sun</dc:creator>
  <cp:keywords/>
  <dc:description/>
  <cp:lastModifiedBy>Shusen Sun</cp:lastModifiedBy>
  <cp:revision>1</cp:revision>
  <dcterms:created xsi:type="dcterms:W3CDTF">2024-01-17T14:47:00Z</dcterms:created>
  <dcterms:modified xsi:type="dcterms:W3CDTF">2024-01-17T14:48:00Z</dcterms:modified>
</cp:coreProperties>
</file>