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C9FAF" w14:textId="77777777" w:rsidR="006A60B4" w:rsidRPr="00455A16" w:rsidRDefault="006A60B4" w:rsidP="006A60B4">
      <w:pPr>
        <w:spacing w:line="480" w:lineRule="auto"/>
        <w:jc w:val="center"/>
        <w:rPr>
          <w:rFonts w:ascii="Garamond" w:hAnsi="Garamond"/>
          <w:sz w:val="32"/>
          <w:szCs w:val="32"/>
          <w:lang w:val="en-US"/>
        </w:rPr>
      </w:pPr>
      <w:r w:rsidRPr="00455A16">
        <w:rPr>
          <w:rFonts w:ascii="Garamond" w:hAnsi="Garamond"/>
          <w:sz w:val="32"/>
          <w:szCs w:val="32"/>
          <w:lang w:val="en-US"/>
        </w:rPr>
        <w:t>Effect of immediate initiation of invasive ventilation on mortality in acute hypoxemic respiratory failure: a target trial emulation</w:t>
      </w:r>
    </w:p>
    <w:p w14:paraId="6B7118F0" w14:textId="77777777" w:rsidR="00FB1D18" w:rsidRDefault="00FB1D18" w:rsidP="006A60B4">
      <w:pPr>
        <w:spacing w:line="480" w:lineRule="auto"/>
        <w:rPr>
          <w:rFonts w:ascii="Garamond" w:hAnsi="Garamond"/>
          <w:sz w:val="32"/>
          <w:szCs w:val="32"/>
          <w:lang w:val="en-US"/>
        </w:rPr>
      </w:pPr>
    </w:p>
    <w:p w14:paraId="4EB2E8DB" w14:textId="07211498" w:rsidR="00EE7417" w:rsidRPr="002B4FEF" w:rsidRDefault="00EE7417" w:rsidP="00EE7417">
      <w:pPr>
        <w:spacing w:line="480" w:lineRule="auto"/>
        <w:jc w:val="center"/>
        <w:rPr>
          <w:rFonts w:ascii="Garamond" w:hAnsi="Garamond"/>
          <w:sz w:val="22"/>
          <w:szCs w:val="22"/>
          <w:lang w:val="en-US"/>
        </w:rPr>
      </w:pPr>
      <w:r w:rsidRPr="002B4FEF">
        <w:rPr>
          <w:rFonts w:ascii="Garamond" w:hAnsi="Garamond"/>
          <w:sz w:val="22"/>
          <w:szCs w:val="22"/>
          <w:lang w:val="en-US"/>
        </w:rPr>
        <w:t>R Mellado-Artigas</w:t>
      </w:r>
      <w:r w:rsidRPr="002B4FEF">
        <w:rPr>
          <w:rFonts w:ascii="Garamond" w:hAnsi="Garamond"/>
          <w:sz w:val="22"/>
          <w:szCs w:val="22"/>
          <w:vertAlign w:val="superscript"/>
          <w:lang w:val="en-US"/>
        </w:rPr>
        <w:t>1,2,3,4</w:t>
      </w:r>
      <w:r w:rsidRPr="002B4FEF">
        <w:rPr>
          <w:rFonts w:ascii="Garamond" w:hAnsi="Garamond"/>
          <w:sz w:val="22"/>
          <w:szCs w:val="22"/>
          <w:lang w:val="en-US"/>
        </w:rPr>
        <w:t>, X Borrat</w:t>
      </w:r>
      <w:r w:rsidRPr="002B4FEF">
        <w:rPr>
          <w:rFonts w:ascii="Garamond" w:hAnsi="Garamond"/>
          <w:sz w:val="22"/>
          <w:szCs w:val="22"/>
          <w:vertAlign w:val="superscript"/>
          <w:lang w:val="en-US"/>
        </w:rPr>
        <w:t>1</w:t>
      </w:r>
      <w:r w:rsidRPr="002B4FEF">
        <w:rPr>
          <w:rFonts w:ascii="Garamond" w:hAnsi="Garamond"/>
          <w:sz w:val="22"/>
          <w:szCs w:val="22"/>
          <w:lang w:val="en-US"/>
        </w:rPr>
        <w:t>, BL Ferreyro</w:t>
      </w:r>
      <w:r w:rsidRPr="002B4FEF">
        <w:rPr>
          <w:rFonts w:ascii="Garamond" w:hAnsi="Garamond"/>
          <w:sz w:val="22"/>
          <w:szCs w:val="22"/>
          <w:vertAlign w:val="superscript"/>
          <w:lang w:val="en-US"/>
        </w:rPr>
        <w:t>5,6</w:t>
      </w:r>
      <w:r w:rsidRPr="002B4FEF">
        <w:rPr>
          <w:rFonts w:ascii="Garamond" w:hAnsi="Garamond"/>
          <w:sz w:val="22"/>
          <w:szCs w:val="22"/>
          <w:lang w:val="en-US"/>
        </w:rPr>
        <w:t>, C Yarnell</w:t>
      </w:r>
      <w:r w:rsidRPr="002B4FEF">
        <w:rPr>
          <w:rFonts w:ascii="Garamond" w:hAnsi="Garamond"/>
          <w:sz w:val="22"/>
          <w:szCs w:val="22"/>
          <w:vertAlign w:val="superscript"/>
          <w:lang w:val="en-US"/>
        </w:rPr>
        <w:t>5,6</w:t>
      </w:r>
      <w:r w:rsidR="002B4FEF" w:rsidRPr="002B4FEF">
        <w:rPr>
          <w:rFonts w:ascii="Garamond" w:hAnsi="Garamond"/>
          <w:sz w:val="22"/>
          <w:szCs w:val="22"/>
          <w:vertAlign w:val="superscript"/>
          <w:lang w:val="en-US"/>
        </w:rPr>
        <w:t>,7</w:t>
      </w:r>
      <w:r w:rsidRPr="002B4FEF">
        <w:rPr>
          <w:rFonts w:ascii="Garamond" w:hAnsi="Garamond"/>
          <w:sz w:val="22"/>
          <w:szCs w:val="22"/>
          <w:lang w:val="en-US"/>
        </w:rPr>
        <w:t>, S Hao</w:t>
      </w:r>
      <w:r w:rsidR="002B4FEF" w:rsidRPr="002B4FEF">
        <w:rPr>
          <w:rFonts w:ascii="Garamond" w:hAnsi="Garamond"/>
          <w:sz w:val="22"/>
          <w:szCs w:val="22"/>
          <w:vertAlign w:val="superscript"/>
          <w:lang w:val="en-US"/>
        </w:rPr>
        <w:t>8</w:t>
      </w:r>
      <w:r w:rsidRPr="002B4FEF">
        <w:rPr>
          <w:rFonts w:ascii="Garamond" w:hAnsi="Garamond"/>
          <w:sz w:val="22"/>
          <w:szCs w:val="22"/>
          <w:lang w:val="en-US"/>
        </w:rPr>
        <w:t xml:space="preserve">, </w:t>
      </w:r>
      <w:r w:rsidR="009E4ECA">
        <w:rPr>
          <w:rFonts w:ascii="Garamond" w:hAnsi="Garamond"/>
          <w:sz w:val="22"/>
          <w:szCs w:val="22"/>
          <w:lang w:val="en-US"/>
        </w:rPr>
        <w:t>K Wanis</w:t>
      </w:r>
      <w:r w:rsidR="00E01881">
        <w:rPr>
          <w:rFonts w:ascii="Garamond" w:hAnsi="Garamond"/>
          <w:sz w:val="22"/>
          <w:szCs w:val="22"/>
          <w:vertAlign w:val="superscript"/>
          <w:lang w:val="en-US"/>
        </w:rPr>
        <w:t>9</w:t>
      </w:r>
      <w:r w:rsidR="009E4ECA">
        <w:rPr>
          <w:rFonts w:ascii="Garamond" w:hAnsi="Garamond"/>
          <w:sz w:val="22"/>
          <w:szCs w:val="22"/>
          <w:lang w:val="en-US"/>
        </w:rPr>
        <w:t xml:space="preserve">, </w:t>
      </w:r>
      <w:r w:rsidRPr="002B4FEF">
        <w:rPr>
          <w:rFonts w:ascii="Garamond" w:hAnsi="Garamond"/>
          <w:sz w:val="22"/>
          <w:szCs w:val="22"/>
          <w:lang w:val="en-US"/>
        </w:rPr>
        <w:t>E Barbeta</w:t>
      </w:r>
      <w:r w:rsidRPr="002B4FEF">
        <w:rPr>
          <w:rFonts w:ascii="Garamond" w:hAnsi="Garamond"/>
          <w:sz w:val="22"/>
          <w:szCs w:val="22"/>
          <w:vertAlign w:val="superscript"/>
          <w:lang w:val="en-US"/>
        </w:rPr>
        <w:t>1,2,3</w:t>
      </w:r>
      <w:r w:rsidRPr="002B4FEF">
        <w:rPr>
          <w:rFonts w:ascii="Garamond" w:hAnsi="Garamond"/>
          <w:sz w:val="22"/>
          <w:szCs w:val="22"/>
          <w:lang w:val="en-US"/>
        </w:rPr>
        <w:t>, A Torres</w:t>
      </w:r>
      <w:r w:rsidRPr="002B4FEF">
        <w:rPr>
          <w:rFonts w:ascii="Garamond" w:hAnsi="Garamond"/>
          <w:sz w:val="22"/>
          <w:szCs w:val="22"/>
          <w:vertAlign w:val="superscript"/>
          <w:lang w:val="en-US"/>
        </w:rPr>
        <w:t>2,3,</w:t>
      </w:r>
      <w:r w:rsidR="00E01881">
        <w:rPr>
          <w:rFonts w:ascii="Garamond" w:hAnsi="Garamond"/>
          <w:sz w:val="22"/>
          <w:szCs w:val="22"/>
          <w:vertAlign w:val="superscript"/>
          <w:lang w:val="en-US"/>
        </w:rPr>
        <w:t>10</w:t>
      </w:r>
      <w:r w:rsidRPr="002B4FEF">
        <w:rPr>
          <w:rFonts w:ascii="Garamond" w:hAnsi="Garamond"/>
          <w:sz w:val="22"/>
          <w:szCs w:val="22"/>
          <w:lang w:val="en-US"/>
        </w:rPr>
        <w:t>, C Ferrando</w:t>
      </w:r>
      <w:r w:rsidRPr="002B4FEF">
        <w:rPr>
          <w:rFonts w:ascii="Garamond" w:hAnsi="Garamond"/>
          <w:sz w:val="22"/>
          <w:szCs w:val="22"/>
          <w:vertAlign w:val="superscript"/>
          <w:lang w:val="en-US"/>
        </w:rPr>
        <w:t>1,2,3</w:t>
      </w:r>
      <w:r w:rsidRPr="002B4FEF">
        <w:rPr>
          <w:rFonts w:ascii="Garamond" w:hAnsi="Garamond"/>
          <w:sz w:val="22"/>
          <w:szCs w:val="22"/>
          <w:lang w:val="en-US"/>
        </w:rPr>
        <w:t>, L Brochard</w:t>
      </w:r>
      <w:r w:rsidRPr="002B4FEF">
        <w:rPr>
          <w:rFonts w:ascii="Garamond" w:hAnsi="Garamond"/>
          <w:sz w:val="22"/>
          <w:szCs w:val="22"/>
          <w:vertAlign w:val="superscript"/>
          <w:lang w:val="en-US"/>
        </w:rPr>
        <w:t>4,5</w:t>
      </w:r>
    </w:p>
    <w:p w14:paraId="429A6D25" w14:textId="77777777" w:rsidR="00FB1D18" w:rsidRPr="002B4FEF" w:rsidRDefault="00FB1D18" w:rsidP="00FB1D18">
      <w:pPr>
        <w:spacing w:line="480" w:lineRule="auto"/>
        <w:jc w:val="center"/>
        <w:rPr>
          <w:rFonts w:ascii="Garamond" w:hAnsi="Garamond"/>
          <w:sz w:val="22"/>
          <w:szCs w:val="22"/>
          <w:vertAlign w:val="superscript"/>
          <w:lang w:val="en-US"/>
        </w:rPr>
      </w:pPr>
    </w:p>
    <w:p w14:paraId="24F2CA02" w14:textId="77777777" w:rsidR="00EE7417" w:rsidRPr="002B4FEF" w:rsidRDefault="00EE7417" w:rsidP="00EE7417">
      <w:pPr>
        <w:spacing w:line="360" w:lineRule="auto"/>
        <w:jc w:val="both"/>
        <w:rPr>
          <w:rFonts w:ascii="Garamond" w:hAnsi="Garamond"/>
          <w:sz w:val="20"/>
          <w:szCs w:val="20"/>
          <w:lang w:val="pt-PT"/>
        </w:rPr>
      </w:pPr>
      <w:r w:rsidRPr="002B4FEF">
        <w:rPr>
          <w:rFonts w:ascii="Garamond" w:hAnsi="Garamond"/>
          <w:sz w:val="20"/>
          <w:szCs w:val="20"/>
          <w:lang w:val="pt-PT"/>
        </w:rPr>
        <w:t xml:space="preserve">1. </w:t>
      </w:r>
      <w:proofErr w:type="spellStart"/>
      <w:r w:rsidRPr="002B4FEF">
        <w:rPr>
          <w:rFonts w:ascii="Garamond" w:hAnsi="Garamond"/>
          <w:sz w:val="20"/>
          <w:szCs w:val="20"/>
          <w:lang w:val="pt-PT"/>
        </w:rPr>
        <w:t>Surgical</w:t>
      </w:r>
      <w:proofErr w:type="spellEnd"/>
      <w:r w:rsidRPr="002B4FEF">
        <w:rPr>
          <w:rFonts w:ascii="Garamond" w:hAnsi="Garamond"/>
          <w:sz w:val="20"/>
          <w:szCs w:val="20"/>
          <w:lang w:val="pt-PT"/>
        </w:rPr>
        <w:t xml:space="preserve"> </w:t>
      </w:r>
      <w:proofErr w:type="spellStart"/>
      <w:r w:rsidRPr="002B4FEF">
        <w:rPr>
          <w:rFonts w:ascii="Garamond" w:hAnsi="Garamond"/>
          <w:sz w:val="20"/>
          <w:szCs w:val="20"/>
          <w:lang w:val="pt-PT"/>
        </w:rPr>
        <w:t>Intensive</w:t>
      </w:r>
      <w:proofErr w:type="spellEnd"/>
      <w:r w:rsidRPr="002B4FEF">
        <w:rPr>
          <w:rFonts w:ascii="Garamond" w:hAnsi="Garamond"/>
          <w:sz w:val="20"/>
          <w:szCs w:val="20"/>
          <w:lang w:val="pt-PT"/>
        </w:rPr>
        <w:t xml:space="preserve"> </w:t>
      </w:r>
      <w:proofErr w:type="spellStart"/>
      <w:r w:rsidRPr="002B4FEF">
        <w:rPr>
          <w:rFonts w:ascii="Garamond" w:hAnsi="Garamond"/>
          <w:sz w:val="20"/>
          <w:szCs w:val="20"/>
          <w:lang w:val="pt-PT"/>
        </w:rPr>
        <w:t>Care</w:t>
      </w:r>
      <w:proofErr w:type="spellEnd"/>
      <w:r w:rsidRPr="002B4FEF">
        <w:rPr>
          <w:rFonts w:ascii="Garamond" w:hAnsi="Garamond"/>
          <w:sz w:val="20"/>
          <w:szCs w:val="20"/>
          <w:lang w:val="pt-PT"/>
        </w:rPr>
        <w:t xml:space="preserve"> </w:t>
      </w:r>
      <w:proofErr w:type="spellStart"/>
      <w:r w:rsidRPr="002B4FEF">
        <w:rPr>
          <w:rFonts w:ascii="Garamond" w:hAnsi="Garamond"/>
          <w:sz w:val="20"/>
          <w:szCs w:val="20"/>
          <w:lang w:val="pt-PT"/>
        </w:rPr>
        <w:t>Unit</w:t>
      </w:r>
      <w:proofErr w:type="spellEnd"/>
      <w:r w:rsidRPr="002B4FEF">
        <w:rPr>
          <w:rFonts w:ascii="Garamond" w:hAnsi="Garamond"/>
          <w:sz w:val="20"/>
          <w:szCs w:val="20"/>
          <w:lang w:val="pt-PT"/>
        </w:rPr>
        <w:t xml:space="preserve">, Hospital </w:t>
      </w:r>
      <w:proofErr w:type="spellStart"/>
      <w:r w:rsidRPr="002B4FEF">
        <w:rPr>
          <w:rFonts w:ascii="Garamond" w:hAnsi="Garamond"/>
          <w:sz w:val="20"/>
          <w:szCs w:val="20"/>
          <w:lang w:val="pt-PT"/>
        </w:rPr>
        <w:t>Clínic</w:t>
      </w:r>
      <w:proofErr w:type="spellEnd"/>
      <w:r w:rsidRPr="002B4FEF">
        <w:rPr>
          <w:rFonts w:ascii="Garamond" w:hAnsi="Garamond"/>
          <w:sz w:val="20"/>
          <w:szCs w:val="20"/>
          <w:lang w:val="pt-PT"/>
        </w:rPr>
        <w:t xml:space="preserve"> de Barcelona, Barcelona, </w:t>
      </w:r>
      <w:proofErr w:type="spellStart"/>
      <w:r w:rsidRPr="002B4FEF">
        <w:rPr>
          <w:rFonts w:ascii="Garamond" w:hAnsi="Garamond"/>
          <w:sz w:val="20"/>
          <w:szCs w:val="20"/>
          <w:lang w:val="pt-PT"/>
        </w:rPr>
        <w:t>Spain</w:t>
      </w:r>
      <w:proofErr w:type="spellEnd"/>
      <w:r w:rsidRPr="002B4FEF">
        <w:rPr>
          <w:rFonts w:ascii="Garamond" w:hAnsi="Garamond"/>
          <w:sz w:val="20"/>
          <w:szCs w:val="20"/>
          <w:lang w:val="pt-PT"/>
        </w:rPr>
        <w:t>.</w:t>
      </w:r>
    </w:p>
    <w:p w14:paraId="113C6AAC" w14:textId="77777777" w:rsidR="00EE7417" w:rsidRPr="002B4FEF" w:rsidRDefault="00EE7417" w:rsidP="00EE7417">
      <w:pPr>
        <w:spacing w:line="360" w:lineRule="auto"/>
        <w:jc w:val="both"/>
        <w:rPr>
          <w:rFonts w:ascii="Garamond" w:hAnsi="Garamond"/>
          <w:sz w:val="20"/>
          <w:szCs w:val="20"/>
          <w:lang w:val="pt-PT"/>
        </w:rPr>
      </w:pPr>
      <w:r w:rsidRPr="002B4FEF">
        <w:rPr>
          <w:rFonts w:ascii="Garamond" w:hAnsi="Garamond"/>
          <w:sz w:val="20"/>
          <w:szCs w:val="20"/>
          <w:lang w:val="pt-PT"/>
        </w:rPr>
        <w:t xml:space="preserve">2. CIBER de </w:t>
      </w:r>
      <w:proofErr w:type="spellStart"/>
      <w:r w:rsidRPr="002B4FEF">
        <w:rPr>
          <w:rFonts w:ascii="Garamond" w:hAnsi="Garamond"/>
          <w:sz w:val="20"/>
          <w:szCs w:val="20"/>
          <w:lang w:val="pt-PT"/>
        </w:rPr>
        <w:t>Enfermedades</w:t>
      </w:r>
      <w:proofErr w:type="spellEnd"/>
      <w:r w:rsidRPr="002B4FEF">
        <w:rPr>
          <w:rFonts w:ascii="Garamond" w:hAnsi="Garamond"/>
          <w:sz w:val="20"/>
          <w:szCs w:val="20"/>
          <w:lang w:val="pt-PT"/>
        </w:rPr>
        <w:t xml:space="preserve"> </w:t>
      </w:r>
      <w:proofErr w:type="spellStart"/>
      <w:r w:rsidRPr="002B4FEF">
        <w:rPr>
          <w:rFonts w:ascii="Garamond" w:hAnsi="Garamond"/>
          <w:sz w:val="20"/>
          <w:szCs w:val="20"/>
          <w:lang w:val="pt-PT"/>
        </w:rPr>
        <w:t>Respiratorias</w:t>
      </w:r>
      <w:proofErr w:type="spellEnd"/>
      <w:r w:rsidRPr="002B4FEF">
        <w:rPr>
          <w:rFonts w:ascii="Garamond" w:hAnsi="Garamond"/>
          <w:sz w:val="20"/>
          <w:szCs w:val="20"/>
          <w:lang w:val="pt-PT"/>
        </w:rPr>
        <w:t xml:space="preserve"> (CIBERES), Instituto de </w:t>
      </w:r>
      <w:proofErr w:type="spellStart"/>
      <w:r w:rsidRPr="002B4FEF">
        <w:rPr>
          <w:rFonts w:ascii="Garamond" w:hAnsi="Garamond"/>
          <w:sz w:val="20"/>
          <w:szCs w:val="20"/>
          <w:lang w:val="pt-PT"/>
        </w:rPr>
        <w:t>Salud</w:t>
      </w:r>
      <w:proofErr w:type="spellEnd"/>
      <w:r w:rsidRPr="002B4FEF">
        <w:rPr>
          <w:rFonts w:ascii="Garamond" w:hAnsi="Garamond"/>
          <w:sz w:val="20"/>
          <w:szCs w:val="20"/>
          <w:lang w:val="pt-PT"/>
        </w:rPr>
        <w:t xml:space="preserve"> Carlos III, Madrid, </w:t>
      </w:r>
      <w:proofErr w:type="spellStart"/>
      <w:r w:rsidRPr="002B4FEF">
        <w:rPr>
          <w:rFonts w:ascii="Garamond" w:hAnsi="Garamond"/>
          <w:sz w:val="20"/>
          <w:szCs w:val="20"/>
          <w:lang w:val="pt-PT"/>
        </w:rPr>
        <w:t>Spain</w:t>
      </w:r>
      <w:proofErr w:type="spellEnd"/>
      <w:r w:rsidRPr="002B4FEF">
        <w:rPr>
          <w:rFonts w:ascii="Garamond" w:hAnsi="Garamond"/>
          <w:sz w:val="20"/>
          <w:szCs w:val="20"/>
          <w:lang w:val="pt-PT"/>
        </w:rPr>
        <w:t>.</w:t>
      </w:r>
    </w:p>
    <w:p w14:paraId="55D507F3" w14:textId="77777777" w:rsidR="00EE7417" w:rsidRPr="002B4FEF" w:rsidRDefault="00EE7417" w:rsidP="00EE7417">
      <w:pPr>
        <w:spacing w:line="360" w:lineRule="auto"/>
        <w:jc w:val="both"/>
        <w:rPr>
          <w:rFonts w:ascii="Garamond" w:hAnsi="Garamond"/>
          <w:sz w:val="20"/>
          <w:szCs w:val="20"/>
          <w:lang w:val="en-US"/>
        </w:rPr>
      </w:pPr>
      <w:r w:rsidRPr="002B4FEF">
        <w:rPr>
          <w:rFonts w:ascii="Garamond" w:hAnsi="Garamond"/>
          <w:sz w:val="20"/>
          <w:szCs w:val="20"/>
          <w:lang w:val="en-US"/>
        </w:rPr>
        <w:t xml:space="preserve">3. </w:t>
      </w:r>
      <w:proofErr w:type="spellStart"/>
      <w:r w:rsidRPr="002B4FEF">
        <w:rPr>
          <w:rFonts w:ascii="Garamond" w:hAnsi="Garamond"/>
          <w:sz w:val="20"/>
          <w:szCs w:val="20"/>
          <w:lang w:val="en-US"/>
        </w:rPr>
        <w:t>Institut</w:t>
      </w:r>
      <w:proofErr w:type="spellEnd"/>
      <w:r w:rsidRPr="002B4FEF">
        <w:rPr>
          <w:rFonts w:ascii="Garamond" w:hAnsi="Garamond"/>
          <w:sz w:val="20"/>
          <w:szCs w:val="20"/>
          <w:lang w:val="en-US"/>
        </w:rPr>
        <w:t xml:space="preserve"> </w:t>
      </w:r>
      <w:proofErr w:type="spellStart"/>
      <w:r w:rsidRPr="002B4FEF">
        <w:rPr>
          <w:rFonts w:ascii="Garamond" w:hAnsi="Garamond"/>
          <w:sz w:val="20"/>
          <w:szCs w:val="20"/>
          <w:lang w:val="en-US"/>
        </w:rPr>
        <w:t>d’Investigacions</w:t>
      </w:r>
      <w:proofErr w:type="spellEnd"/>
      <w:r w:rsidRPr="002B4FEF">
        <w:rPr>
          <w:rFonts w:ascii="Garamond" w:hAnsi="Garamond"/>
          <w:sz w:val="20"/>
          <w:szCs w:val="20"/>
          <w:lang w:val="en-US"/>
        </w:rPr>
        <w:t xml:space="preserve"> </w:t>
      </w:r>
      <w:proofErr w:type="spellStart"/>
      <w:r w:rsidRPr="002B4FEF">
        <w:rPr>
          <w:rFonts w:ascii="Garamond" w:hAnsi="Garamond"/>
          <w:sz w:val="20"/>
          <w:szCs w:val="20"/>
          <w:lang w:val="en-US"/>
        </w:rPr>
        <w:t>Biomèdiques</w:t>
      </w:r>
      <w:proofErr w:type="spellEnd"/>
      <w:r w:rsidRPr="002B4FEF">
        <w:rPr>
          <w:rFonts w:ascii="Garamond" w:hAnsi="Garamond"/>
          <w:sz w:val="20"/>
          <w:szCs w:val="20"/>
          <w:lang w:val="en-US"/>
        </w:rPr>
        <w:t xml:space="preserve"> August Pi I </w:t>
      </w:r>
      <w:proofErr w:type="spellStart"/>
      <w:r w:rsidRPr="002B4FEF">
        <w:rPr>
          <w:rFonts w:ascii="Garamond" w:hAnsi="Garamond"/>
          <w:sz w:val="20"/>
          <w:szCs w:val="20"/>
          <w:lang w:val="en-US"/>
        </w:rPr>
        <w:t>Sunyer</w:t>
      </w:r>
      <w:proofErr w:type="spellEnd"/>
      <w:r w:rsidRPr="002B4FEF">
        <w:rPr>
          <w:rFonts w:ascii="Garamond" w:hAnsi="Garamond"/>
          <w:sz w:val="20"/>
          <w:szCs w:val="20"/>
          <w:lang w:val="en-US"/>
        </w:rPr>
        <w:t xml:space="preserve"> (IDIBAPS), Barcelona, Spain.</w:t>
      </w:r>
    </w:p>
    <w:p w14:paraId="689EC958" w14:textId="77777777" w:rsidR="00EE7417" w:rsidRPr="002B4FEF" w:rsidRDefault="00EE7417" w:rsidP="00EE7417">
      <w:pPr>
        <w:spacing w:line="360" w:lineRule="auto"/>
        <w:jc w:val="both"/>
        <w:rPr>
          <w:rFonts w:ascii="Garamond" w:hAnsi="Garamond"/>
          <w:sz w:val="20"/>
          <w:szCs w:val="20"/>
          <w:lang w:val="en-US"/>
        </w:rPr>
      </w:pPr>
      <w:r w:rsidRPr="002B4FEF">
        <w:rPr>
          <w:rFonts w:ascii="Garamond" w:hAnsi="Garamond"/>
          <w:sz w:val="20"/>
          <w:szCs w:val="20"/>
          <w:lang w:val="en-US"/>
        </w:rPr>
        <w:t>4. Keenan Research Centre for Biomedical Science, Li Ka Shing Knowledge Institute, St Michael's Hospital, Unity Health Toronto, Toronto, ON, Canada.</w:t>
      </w:r>
    </w:p>
    <w:p w14:paraId="2E9F2D88" w14:textId="77777777" w:rsidR="00EE7417" w:rsidRPr="002B4FEF" w:rsidRDefault="00EE7417" w:rsidP="00EE7417">
      <w:pPr>
        <w:spacing w:line="360" w:lineRule="auto"/>
        <w:jc w:val="both"/>
        <w:rPr>
          <w:rFonts w:ascii="Garamond" w:hAnsi="Garamond"/>
          <w:sz w:val="20"/>
          <w:szCs w:val="20"/>
          <w:lang w:val="en-US"/>
        </w:rPr>
      </w:pPr>
      <w:r w:rsidRPr="002B4FEF">
        <w:rPr>
          <w:rFonts w:ascii="Garamond" w:hAnsi="Garamond"/>
          <w:sz w:val="20"/>
          <w:szCs w:val="20"/>
          <w:lang w:val="en-US"/>
        </w:rPr>
        <w:t>5. Interdepartmental Division of Critical Care Medicine, University of Toronto, Toronto, Canada</w:t>
      </w:r>
    </w:p>
    <w:p w14:paraId="2BA277D9" w14:textId="77777777" w:rsidR="00EE7417" w:rsidRPr="002B4FEF" w:rsidRDefault="00EE7417" w:rsidP="00EE7417">
      <w:pPr>
        <w:spacing w:after="120"/>
        <w:rPr>
          <w:rFonts w:ascii="Garamond" w:eastAsia="Times New Roman" w:hAnsi="Garamond" w:cs="Times New Roman"/>
          <w:kern w:val="0"/>
          <w:sz w:val="20"/>
          <w:szCs w:val="20"/>
          <w:lang w:val="en-US" w:eastAsia="es-ES_tradnl"/>
          <w14:ligatures w14:val="none"/>
        </w:rPr>
      </w:pPr>
      <w:r w:rsidRPr="002B4FEF">
        <w:rPr>
          <w:rFonts w:ascii="Garamond" w:hAnsi="Garamond"/>
          <w:sz w:val="20"/>
          <w:szCs w:val="20"/>
          <w:lang w:val="en-US"/>
        </w:rPr>
        <w:t xml:space="preserve">6. </w:t>
      </w:r>
      <w:r w:rsidRPr="002B4FEF">
        <w:rPr>
          <w:rFonts w:ascii="Garamond" w:eastAsia="Times New Roman" w:hAnsi="Garamond" w:cs="Times New Roman"/>
          <w:kern w:val="0"/>
          <w:sz w:val="20"/>
          <w:szCs w:val="20"/>
          <w:lang w:val="en-US" w:eastAsia="es-ES_tradnl"/>
          <w14:ligatures w14:val="none"/>
        </w:rPr>
        <w:t>Department of Medicine, Division of Respirology, University Health Network and Sinai Health System, Toronto, Canada</w:t>
      </w:r>
    </w:p>
    <w:p w14:paraId="7CD9C15D" w14:textId="3164CE12" w:rsidR="002B4FEF" w:rsidRPr="002B4FEF" w:rsidRDefault="002B4FEF" w:rsidP="00EE7417">
      <w:pPr>
        <w:spacing w:after="120"/>
        <w:rPr>
          <w:rFonts w:ascii="Garamond" w:eastAsia="Times New Roman" w:hAnsi="Garamond" w:cs="Times New Roman"/>
          <w:kern w:val="0"/>
          <w:sz w:val="20"/>
          <w:szCs w:val="20"/>
          <w:lang w:val="en-US" w:eastAsia="es-ES_tradnl"/>
          <w14:ligatures w14:val="none"/>
        </w:rPr>
      </w:pPr>
      <w:r w:rsidRPr="002B4FEF">
        <w:rPr>
          <w:rFonts w:ascii="Garamond" w:hAnsi="Garamond" w:cs="Helvetica Neue"/>
          <w:kern w:val="0"/>
          <w:sz w:val="20"/>
          <w:szCs w:val="20"/>
          <w:lang w:val="en-US"/>
        </w:rPr>
        <w:t>7. Department of Critical Care Medicine, Scarborough Health Network, Toronto, ON, Canada</w:t>
      </w:r>
    </w:p>
    <w:p w14:paraId="12DC9793" w14:textId="21AB989B" w:rsidR="00EE7417" w:rsidRDefault="002B4FEF" w:rsidP="00EE7417">
      <w:pPr>
        <w:spacing w:line="360" w:lineRule="auto"/>
        <w:jc w:val="both"/>
        <w:rPr>
          <w:rFonts w:ascii="Garamond" w:hAnsi="Garamond"/>
          <w:sz w:val="20"/>
          <w:szCs w:val="20"/>
          <w:shd w:val="clear" w:color="auto" w:fill="FFFFFF"/>
          <w:lang w:val="en-US"/>
        </w:rPr>
      </w:pPr>
      <w:r w:rsidRPr="002B4FEF">
        <w:rPr>
          <w:rFonts w:ascii="Garamond" w:hAnsi="Garamond"/>
          <w:sz w:val="20"/>
          <w:szCs w:val="20"/>
          <w:lang w:val="en-US"/>
        </w:rPr>
        <w:t>8</w:t>
      </w:r>
      <w:r w:rsidR="00EE7417" w:rsidRPr="002B4FEF">
        <w:rPr>
          <w:rFonts w:ascii="Garamond" w:hAnsi="Garamond"/>
          <w:sz w:val="20"/>
          <w:szCs w:val="20"/>
          <w:lang w:val="en-US"/>
        </w:rPr>
        <w:t xml:space="preserve">. </w:t>
      </w:r>
      <w:r w:rsidR="00EE7417" w:rsidRPr="002B4FEF">
        <w:rPr>
          <w:rFonts w:ascii="Garamond" w:hAnsi="Garamond"/>
          <w:sz w:val="20"/>
          <w:szCs w:val="20"/>
          <w:shd w:val="clear" w:color="auto" w:fill="FFFFFF"/>
          <w:lang w:val="en-US"/>
        </w:rPr>
        <w:t>MIT IMES: Massachusetts Institute of Technology Institute for Medical Engineering and Science</w:t>
      </w:r>
    </w:p>
    <w:p w14:paraId="67D1A668" w14:textId="67C22202" w:rsidR="00E01881" w:rsidRPr="002B4FEF" w:rsidRDefault="00E01881" w:rsidP="00EE7417">
      <w:pPr>
        <w:spacing w:line="360" w:lineRule="auto"/>
        <w:jc w:val="both"/>
        <w:rPr>
          <w:rFonts w:ascii="Garamond" w:hAnsi="Garamond"/>
          <w:sz w:val="20"/>
          <w:szCs w:val="20"/>
          <w:lang w:val="en-US"/>
        </w:rPr>
      </w:pPr>
      <w:r>
        <w:rPr>
          <w:rFonts w:ascii="Garamond" w:hAnsi="Garamond"/>
          <w:sz w:val="20"/>
          <w:szCs w:val="20"/>
          <w:lang w:val="en-US"/>
        </w:rPr>
        <w:t>9. Department of Breast Surgical Oncology, The University of Texas MD Anderson Cancer Center, Houston, Texas, USA</w:t>
      </w:r>
    </w:p>
    <w:p w14:paraId="33AFB0C7" w14:textId="21570DC1" w:rsidR="00EE7417" w:rsidRPr="002B4FEF" w:rsidRDefault="00E01881" w:rsidP="00EE7417">
      <w:pPr>
        <w:spacing w:line="360" w:lineRule="auto"/>
        <w:jc w:val="both"/>
        <w:rPr>
          <w:rFonts w:ascii="Garamond" w:hAnsi="Garamond"/>
          <w:i/>
          <w:iCs/>
          <w:sz w:val="20"/>
          <w:szCs w:val="20"/>
          <w:lang w:val="en-US"/>
        </w:rPr>
      </w:pPr>
      <w:r>
        <w:rPr>
          <w:rFonts w:ascii="Garamond" w:hAnsi="Garamond"/>
          <w:sz w:val="20"/>
          <w:szCs w:val="20"/>
          <w:lang w:val="en-US"/>
        </w:rPr>
        <w:t>10</w:t>
      </w:r>
      <w:r w:rsidR="00EE7417" w:rsidRPr="002B4FEF">
        <w:rPr>
          <w:rFonts w:ascii="Garamond" w:hAnsi="Garamond"/>
          <w:sz w:val="20"/>
          <w:szCs w:val="20"/>
          <w:lang w:val="en-US"/>
        </w:rPr>
        <w:t>. Respiratory Intensive Care Unit, Pneumology, Respiratory Institute, Hospital Clinic of Barcelona, Barcelona, Spain.</w:t>
      </w:r>
    </w:p>
    <w:p w14:paraId="4A047E48" w14:textId="77777777" w:rsidR="00FB1D18" w:rsidRDefault="00FB1D18" w:rsidP="00FB1D18">
      <w:pPr>
        <w:spacing w:line="480" w:lineRule="auto"/>
        <w:jc w:val="center"/>
        <w:rPr>
          <w:rFonts w:ascii="Garamond" w:hAnsi="Garamond"/>
          <w:vertAlign w:val="superscript"/>
          <w:lang w:val="en-US"/>
        </w:rPr>
      </w:pPr>
    </w:p>
    <w:p w14:paraId="635A8665" w14:textId="77777777" w:rsidR="00FB1D18" w:rsidRDefault="00FB1D18" w:rsidP="00FB1D18">
      <w:pPr>
        <w:spacing w:line="480" w:lineRule="auto"/>
        <w:jc w:val="center"/>
        <w:rPr>
          <w:rFonts w:ascii="Garamond" w:hAnsi="Garamond"/>
          <w:vertAlign w:val="superscript"/>
          <w:lang w:val="en-US"/>
        </w:rPr>
      </w:pPr>
    </w:p>
    <w:p w14:paraId="7177BE3E" w14:textId="77777777" w:rsidR="00FB1D18" w:rsidRDefault="00FB1D18" w:rsidP="00FB1D18">
      <w:pPr>
        <w:spacing w:line="480" w:lineRule="auto"/>
        <w:jc w:val="center"/>
        <w:rPr>
          <w:rFonts w:ascii="Garamond" w:hAnsi="Garamond"/>
          <w:vertAlign w:val="superscript"/>
          <w:lang w:val="en-US"/>
        </w:rPr>
      </w:pPr>
    </w:p>
    <w:p w14:paraId="5C22BC54" w14:textId="77777777" w:rsidR="00FB1D18" w:rsidRDefault="00FB1D18" w:rsidP="00FB1D18">
      <w:pPr>
        <w:spacing w:line="480" w:lineRule="auto"/>
        <w:jc w:val="center"/>
        <w:rPr>
          <w:rFonts w:ascii="Garamond" w:hAnsi="Garamond"/>
          <w:vertAlign w:val="superscript"/>
          <w:lang w:val="en-US"/>
        </w:rPr>
      </w:pPr>
    </w:p>
    <w:p w14:paraId="7C1AA8EE" w14:textId="77777777" w:rsidR="00FB1D18" w:rsidRDefault="00FB1D18" w:rsidP="00FB1D18">
      <w:pPr>
        <w:spacing w:line="480" w:lineRule="auto"/>
        <w:jc w:val="center"/>
        <w:rPr>
          <w:rFonts w:ascii="Garamond" w:hAnsi="Garamond"/>
          <w:vertAlign w:val="superscript"/>
          <w:lang w:val="en-US"/>
        </w:rPr>
      </w:pPr>
    </w:p>
    <w:p w14:paraId="2D4DA6C3" w14:textId="77777777" w:rsidR="00FB1D18" w:rsidRDefault="00FB1D18" w:rsidP="00FB1D18">
      <w:pPr>
        <w:spacing w:line="480" w:lineRule="auto"/>
        <w:jc w:val="center"/>
        <w:rPr>
          <w:rFonts w:ascii="Garamond" w:hAnsi="Garamond"/>
          <w:vertAlign w:val="superscript"/>
          <w:lang w:val="en-US"/>
        </w:rPr>
      </w:pPr>
    </w:p>
    <w:p w14:paraId="7730A9EC" w14:textId="77777777" w:rsidR="00FB1D18" w:rsidRDefault="00FB1D18" w:rsidP="00FB1D18">
      <w:pPr>
        <w:spacing w:line="480" w:lineRule="auto"/>
        <w:jc w:val="center"/>
        <w:rPr>
          <w:rFonts w:ascii="Garamond" w:hAnsi="Garamond"/>
          <w:vertAlign w:val="superscript"/>
          <w:lang w:val="en-US"/>
        </w:rPr>
      </w:pPr>
    </w:p>
    <w:p w14:paraId="438FD73E" w14:textId="77777777" w:rsidR="00FB1D18" w:rsidRDefault="00FB1D18" w:rsidP="00FB1D18">
      <w:pPr>
        <w:spacing w:line="480" w:lineRule="auto"/>
        <w:jc w:val="center"/>
        <w:rPr>
          <w:rFonts w:ascii="Garamond" w:hAnsi="Garamond"/>
          <w:vertAlign w:val="superscript"/>
          <w:lang w:val="en-US"/>
        </w:rPr>
      </w:pPr>
    </w:p>
    <w:p w14:paraId="157822AF" w14:textId="77777777" w:rsidR="004758E3" w:rsidRDefault="004758E3" w:rsidP="00EE7417">
      <w:pPr>
        <w:spacing w:line="480" w:lineRule="auto"/>
        <w:rPr>
          <w:rFonts w:ascii="Garamond" w:hAnsi="Garamond"/>
          <w:vertAlign w:val="superscript"/>
          <w:lang w:val="en-US"/>
        </w:rPr>
      </w:pPr>
    </w:p>
    <w:sdt>
      <w:sdtPr>
        <w:rPr>
          <w:rFonts w:asciiTheme="minorHAnsi" w:eastAsiaTheme="minorHAnsi" w:hAnsiTheme="minorHAnsi" w:cstheme="minorBidi"/>
          <w:b w:val="0"/>
          <w:bCs w:val="0"/>
          <w:color w:val="auto"/>
          <w:kern w:val="2"/>
          <w:sz w:val="24"/>
          <w:szCs w:val="24"/>
          <w:lang w:eastAsia="en-US"/>
          <w14:ligatures w14:val="standardContextual"/>
        </w:rPr>
        <w:id w:val="1602914815"/>
        <w:docPartObj>
          <w:docPartGallery w:val="Table of Contents"/>
          <w:docPartUnique/>
        </w:docPartObj>
      </w:sdtPr>
      <w:sdtEndPr>
        <w:rPr>
          <w:noProof/>
        </w:rPr>
      </w:sdtEndPr>
      <w:sdtContent>
        <w:p w14:paraId="036B27F5" w14:textId="513DD3EB" w:rsidR="00200781" w:rsidRDefault="00200781">
          <w:pPr>
            <w:pStyle w:val="TtuloTDC"/>
          </w:pPr>
        </w:p>
        <w:p w14:paraId="197B63C5" w14:textId="4919E9CF" w:rsidR="00322516" w:rsidRDefault="00200781">
          <w:pPr>
            <w:pStyle w:val="TDC1"/>
            <w:tabs>
              <w:tab w:val="right" w:leader="dot" w:pos="8494"/>
            </w:tabs>
            <w:rPr>
              <w:rFonts w:eastAsiaTheme="minorEastAsia" w:cstheme="minorBidi"/>
              <w:b w:val="0"/>
              <w:bCs w:val="0"/>
              <w:i w:val="0"/>
              <w:iCs w:val="0"/>
              <w:noProof/>
              <w:lang w:eastAsia="es-ES_tradnl"/>
            </w:rPr>
          </w:pPr>
          <w:r>
            <w:rPr>
              <w:b w:val="0"/>
              <w:bCs w:val="0"/>
            </w:rPr>
            <w:fldChar w:fldCharType="begin"/>
          </w:r>
          <w:r>
            <w:instrText>TOC \o "1-3" \h \z \u</w:instrText>
          </w:r>
          <w:r>
            <w:rPr>
              <w:b w:val="0"/>
              <w:bCs w:val="0"/>
            </w:rPr>
            <w:fldChar w:fldCharType="separate"/>
          </w:r>
          <w:hyperlink w:anchor="_Toc154653403" w:history="1">
            <w:r w:rsidR="00322516" w:rsidRPr="009E317F">
              <w:rPr>
                <w:rStyle w:val="Hipervnculo"/>
                <w:rFonts w:ascii="Garamond" w:hAnsi="Garamond"/>
                <w:noProof/>
                <w:lang w:val="en-US"/>
              </w:rPr>
              <w:t>FURTHER INFORMATION ON METHODS</w:t>
            </w:r>
            <w:r w:rsidR="00322516">
              <w:rPr>
                <w:noProof/>
                <w:webHidden/>
              </w:rPr>
              <w:tab/>
            </w:r>
            <w:r w:rsidR="00322516">
              <w:rPr>
                <w:noProof/>
                <w:webHidden/>
              </w:rPr>
              <w:fldChar w:fldCharType="begin"/>
            </w:r>
            <w:r w:rsidR="00322516">
              <w:rPr>
                <w:noProof/>
                <w:webHidden/>
              </w:rPr>
              <w:instrText xml:space="preserve"> PAGEREF _Toc154653403 \h </w:instrText>
            </w:r>
            <w:r w:rsidR="00322516">
              <w:rPr>
                <w:noProof/>
                <w:webHidden/>
              </w:rPr>
            </w:r>
            <w:r w:rsidR="00322516">
              <w:rPr>
                <w:noProof/>
                <w:webHidden/>
              </w:rPr>
              <w:fldChar w:fldCharType="separate"/>
            </w:r>
            <w:r w:rsidR="00322516">
              <w:rPr>
                <w:noProof/>
                <w:webHidden/>
              </w:rPr>
              <w:t>1</w:t>
            </w:r>
            <w:r w:rsidR="00322516">
              <w:rPr>
                <w:noProof/>
                <w:webHidden/>
              </w:rPr>
              <w:fldChar w:fldCharType="end"/>
            </w:r>
          </w:hyperlink>
        </w:p>
        <w:p w14:paraId="2DAF4ADE" w14:textId="16E52404"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04" w:history="1">
            <w:r w:rsidR="00322516" w:rsidRPr="009E317F">
              <w:rPr>
                <w:rStyle w:val="Hipervnculo"/>
                <w:rFonts w:ascii="Garamond" w:hAnsi="Garamond"/>
                <w:i/>
                <w:iCs/>
                <w:noProof/>
                <w:shd w:val="clear" w:color="auto" w:fill="FFFFFF"/>
                <w:lang w:val="en-US"/>
              </w:rPr>
              <w:t>ELIGIBILITY CRITERIA &amp; TRIAL EMULATION</w:t>
            </w:r>
            <w:r w:rsidR="00322516">
              <w:rPr>
                <w:noProof/>
                <w:webHidden/>
              </w:rPr>
              <w:tab/>
            </w:r>
            <w:r w:rsidR="00322516">
              <w:rPr>
                <w:noProof/>
                <w:webHidden/>
              </w:rPr>
              <w:fldChar w:fldCharType="begin"/>
            </w:r>
            <w:r w:rsidR="00322516">
              <w:rPr>
                <w:noProof/>
                <w:webHidden/>
              </w:rPr>
              <w:instrText xml:space="preserve"> PAGEREF _Toc154653404 \h </w:instrText>
            </w:r>
            <w:r w:rsidR="00322516">
              <w:rPr>
                <w:noProof/>
                <w:webHidden/>
              </w:rPr>
            </w:r>
            <w:r w:rsidR="00322516">
              <w:rPr>
                <w:noProof/>
                <w:webHidden/>
              </w:rPr>
              <w:fldChar w:fldCharType="separate"/>
            </w:r>
            <w:r w:rsidR="00322516">
              <w:rPr>
                <w:noProof/>
                <w:webHidden/>
              </w:rPr>
              <w:t>1</w:t>
            </w:r>
            <w:r w:rsidR="00322516">
              <w:rPr>
                <w:noProof/>
                <w:webHidden/>
              </w:rPr>
              <w:fldChar w:fldCharType="end"/>
            </w:r>
          </w:hyperlink>
        </w:p>
        <w:p w14:paraId="38D7F95F" w14:textId="12FF2388"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05" w:history="1">
            <w:r w:rsidR="00322516" w:rsidRPr="009E317F">
              <w:rPr>
                <w:rStyle w:val="Hipervnculo"/>
                <w:rFonts w:ascii="Garamond" w:hAnsi="Garamond"/>
                <w:i/>
                <w:iCs/>
                <w:noProof/>
                <w:shd w:val="clear" w:color="auto" w:fill="FFFFFF"/>
                <w:lang w:val="en-US"/>
              </w:rPr>
              <w:t>STUDY OUTCOMES:</w:t>
            </w:r>
            <w:r w:rsidR="00322516">
              <w:rPr>
                <w:noProof/>
                <w:webHidden/>
              </w:rPr>
              <w:tab/>
            </w:r>
            <w:r w:rsidR="00322516">
              <w:rPr>
                <w:noProof/>
                <w:webHidden/>
              </w:rPr>
              <w:fldChar w:fldCharType="begin"/>
            </w:r>
            <w:r w:rsidR="00322516">
              <w:rPr>
                <w:noProof/>
                <w:webHidden/>
              </w:rPr>
              <w:instrText xml:space="preserve"> PAGEREF _Toc154653405 \h </w:instrText>
            </w:r>
            <w:r w:rsidR="00322516">
              <w:rPr>
                <w:noProof/>
                <w:webHidden/>
              </w:rPr>
            </w:r>
            <w:r w:rsidR="00322516">
              <w:rPr>
                <w:noProof/>
                <w:webHidden/>
              </w:rPr>
              <w:fldChar w:fldCharType="separate"/>
            </w:r>
            <w:r w:rsidR="00322516">
              <w:rPr>
                <w:noProof/>
                <w:webHidden/>
              </w:rPr>
              <w:t>3</w:t>
            </w:r>
            <w:r w:rsidR="00322516">
              <w:rPr>
                <w:noProof/>
                <w:webHidden/>
              </w:rPr>
              <w:fldChar w:fldCharType="end"/>
            </w:r>
          </w:hyperlink>
        </w:p>
        <w:p w14:paraId="5086795E" w14:textId="34C3DD12"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06" w:history="1">
            <w:r w:rsidR="00322516" w:rsidRPr="009E317F">
              <w:rPr>
                <w:rStyle w:val="Hipervnculo"/>
                <w:rFonts w:ascii="Garamond" w:hAnsi="Garamond"/>
                <w:i/>
                <w:iCs/>
                <w:noProof/>
                <w:shd w:val="clear" w:color="auto" w:fill="FFFFFF"/>
                <w:lang w:val="en-US"/>
              </w:rPr>
              <w:t>DATA HANDLING &amp; STATISTICAL ANALYSIS:</w:t>
            </w:r>
            <w:r w:rsidR="00322516">
              <w:rPr>
                <w:noProof/>
                <w:webHidden/>
              </w:rPr>
              <w:tab/>
            </w:r>
            <w:r w:rsidR="00322516">
              <w:rPr>
                <w:noProof/>
                <w:webHidden/>
              </w:rPr>
              <w:fldChar w:fldCharType="begin"/>
            </w:r>
            <w:r w:rsidR="00322516">
              <w:rPr>
                <w:noProof/>
                <w:webHidden/>
              </w:rPr>
              <w:instrText xml:space="preserve"> PAGEREF _Toc154653406 \h </w:instrText>
            </w:r>
            <w:r w:rsidR="00322516">
              <w:rPr>
                <w:noProof/>
                <w:webHidden/>
              </w:rPr>
            </w:r>
            <w:r w:rsidR="00322516">
              <w:rPr>
                <w:noProof/>
                <w:webHidden/>
              </w:rPr>
              <w:fldChar w:fldCharType="separate"/>
            </w:r>
            <w:r w:rsidR="00322516">
              <w:rPr>
                <w:noProof/>
                <w:webHidden/>
              </w:rPr>
              <w:t>4</w:t>
            </w:r>
            <w:r w:rsidR="00322516">
              <w:rPr>
                <w:noProof/>
                <w:webHidden/>
              </w:rPr>
              <w:fldChar w:fldCharType="end"/>
            </w:r>
          </w:hyperlink>
        </w:p>
        <w:p w14:paraId="51EAEC68" w14:textId="29E47EBB"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07" w:history="1">
            <w:r w:rsidR="00322516" w:rsidRPr="009E317F">
              <w:rPr>
                <w:rStyle w:val="Hipervnculo"/>
                <w:rFonts w:ascii="Garamond" w:hAnsi="Garamond"/>
                <w:noProof/>
                <w:lang w:val="en-GB"/>
              </w:rPr>
              <w:t>Table S1: Description of the target trial</w:t>
            </w:r>
            <w:r w:rsidR="00322516">
              <w:rPr>
                <w:noProof/>
                <w:webHidden/>
              </w:rPr>
              <w:tab/>
            </w:r>
            <w:r w:rsidR="00322516">
              <w:rPr>
                <w:noProof/>
                <w:webHidden/>
              </w:rPr>
              <w:fldChar w:fldCharType="begin"/>
            </w:r>
            <w:r w:rsidR="00322516">
              <w:rPr>
                <w:noProof/>
                <w:webHidden/>
              </w:rPr>
              <w:instrText xml:space="preserve"> PAGEREF _Toc154653407 \h </w:instrText>
            </w:r>
            <w:r w:rsidR="00322516">
              <w:rPr>
                <w:noProof/>
                <w:webHidden/>
              </w:rPr>
            </w:r>
            <w:r w:rsidR="00322516">
              <w:rPr>
                <w:noProof/>
                <w:webHidden/>
              </w:rPr>
              <w:fldChar w:fldCharType="separate"/>
            </w:r>
            <w:r w:rsidR="00322516">
              <w:rPr>
                <w:noProof/>
                <w:webHidden/>
              </w:rPr>
              <w:t>7</w:t>
            </w:r>
            <w:r w:rsidR="00322516">
              <w:rPr>
                <w:noProof/>
                <w:webHidden/>
              </w:rPr>
              <w:fldChar w:fldCharType="end"/>
            </w:r>
          </w:hyperlink>
        </w:p>
        <w:p w14:paraId="3C7C22C7" w14:textId="069750CC" w:rsidR="00322516" w:rsidRDefault="00000000">
          <w:pPr>
            <w:pStyle w:val="TDC1"/>
            <w:tabs>
              <w:tab w:val="right" w:leader="dot" w:pos="8494"/>
            </w:tabs>
            <w:rPr>
              <w:rFonts w:eastAsiaTheme="minorEastAsia" w:cstheme="minorBidi"/>
              <w:b w:val="0"/>
              <w:bCs w:val="0"/>
              <w:i w:val="0"/>
              <w:iCs w:val="0"/>
              <w:noProof/>
              <w:lang w:eastAsia="es-ES_tradnl"/>
            </w:rPr>
          </w:pPr>
          <w:hyperlink w:anchor="_Toc154653408" w:history="1">
            <w:r w:rsidR="00322516" w:rsidRPr="009E317F">
              <w:rPr>
                <w:rStyle w:val="Hipervnculo"/>
                <w:rFonts w:ascii="Garamond" w:hAnsi="Garamond"/>
                <w:noProof/>
                <w:lang w:val="en-GB"/>
              </w:rPr>
              <w:t>RESULTS</w:t>
            </w:r>
            <w:r w:rsidR="00322516">
              <w:rPr>
                <w:noProof/>
                <w:webHidden/>
              </w:rPr>
              <w:tab/>
            </w:r>
            <w:r w:rsidR="00322516">
              <w:rPr>
                <w:noProof/>
                <w:webHidden/>
              </w:rPr>
              <w:fldChar w:fldCharType="begin"/>
            </w:r>
            <w:r w:rsidR="00322516">
              <w:rPr>
                <w:noProof/>
                <w:webHidden/>
              </w:rPr>
              <w:instrText xml:space="preserve"> PAGEREF _Toc154653408 \h </w:instrText>
            </w:r>
            <w:r w:rsidR="00322516">
              <w:rPr>
                <w:noProof/>
                <w:webHidden/>
              </w:rPr>
            </w:r>
            <w:r w:rsidR="00322516">
              <w:rPr>
                <w:noProof/>
                <w:webHidden/>
              </w:rPr>
              <w:fldChar w:fldCharType="separate"/>
            </w:r>
            <w:r w:rsidR="00322516">
              <w:rPr>
                <w:noProof/>
                <w:webHidden/>
              </w:rPr>
              <w:t>9</w:t>
            </w:r>
            <w:r w:rsidR="00322516">
              <w:rPr>
                <w:noProof/>
                <w:webHidden/>
              </w:rPr>
              <w:fldChar w:fldCharType="end"/>
            </w:r>
          </w:hyperlink>
        </w:p>
        <w:p w14:paraId="014F13B3" w14:textId="0E90DC04"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09" w:history="1">
            <w:r w:rsidR="00322516" w:rsidRPr="009E317F">
              <w:rPr>
                <w:rStyle w:val="Hipervnculo"/>
                <w:rFonts w:ascii="Garamond" w:hAnsi="Garamond"/>
                <w:noProof/>
              </w:rPr>
              <w:t>Table S2: Study flowchart for each of the 48 hours</w:t>
            </w:r>
            <w:r w:rsidR="00322516">
              <w:rPr>
                <w:noProof/>
                <w:webHidden/>
              </w:rPr>
              <w:tab/>
            </w:r>
            <w:r w:rsidR="00322516">
              <w:rPr>
                <w:noProof/>
                <w:webHidden/>
              </w:rPr>
              <w:fldChar w:fldCharType="begin"/>
            </w:r>
            <w:r w:rsidR="00322516">
              <w:rPr>
                <w:noProof/>
                <w:webHidden/>
              </w:rPr>
              <w:instrText xml:space="preserve"> PAGEREF _Toc154653409 \h </w:instrText>
            </w:r>
            <w:r w:rsidR="00322516">
              <w:rPr>
                <w:noProof/>
                <w:webHidden/>
              </w:rPr>
            </w:r>
            <w:r w:rsidR="00322516">
              <w:rPr>
                <w:noProof/>
                <w:webHidden/>
              </w:rPr>
              <w:fldChar w:fldCharType="separate"/>
            </w:r>
            <w:r w:rsidR="00322516">
              <w:rPr>
                <w:noProof/>
                <w:webHidden/>
              </w:rPr>
              <w:t>9</w:t>
            </w:r>
            <w:r w:rsidR="00322516">
              <w:rPr>
                <w:noProof/>
                <w:webHidden/>
              </w:rPr>
              <w:fldChar w:fldCharType="end"/>
            </w:r>
          </w:hyperlink>
        </w:p>
        <w:p w14:paraId="51B3609D" w14:textId="214E21E8"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10" w:history="1">
            <w:r w:rsidR="00322516" w:rsidRPr="009E317F">
              <w:rPr>
                <w:rStyle w:val="Hipervnculo"/>
                <w:rFonts w:ascii="Garamond" w:hAnsi="Garamond"/>
                <w:noProof/>
                <w:lang w:val="en-US"/>
              </w:rPr>
              <w:t>Table S3. Characteristics of patients who received and did not receive intubation within 48 hours considering first time of eligibility (only information at hour 1 is selected).</w:t>
            </w:r>
            <w:r w:rsidR="00322516">
              <w:rPr>
                <w:noProof/>
                <w:webHidden/>
              </w:rPr>
              <w:tab/>
            </w:r>
            <w:r w:rsidR="00322516">
              <w:rPr>
                <w:noProof/>
                <w:webHidden/>
              </w:rPr>
              <w:fldChar w:fldCharType="begin"/>
            </w:r>
            <w:r w:rsidR="00322516">
              <w:rPr>
                <w:noProof/>
                <w:webHidden/>
              </w:rPr>
              <w:instrText xml:space="preserve"> PAGEREF _Toc154653410 \h </w:instrText>
            </w:r>
            <w:r w:rsidR="00322516">
              <w:rPr>
                <w:noProof/>
                <w:webHidden/>
              </w:rPr>
            </w:r>
            <w:r w:rsidR="00322516">
              <w:rPr>
                <w:noProof/>
                <w:webHidden/>
              </w:rPr>
              <w:fldChar w:fldCharType="separate"/>
            </w:r>
            <w:r w:rsidR="00322516">
              <w:rPr>
                <w:noProof/>
                <w:webHidden/>
              </w:rPr>
              <w:t>11</w:t>
            </w:r>
            <w:r w:rsidR="00322516">
              <w:rPr>
                <w:noProof/>
                <w:webHidden/>
              </w:rPr>
              <w:fldChar w:fldCharType="end"/>
            </w:r>
          </w:hyperlink>
        </w:p>
        <w:p w14:paraId="698E55C7" w14:textId="652FD4D5"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11" w:history="1">
            <w:r w:rsidR="00322516" w:rsidRPr="009E317F">
              <w:rPr>
                <w:rStyle w:val="Hipervnculo"/>
                <w:rFonts w:ascii="Garamond" w:hAnsi="Garamond"/>
                <w:noProof/>
                <w:lang w:val="en-GB"/>
              </w:rPr>
              <w:t>Table S4: Results, expressed in hazard ratio scale, when restricting the population to specific ICUs.</w:t>
            </w:r>
            <w:r w:rsidR="00322516">
              <w:rPr>
                <w:noProof/>
                <w:webHidden/>
              </w:rPr>
              <w:tab/>
            </w:r>
            <w:r w:rsidR="00322516">
              <w:rPr>
                <w:noProof/>
                <w:webHidden/>
              </w:rPr>
              <w:fldChar w:fldCharType="begin"/>
            </w:r>
            <w:r w:rsidR="00322516">
              <w:rPr>
                <w:noProof/>
                <w:webHidden/>
              </w:rPr>
              <w:instrText xml:space="preserve"> PAGEREF _Toc154653411 \h </w:instrText>
            </w:r>
            <w:r w:rsidR="00322516">
              <w:rPr>
                <w:noProof/>
                <w:webHidden/>
              </w:rPr>
            </w:r>
            <w:r w:rsidR="00322516">
              <w:rPr>
                <w:noProof/>
                <w:webHidden/>
              </w:rPr>
              <w:fldChar w:fldCharType="separate"/>
            </w:r>
            <w:r w:rsidR="00322516">
              <w:rPr>
                <w:noProof/>
                <w:webHidden/>
              </w:rPr>
              <w:t>12</w:t>
            </w:r>
            <w:r w:rsidR="00322516">
              <w:rPr>
                <w:noProof/>
                <w:webHidden/>
              </w:rPr>
              <w:fldChar w:fldCharType="end"/>
            </w:r>
          </w:hyperlink>
        </w:p>
        <w:p w14:paraId="147DAA6F" w14:textId="4432BED4"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12" w:history="1">
            <w:r w:rsidR="00322516" w:rsidRPr="009E317F">
              <w:rPr>
                <w:rStyle w:val="Hipervnculo"/>
                <w:rFonts w:ascii="Garamond" w:hAnsi="Garamond"/>
                <w:noProof/>
                <w:lang w:val="en-GB"/>
              </w:rPr>
              <w:t>Table S5: Results at one-year by specific ICUs using doubly robust logistic regression.</w:t>
            </w:r>
            <w:r w:rsidR="00322516">
              <w:rPr>
                <w:noProof/>
                <w:webHidden/>
              </w:rPr>
              <w:tab/>
            </w:r>
            <w:r w:rsidR="00322516">
              <w:rPr>
                <w:noProof/>
                <w:webHidden/>
              </w:rPr>
              <w:fldChar w:fldCharType="begin"/>
            </w:r>
            <w:r w:rsidR="00322516">
              <w:rPr>
                <w:noProof/>
                <w:webHidden/>
              </w:rPr>
              <w:instrText xml:space="preserve"> PAGEREF _Toc154653412 \h </w:instrText>
            </w:r>
            <w:r w:rsidR="00322516">
              <w:rPr>
                <w:noProof/>
                <w:webHidden/>
              </w:rPr>
            </w:r>
            <w:r w:rsidR="00322516">
              <w:rPr>
                <w:noProof/>
                <w:webHidden/>
              </w:rPr>
              <w:fldChar w:fldCharType="separate"/>
            </w:r>
            <w:r w:rsidR="00322516">
              <w:rPr>
                <w:noProof/>
                <w:webHidden/>
              </w:rPr>
              <w:t>12</w:t>
            </w:r>
            <w:r w:rsidR="00322516">
              <w:rPr>
                <w:noProof/>
                <w:webHidden/>
              </w:rPr>
              <w:fldChar w:fldCharType="end"/>
            </w:r>
          </w:hyperlink>
        </w:p>
        <w:p w14:paraId="34001075" w14:textId="2863BF9F"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13" w:history="1">
            <w:r w:rsidR="00322516" w:rsidRPr="009E317F">
              <w:rPr>
                <w:rStyle w:val="Hipervnculo"/>
                <w:rFonts w:ascii="Garamond" w:hAnsi="Garamond"/>
                <w:noProof/>
                <w:lang w:val="en-US"/>
              </w:rPr>
              <w:t>Figure S1. Cumulative number of intubations over the study period.</w:t>
            </w:r>
            <w:r w:rsidR="00322516">
              <w:rPr>
                <w:noProof/>
                <w:webHidden/>
              </w:rPr>
              <w:tab/>
            </w:r>
            <w:r w:rsidR="00322516">
              <w:rPr>
                <w:noProof/>
                <w:webHidden/>
              </w:rPr>
              <w:fldChar w:fldCharType="begin"/>
            </w:r>
            <w:r w:rsidR="00322516">
              <w:rPr>
                <w:noProof/>
                <w:webHidden/>
              </w:rPr>
              <w:instrText xml:space="preserve"> PAGEREF _Toc154653413 \h </w:instrText>
            </w:r>
            <w:r w:rsidR="00322516">
              <w:rPr>
                <w:noProof/>
                <w:webHidden/>
              </w:rPr>
            </w:r>
            <w:r w:rsidR="00322516">
              <w:rPr>
                <w:noProof/>
                <w:webHidden/>
              </w:rPr>
              <w:fldChar w:fldCharType="separate"/>
            </w:r>
            <w:r w:rsidR="00322516">
              <w:rPr>
                <w:noProof/>
                <w:webHidden/>
              </w:rPr>
              <w:t>13</w:t>
            </w:r>
            <w:r w:rsidR="00322516">
              <w:rPr>
                <w:noProof/>
                <w:webHidden/>
              </w:rPr>
              <w:fldChar w:fldCharType="end"/>
            </w:r>
          </w:hyperlink>
        </w:p>
        <w:p w14:paraId="018431D3" w14:textId="7A568DB5" w:rsidR="00322516" w:rsidRDefault="00000000">
          <w:pPr>
            <w:pStyle w:val="TDC2"/>
            <w:tabs>
              <w:tab w:val="right" w:leader="dot" w:pos="8494"/>
            </w:tabs>
            <w:rPr>
              <w:rFonts w:eastAsiaTheme="minorEastAsia" w:cstheme="minorBidi"/>
              <w:b w:val="0"/>
              <w:bCs w:val="0"/>
              <w:noProof/>
              <w:sz w:val="24"/>
              <w:szCs w:val="24"/>
              <w:lang w:eastAsia="es-ES_tradnl"/>
            </w:rPr>
          </w:pPr>
          <w:hyperlink w:anchor="_Toc154653414" w:history="1">
            <w:r w:rsidR="00322516" w:rsidRPr="009E317F">
              <w:rPr>
                <w:rStyle w:val="Hipervnculo"/>
                <w:rFonts w:ascii="Garamond" w:hAnsi="Garamond"/>
                <w:noProof/>
                <w:lang w:val="en-GB"/>
              </w:rPr>
              <w:t>Figure S2. Distribution of non-invasive support received at each hour after eligibility had been met.</w:t>
            </w:r>
            <w:r w:rsidR="00322516">
              <w:rPr>
                <w:noProof/>
                <w:webHidden/>
              </w:rPr>
              <w:tab/>
            </w:r>
            <w:r w:rsidR="00322516">
              <w:rPr>
                <w:noProof/>
                <w:webHidden/>
              </w:rPr>
              <w:fldChar w:fldCharType="begin"/>
            </w:r>
            <w:r w:rsidR="00322516">
              <w:rPr>
                <w:noProof/>
                <w:webHidden/>
              </w:rPr>
              <w:instrText xml:space="preserve"> PAGEREF _Toc154653414 \h </w:instrText>
            </w:r>
            <w:r w:rsidR="00322516">
              <w:rPr>
                <w:noProof/>
                <w:webHidden/>
              </w:rPr>
            </w:r>
            <w:r w:rsidR="00322516">
              <w:rPr>
                <w:noProof/>
                <w:webHidden/>
              </w:rPr>
              <w:fldChar w:fldCharType="separate"/>
            </w:r>
            <w:r w:rsidR="00322516">
              <w:rPr>
                <w:noProof/>
                <w:webHidden/>
              </w:rPr>
              <w:t>14</w:t>
            </w:r>
            <w:r w:rsidR="00322516">
              <w:rPr>
                <w:noProof/>
                <w:webHidden/>
              </w:rPr>
              <w:fldChar w:fldCharType="end"/>
            </w:r>
          </w:hyperlink>
        </w:p>
        <w:p w14:paraId="47780C8C" w14:textId="76A1A6DE" w:rsidR="00322516" w:rsidRDefault="00000000">
          <w:pPr>
            <w:pStyle w:val="TDC1"/>
            <w:tabs>
              <w:tab w:val="right" w:leader="dot" w:pos="8494"/>
            </w:tabs>
            <w:rPr>
              <w:rFonts w:eastAsiaTheme="minorEastAsia" w:cstheme="minorBidi"/>
              <w:b w:val="0"/>
              <w:bCs w:val="0"/>
              <w:i w:val="0"/>
              <w:iCs w:val="0"/>
              <w:noProof/>
              <w:lang w:eastAsia="es-ES_tradnl"/>
            </w:rPr>
          </w:pPr>
          <w:hyperlink w:anchor="_Toc154653415" w:history="1">
            <w:r w:rsidR="00322516" w:rsidRPr="009E317F">
              <w:rPr>
                <w:rStyle w:val="Hipervnculo"/>
                <w:rFonts w:ascii="Garamond" w:hAnsi="Garamond"/>
                <w:noProof/>
                <w:lang w:val="en-GB"/>
              </w:rPr>
              <w:t>REFERENCES</w:t>
            </w:r>
            <w:r w:rsidR="00322516">
              <w:rPr>
                <w:noProof/>
                <w:webHidden/>
              </w:rPr>
              <w:tab/>
            </w:r>
            <w:r w:rsidR="00322516">
              <w:rPr>
                <w:noProof/>
                <w:webHidden/>
              </w:rPr>
              <w:fldChar w:fldCharType="begin"/>
            </w:r>
            <w:r w:rsidR="00322516">
              <w:rPr>
                <w:noProof/>
                <w:webHidden/>
              </w:rPr>
              <w:instrText xml:space="preserve"> PAGEREF _Toc154653415 \h </w:instrText>
            </w:r>
            <w:r w:rsidR="00322516">
              <w:rPr>
                <w:noProof/>
                <w:webHidden/>
              </w:rPr>
            </w:r>
            <w:r w:rsidR="00322516">
              <w:rPr>
                <w:noProof/>
                <w:webHidden/>
              </w:rPr>
              <w:fldChar w:fldCharType="separate"/>
            </w:r>
            <w:r w:rsidR="00322516">
              <w:rPr>
                <w:noProof/>
                <w:webHidden/>
              </w:rPr>
              <w:t>14</w:t>
            </w:r>
            <w:r w:rsidR="00322516">
              <w:rPr>
                <w:noProof/>
                <w:webHidden/>
              </w:rPr>
              <w:fldChar w:fldCharType="end"/>
            </w:r>
          </w:hyperlink>
        </w:p>
        <w:p w14:paraId="40E89687" w14:textId="638626BB" w:rsidR="00200781" w:rsidRDefault="00200781">
          <w:r>
            <w:rPr>
              <w:b/>
              <w:bCs/>
              <w:noProof/>
            </w:rPr>
            <w:fldChar w:fldCharType="end"/>
          </w:r>
        </w:p>
      </w:sdtContent>
    </w:sdt>
    <w:p w14:paraId="4F36666E" w14:textId="77777777" w:rsidR="00FB1D18" w:rsidRDefault="00FB1D18" w:rsidP="00FB1D18">
      <w:pPr>
        <w:spacing w:line="480" w:lineRule="auto"/>
        <w:jc w:val="center"/>
        <w:rPr>
          <w:rFonts w:ascii="Garamond" w:hAnsi="Garamond"/>
          <w:lang w:val="en-US"/>
        </w:rPr>
      </w:pPr>
    </w:p>
    <w:p w14:paraId="62691037" w14:textId="77777777" w:rsidR="004758E3" w:rsidRPr="004758E3" w:rsidRDefault="004758E3" w:rsidP="004758E3">
      <w:pPr>
        <w:rPr>
          <w:lang w:val="en-US"/>
        </w:rPr>
      </w:pPr>
    </w:p>
    <w:p w14:paraId="6A451F2A" w14:textId="77777777" w:rsidR="004758E3" w:rsidRDefault="004758E3" w:rsidP="004758E3">
      <w:pPr>
        <w:pStyle w:val="Ttulo1"/>
        <w:rPr>
          <w:rFonts w:ascii="Garamond" w:hAnsi="Garamond"/>
          <w:b/>
          <w:bCs/>
          <w:color w:val="auto"/>
          <w:sz w:val="24"/>
          <w:szCs w:val="24"/>
          <w:lang w:val="en-US"/>
        </w:rPr>
      </w:pPr>
    </w:p>
    <w:p w14:paraId="5DB77978" w14:textId="77777777" w:rsidR="004758E3" w:rsidRDefault="004758E3" w:rsidP="004758E3">
      <w:pPr>
        <w:rPr>
          <w:lang w:val="en-US"/>
        </w:rPr>
      </w:pPr>
    </w:p>
    <w:p w14:paraId="5CA4AFB7" w14:textId="77777777" w:rsidR="004758E3" w:rsidRDefault="004758E3" w:rsidP="004758E3">
      <w:pPr>
        <w:rPr>
          <w:lang w:val="en-US"/>
        </w:rPr>
      </w:pPr>
    </w:p>
    <w:p w14:paraId="57B8A3C9" w14:textId="77777777" w:rsidR="004758E3" w:rsidRDefault="004758E3" w:rsidP="004758E3">
      <w:pPr>
        <w:rPr>
          <w:lang w:val="en-US"/>
        </w:rPr>
      </w:pPr>
    </w:p>
    <w:p w14:paraId="2A8F3E13" w14:textId="77777777" w:rsidR="004758E3" w:rsidRDefault="004758E3" w:rsidP="004758E3">
      <w:pPr>
        <w:rPr>
          <w:lang w:val="en-US"/>
        </w:rPr>
      </w:pPr>
    </w:p>
    <w:p w14:paraId="2F6FFAC0" w14:textId="77777777" w:rsidR="004758E3" w:rsidRDefault="004758E3" w:rsidP="004758E3">
      <w:pPr>
        <w:rPr>
          <w:lang w:val="en-US"/>
        </w:rPr>
      </w:pPr>
    </w:p>
    <w:p w14:paraId="172B8199" w14:textId="77777777" w:rsidR="004758E3" w:rsidRDefault="004758E3" w:rsidP="004758E3">
      <w:pPr>
        <w:rPr>
          <w:lang w:val="en-US"/>
        </w:rPr>
      </w:pPr>
    </w:p>
    <w:p w14:paraId="5362280C" w14:textId="77777777" w:rsidR="004758E3" w:rsidRDefault="004758E3" w:rsidP="004758E3">
      <w:pPr>
        <w:rPr>
          <w:lang w:val="en-US"/>
        </w:rPr>
      </w:pPr>
    </w:p>
    <w:p w14:paraId="63033371" w14:textId="77777777" w:rsidR="004758E3" w:rsidRDefault="004758E3" w:rsidP="004758E3">
      <w:pPr>
        <w:rPr>
          <w:lang w:val="en-US"/>
        </w:rPr>
      </w:pPr>
    </w:p>
    <w:p w14:paraId="07E62EFD" w14:textId="77777777" w:rsidR="004758E3" w:rsidRDefault="004758E3" w:rsidP="004758E3">
      <w:pPr>
        <w:rPr>
          <w:lang w:val="en-US"/>
        </w:rPr>
      </w:pPr>
    </w:p>
    <w:p w14:paraId="72F32BDD" w14:textId="77777777" w:rsidR="004758E3" w:rsidRDefault="004758E3" w:rsidP="004758E3">
      <w:pPr>
        <w:rPr>
          <w:lang w:val="en-US"/>
        </w:rPr>
      </w:pPr>
    </w:p>
    <w:p w14:paraId="2BC766C9" w14:textId="77777777" w:rsidR="004758E3" w:rsidRDefault="004758E3" w:rsidP="004758E3">
      <w:pPr>
        <w:rPr>
          <w:lang w:val="en-US"/>
        </w:rPr>
      </w:pPr>
    </w:p>
    <w:p w14:paraId="07F31491" w14:textId="77777777" w:rsidR="004758E3" w:rsidRDefault="004758E3" w:rsidP="004758E3">
      <w:pPr>
        <w:rPr>
          <w:lang w:val="en-US"/>
        </w:rPr>
      </w:pPr>
    </w:p>
    <w:p w14:paraId="32D2107A" w14:textId="77777777" w:rsidR="004758E3" w:rsidRDefault="004758E3" w:rsidP="004758E3">
      <w:pPr>
        <w:rPr>
          <w:lang w:val="en-US"/>
        </w:rPr>
      </w:pPr>
    </w:p>
    <w:p w14:paraId="51017564" w14:textId="77777777" w:rsidR="004758E3" w:rsidRDefault="004758E3" w:rsidP="004758E3">
      <w:pPr>
        <w:rPr>
          <w:lang w:val="en-US"/>
        </w:rPr>
        <w:sectPr w:rsidR="004758E3" w:rsidSect="00816AAF">
          <w:footerReference w:type="even" r:id="rId8"/>
          <w:footerReference w:type="default" r:id="rId9"/>
          <w:pgSz w:w="11906" w:h="16838"/>
          <w:pgMar w:top="1417" w:right="1701" w:bottom="1417" w:left="1701" w:header="708" w:footer="708" w:gutter="0"/>
          <w:cols w:space="708"/>
          <w:docGrid w:linePitch="360"/>
        </w:sectPr>
      </w:pPr>
    </w:p>
    <w:p w14:paraId="024C53A3" w14:textId="77777777" w:rsidR="004758E3" w:rsidRPr="004758E3" w:rsidRDefault="004758E3" w:rsidP="004758E3">
      <w:pPr>
        <w:rPr>
          <w:lang w:val="en-US"/>
        </w:rPr>
      </w:pPr>
    </w:p>
    <w:p w14:paraId="14E74D47" w14:textId="4551B2CC" w:rsidR="00D005F4" w:rsidRPr="004758E3" w:rsidRDefault="00037C81" w:rsidP="004758E3">
      <w:pPr>
        <w:pStyle w:val="Ttulo1"/>
        <w:rPr>
          <w:rFonts w:ascii="Garamond" w:hAnsi="Garamond"/>
          <w:b/>
          <w:bCs/>
          <w:color w:val="auto"/>
          <w:sz w:val="24"/>
          <w:szCs w:val="24"/>
          <w:lang w:val="en-US"/>
        </w:rPr>
      </w:pPr>
      <w:bookmarkStart w:id="0" w:name="_Toc154653403"/>
      <w:r w:rsidRPr="004758E3">
        <w:rPr>
          <w:rFonts w:ascii="Garamond" w:hAnsi="Garamond"/>
          <w:b/>
          <w:bCs/>
          <w:color w:val="auto"/>
          <w:sz w:val="24"/>
          <w:szCs w:val="24"/>
          <w:lang w:val="en-US"/>
        </w:rPr>
        <w:t>FURTHER INFORMATION ON METHODS</w:t>
      </w:r>
      <w:bookmarkEnd w:id="0"/>
    </w:p>
    <w:p w14:paraId="1E52AEA7" w14:textId="77777777" w:rsidR="00C134D1" w:rsidRPr="0092185E" w:rsidRDefault="00C134D1">
      <w:pPr>
        <w:rPr>
          <w:rFonts w:ascii="Garamond" w:hAnsi="Garamond"/>
          <w:lang w:val="en-US"/>
        </w:rPr>
      </w:pPr>
    </w:p>
    <w:p w14:paraId="53B5E629" w14:textId="77777777" w:rsidR="00C134D1" w:rsidRDefault="00C134D1" w:rsidP="00C134D1">
      <w:pPr>
        <w:spacing w:line="480" w:lineRule="auto"/>
        <w:ind w:firstLine="709"/>
        <w:jc w:val="both"/>
        <w:rPr>
          <w:rFonts w:ascii="Garamond" w:hAnsi="Garamond"/>
          <w:lang w:val="en-US"/>
        </w:rPr>
      </w:pPr>
    </w:p>
    <w:p w14:paraId="044B8EC3" w14:textId="4EE163D5" w:rsidR="00C134D1" w:rsidRDefault="00C134D1" w:rsidP="00C134D1">
      <w:pPr>
        <w:spacing w:line="480" w:lineRule="auto"/>
        <w:ind w:firstLine="709"/>
        <w:jc w:val="both"/>
        <w:rPr>
          <w:rFonts w:ascii="Garamond" w:hAnsi="Garamond" w:cs="Segoe UI"/>
          <w:color w:val="212529"/>
          <w:shd w:val="clear" w:color="auto" w:fill="FFFFFF"/>
          <w:lang w:val="en-US"/>
        </w:rPr>
      </w:pPr>
      <w:r w:rsidRPr="00DE2145">
        <w:rPr>
          <w:rFonts w:ascii="Garamond" w:hAnsi="Garamond"/>
          <w:lang w:val="en-US"/>
        </w:rPr>
        <w:t xml:space="preserve">This study represents a retrospective analysis of a real-world dataset, the </w:t>
      </w:r>
      <w:r w:rsidR="00EE7417" w:rsidRPr="00186345">
        <w:rPr>
          <w:rFonts w:ascii="Garamond" w:hAnsi="Garamond"/>
          <w:lang w:val="en-US"/>
        </w:rPr>
        <w:t xml:space="preserve">Mart for Intensive Care-IV </w:t>
      </w:r>
      <w:r w:rsidR="00EE7417">
        <w:rPr>
          <w:rFonts w:ascii="Garamond" w:hAnsi="Garamond"/>
          <w:lang w:val="en-US"/>
        </w:rPr>
        <w:t>(</w:t>
      </w:r>
      <w:r w:rsidRPr="00DE2145">
        <w:rPr>
          <w:rFonts w:ascii="Garamond" w:hAnsi="Garamond"/>
          <w:lang w:val="en-US"/>
        </w:rPr>
        <w:t>MIMIC-IV</w:t>
      </w:r>
      <w:r w:rsidR="00EE7417">
        <w:rPr>
          <w:rFonts w:ascii="Garamond" w:hAnsi="Garamond"/>
          <w:lang w:val="en-US"/>
        </w:rPr>
        <w:t>) database</w:t>
      </w:r>
      <w:r w:rsidRPr="00DE2145">
        <w:rPr>
          <w:rFonts w:ascii="Garamond" w:hAnsi="Garamond"/>
          <w:lang w:val="en-US"/>
        </w:rPr>
        <w:t xml:space="preserve">, that was created by the </w:t>
      </w:r>
      <w:proofErr w:type="spellStart"/>
      <w:r w:rsidRPr="00DE2145">
        <w:rPr>
          <w:rFonts w:ascii="Garamond" w:hAnsi="Garamond"/>
          <w:lang w:val="en-US"/>
        </w:rPr>
        <w:t>Massachussets</w:t>
      </w:r>
      <w:proofErr w:type="spellEnd"/>
      <w:r w:rsidRPr="00DE2145">
        <w:rPr>
          <w:rFonts w:ascii="Garamond" w:hAnsi="Garamond"/>
          <w:lang w:val="en-US"/>
        </w:rPr>
        <w:t xml:space="preserve"> Institute of Technology (MIT) and </w:t>
      </w:r>
      <w:r w:rsidRPr="00DE2145">
        <w:rPr>
          <w:rFonts w:ascii="Garamond" w:hAnsi="Garamond" w:cs="Segoe UI"/>
          <w:color w:val="212529"/>
          <w:shd w:val="clear" w:color="auto" w:fill="FFFFFF"/>
          <w:lang w:val="en-US"/>
        </w:rPr>
        <w:t xml:space="preserve">provides critical care data for over </w:t>
      </w:r>
      <w:r>
        <w:rPr>
          <w:rFonts w:ascii="Garamond" w:hAnsi="Garamond" w:cs="Segoe UI"/>
          <w:color w:val="212529"/>
          <w:shd w:val="clear" w:color="auto" w:fill="FFFFFF"/>
          <w:lang w:val="en-US"/>
        </w:rPr>
        <w:t>6</w:t>
      </w:r>
      <w:r w:rsidRPr="00DE2145">
        <w:rPr>
          <w:rFonts w:ascii="Garamond" w:hAnsi="Garamond" w:cs="Segoe UI"/>
          <w:color w:val="212529"/>
          <w:shd w:val="clear" w:color="auto" w:fill="FFFFFF"/>
          <w:lang w:val="en-US"/>
        </w:rPr>
        <w:t>0,000 patients admitted to intensive care units at the Beth Israel Deaconess Medical Center (BIDMC)</w:t>
      </w:r>
      <w:r>
        <w:rPr>
          <w:rFonts w:ascii="Garamond" w:hAnsi="Garamond" w:cs="Segoe UI"/>
          <w:color w:val="212529"/>
          <w:shd w:val="clear" w:color="auto" w:fill="FFFFFF"/>
          <w:lang w:val="en-US"/>
        </w:rPr>
        <w:fldChar w:fldCharType="begin" w:fldLock="1"/>
      </w:r>
      <w:r w:rsidR="00FB1D18">
        <w:rPr>
          <w:rFonts w:ascii="Garamond" w:hAnsi="Garamond" w:cs="Segoe UI"/>
          <w:color w:val="212529"/>
          <w:shd w:val="clear" w:color="auto" w:fill="FFFFFF"/>
          <w:lang w:val="en-US"/>
        </w:rPr>
        <w:instrText>ADDIN CSL_CITATION {"citationItems":[{"id":"ITEM-1","itemData":{"DOI":"10.1038/s41597-022-01899-x","ISSN":"2052-4463","PMID":"36596836","abstract":"Digital data collection during routine clinical practice is now ubiquitous within hospitals. The data contains valuable information on the care of patients and their response to treatments, offering exciting opportunities for research. Typically, data are stored within archival systems that are not intended to support research. These systems are often inaccessible to researchers and structured for optimal storage, rather than interpretability and analysis. Here we present MIMIC-IV, a publicly available database sourced from the electronic health record of the Beth Israel Deaconess Medical Center. Information available includes patient measurements, orders, diagnoses, procedures, treatments, and deidentified free-text clinical notes. MIMIC-IV is intended to support a wide array of research studies and educational material, helping to reduce barriers to conducting clinical research.","author":[{"dropping-particle":"","family":"Johnson","given":"Alistair E.W.","non-dropping-particle":"","parse-names":false,"suffix":""},{"dropping-particle":"","family":"Bulgarelli","given":"Lucas","non-dropping-particle":"","parse-names":false,"suffix":""},{"dropping-particle":"","family":"Shen","given":"Lu","non-dropping-particle":"","parse-names":false,"suffix":""},{"dropping-particle":"","family":"Gayles","given":"Alvin","non-dropping-particle":"","parse-names":false,"suffix":""},{"dropping-particle":"","family":"Shammout","given":"Ayad","non-dropping-particle":"","parse-names":false,"suffix":""},{"dropping-particle":"","family":"Horng","given":"Steven","non-dropping-particle":"","parse-names":false,"suffix":""},{"dropping-particle":"","family":"Pollard","given":"Tom J.","non-dropping-particle":"","parse-names":false,"suffix":""},{"dropping-particle":"","family":"Moody","given":"Benjamin","non-dropping-particle":"","parse-names":false,"suffix":""},{"dropping-particle":"","family":"Gow","given":"Brian","non-dropping-particle":"","parse-names":false,"suffix":""},{"dropping-particle":"","family":"Lehman","given":"Li wei H.","non-dropping-particle":"","parse-names":false,"suffix":""},{"dropping-particle":"","family":"Celi","given":"Leo A.","non-dropping-particle":"","parse-names":false,"suffix":""},{"dropping-particle":"","family":"Mark","given":"Roger G.","non-dropping-particle":"","parse-names":false,"suffix":""}],"container-title":"Scientific Data 2023 10:1","id":"ITEM-1","issue":"1","issued":{"date-parts":[["2023","1","3"]]},"page":"1-9","publisher":"Nature Publishing Group","title":"MIMIC-IV, a freely accessible electronic health record dataset","type":"article-journal","volume":"10"},"uris":["http://www.mendeley.com/documents/?uuid=198ea27b-93a3-3ddd-8e34-90011a6f3f51"]}],"mendeley":{"formattedCitation":"&lt;sup&gt;1&lt;/sup&gt;","plainTextFormattedCitation":"1","previouslyFormattedCitation":"&lt;sup&gt;1&lt;/sup&gt;"},"properties":{"noteIndex":0},"schema":"https://github.com/citation-style-language/schema/raw/master/csl-citation.json"}</w:instrText>
      </w:r>
      <w:r>
        <w:rPr>
          <w:rFonts w:ascii="Garamond" w:hAnsi="Garamond" w:cs="Segoe UI"/>
          <w:color w:val="212529"/>
          <w:shd w:val="clear" w:color="auto" w:fill="FFFFFF"/>
          <w:lang w:val="en-US"/>
        </w:rPr>
        <w:fldChar w:fldCharType="separate"/>
      </w:r>
      <w:r w:rsidR="00FB1D18" w:rsidRPr="00FB1D18">
        <w:rPr>
          <w:rFonts w:ascii="Garamond" w:hAnsi="Garamond" w:cs="Segoe UI"/>
          <w:noProof/>
          <w:color w:val="212529"/>
          <w:shd w:val="clear" w:color="auto" w:fill="FFFFFF"/>
          <w:vertAlign w:val="superscript"/>
          <w:lang w:val="en-US"/>
        </w:rPr>
        <w:t>1</w:t>
      </w:r>
      <w:r>
        <w:rPr>
          <w:rFonts w:ascii="Garamond" w:hAnsi="Garamond" w:cs="Segoe UI"/>
          <w:color w:val="212529"/>
          <w:shd w:val="clear" w:color="auto" w:fill="FFFFFF"/>
          <w:lang w:val="en-US"/>
        </w:rPr>
        <w:fldChar w:fldCharType="end"/>
      </w:r>
      <w:r>
        <w:rPr>
          <w:rFonts w:ascii="Garamond" w:hAnsi="Garamond" w:cs="Segoe UI"/>
          <w:color w:val="212529"/>
          <w:shd w:val="clear" w:color="auto" w:fill="FFFFFF"/>
          <w:lang w:val="en-US"/>
        </w:rPr>
        <w:t xml:space="preserve">. MIMIC-IV spans from </w:t>
      </w:r>
      <w:r w:rsidRPr="00FD0B9A">
        <w:rPr>
          <w:rFonts w:ascii="Garamond" w:hAnsi="Garamond" w:cs="Segoe UI"/>
          <w:color w:val="212529"/>
          <w:shd w:val="clear" w:color="auto" w:fill="FFFFFF"/>
          <w:lang w:val="en-US"/>
        </w:rPr>
        <w:t>2008</w:t>
      </w:r>
      <w:r>
        <w:rPr>
          <w:rFonts w:ascii="Garamond" w:hAnsi="Garamond" w:cs="Segoe UI"/>
          <w:color w:val="212529"/>
          <w:shd w:val="clear" w:color="auto" w:fill="FFFFFF"/>
          <w:lang w:val="en-US"/>
        </w:rPr>
        <w:t xml:space="preserve"> to 2019 and includes information from the Emergency department as well. This dataset provides granular information on demographics, </w:t>
      </w:r>
      <w:proofErr w:type="gramStart"/>
      <w:r>
        <w:rPr>
          <w:rFonts w:ascii="Garamond" w:hAnsi="Garamond" w:cs="Segoe UI"/>
          <w:color w:val="212529"/>
          <w:shd w:val="clear" w:color="auto" w:fill="FFFFFF"/>
          <w:lang w:val="en-US"/>
        </w:rPr>
        <w:t>diagnosis</w:t>
      </w:r>
      <w:proofErr w:type="gramEnd"/>
      <w:r>
        <w:rPr>
          <w:rFonts w:ascii="Garamond" w:hAnsi="Garamond" w:cs="Segoe UI"/>
          <w:color w:val="212529"/>
          <w:shd w:val="clear" w:color="auto" w:fill="FFFFFF"/>
          <w:lang w:val="en-US"/>
        </w:rPr>
        <w:t xml:space="preserve"> and previous comorbidities as well as timestamped data on many physiological variables, treatment received. It also includes mortality up to </w:t>
      </w:r>
      <w:r w:rsidR="00C54B89">
        <w:rPr>
          <w:rFonts w:ascii="Garamond" w:hAnsi="Garamond" w:cs="Segoe UI"/>
          <w:color w:val="212529"/>
          <w:shd w:val="clear" w:color="auto" w:fill="FFFFFF"/>
          <w:lang w:val="en-US"/>
        </w:rPr>
        <w:t>one</w:t>
      </w:r>
      <w:r>
        <w:rPr>
          <w:rFonts w:ascii="Garamond" w:hAnsi="Garamond" w:cs="Segoe UI"/>
          <w:color w:val="212529"/>
          <w:shd w:val="clear" w:color="auto" w:fill="FFFFFF"/>
          <w:lang w:val="en-US"/>
        </w:rPr>
        <w:t xml:space="preserve">-year post-discharge which is linked to provincial registries. </w:t>
      </w:r>
    </w:p>
    <w:p w14:paraId="50188F25" w14:textId="77777777" w:rsidR="00C134D1" w:rsidRDefault="00C134D1" w:rsidP="00C134D1">
      <w:pPr>
        <w:spacing w:line="480" w:lineRule="auto"/>
        <w:jc w:val="both"/>
        <w:rPr>
          <w:rFonts w:ascii="Garamond" w:hAnsi="Garamond" w:cs="Segoe UI"/>
          <w:color w:val="212529"/>
          <w:shd w:val="clear" w:color="auto" w:fill="FFFFFF"/>
          <w:lang w:val="en-US"/>
        </w:rPr>
      </w:pPr>
    </w:p>
    <w:p w14:paraId="59385D86" w14:textId="4A23BAE6" w:rsidR="00C134D1" w:rsidRPr="0084277B" w:rsidRDefault="009D39DD" w:rsidP="004758E3">
      <w:pPr>
        <w:pStyle w:val="Ttulo2"/>
        <w:rPr>
          <w:rFonts w:ascii="Garamond" w:hAnsi="Garamond"/>
          <w:i/>
          <w:iCs/>
          <w:color w:val="auto"/>
          <w:sz w:val="24"/>
          <w:szCs w:val="24"/>
          <w:shd w:val="clear" w:color="auto" w:fill="FFFFFF"/>
          <w:lang w:val="en-US"/>
        </w:rPr>
      </w:pPr>
      <w:bookmarkStart w:id="1" w:name="_Toc154653404"/>
      <w:r w:rsidRPr="0084277B">
        <w:rPr>
          <w:rFonts w:ascii="Garamond" w:hAnsi="Garamond"/>
          <w:i/>
          <w:iCs/>
          <w:color w:val="auto"/>
          <w:sz w:val="24"/>
          <w:szCs w:val="24"/>
          <w:shd w:val="clear" w:color="auto" w:fill="FFFFFF"/>
          <w:lang w:val="en-US"/>
        </w:rPr>
        <w:t xml:space="preserve">ELIGIBILITY CRITERIA </w:t>
      </w:r>
      <w:r w:rsidR="0084277B" w:rsidRPr="0084277B">
        <w:rPr>
          <w:rFonts w:ascii="Garamond" w:hAnsi="Garamond"/>
          <w:i/>
          <w:iCs/>
          <w:color w:val="auto"/>
          <w:sz w:val="24"/>
          <w:szCs w:val="24"/>
          <w:shd w:val="clear" w:color="auto" w:fill="FFFFFF"/>
          <w:lang w:val="en-US"/>
        </w:rPr>
        <w:t>&amp;</w:t>
      </w:r>
      <w:r w:rsidRPr="0084277B">
        <w:rPr>
          <w:rFonts w:ascii="Garamond" w:hAnsi="Garamond"/>
          <w:i/>
          <w:iCs/>
          <w:color w:val="auto"/>
          <w:sz w:val="24"/>
          <w:szCs w:val="24"/>
          <w:shd w:val="clear" w:color="auto" w:fill="FFFFFF"/>
          <w:lang w:val="en-US"/>
        </w:rPr>
        <w:t xml:space="preserve"> TRIAL EMULATION</w:t>
      </w:r>
      <w:bookmarkEnd w:id="1"/>
    </w:p>
    <w:p w14:paraId="6268CAC6" w14:textId="77777777" w:rsidR="00C134D1" w:rsidRDefault="00C134D1" w:rsidP="00C134D1">
      <w:pPr>
        <w:spacing w:line="480" w:lineRule="auto"/>
        <w:ind w:firstLine="709"/>
        <w:jc w:val="both"/>
        <w:rPr>
          <w:rFonts w:ascii="Garamond" w:hAnsi="Garamond" w:cs="Segoe UI"/>
          <w:i/>
          <w:iCs/>
          <w:color w:val="212529"/>
          <w:shd w:val="clear" w:color="auto" w:fill="FFFFFF"/>
          <w:lang w:val="en-US"/>
        </w:rPr>
      </w:pPr>
    </w:p>
    <w:p w14:paraId="7580E951" w14:textId="2C91B727" w:rsidR="00D04A98" w:rsidRDefault="00D04A98" w:rsidP="00C134D1">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The current study aims at evaluating the potential benefit of initiating mechanical ventilation in acute hypoxemic respiratory failure, using observational data. To emulate such a potential trial, we aimed to include patients how were non-intubated at ICU arrival and who were hypoxemic as defined by a ratio of oxygen saturation (SpO</w:t>
      </w:r>
      <w:r w:rsidRPr="00A54D9A">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 to inspired oxygen fraction (FiO</w:t>
      </w:r>
      <w:r w:rsidRPr="00A54D9A">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 equal or less than 200, altogether by a SpO</w:t>
      </w:r>
      <w:r w:rsidRPr="00D04A98">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vertAlign w:val="subscript"/>
          <w:lang w:val="en-US"/>
        </w:rPr>
        <w:t xml:space="preserve"> </w:t>
      </w:r>
      <w:r>
        <w:rPr>
          <w:rFonts w:ascii="Garamond" w:hAnsi="Garamond" w:cs="Segoe UI"/>
          <w:color w:val="212529"/>
          <w:shd w:val="clear" w:color="auto" w:fill="FFFFFF"/>
          <w:lang w:val="en-US"/>
        </w:rPr>
        <w:t xml:space="preserve">of 97% or less. </w:t>
      </w:r>
      <w:r w:rsidR="00047164">
        <w:rPr>
          <w:rFonts w:ascii="Garamond" w:hAnsi="Garamond" w:cs="Segoe UI"/>
          <w:color w:val="212529"/>
          <w:shd w:val="clear" w:color="auto" w:fill="FFFFFF"/>
          <w:lang w:val="en-US"/>
        </w:rPr>
        <w:t xml:space="preserve">Also, we mandated that patients be full code since otherwise intubation could not take place in that </w:t>
      </w:r>
      <w:proofErr w:type="gramStart"/>
      <w:r w:rsidR="00047164">
        <w:rPr>
          <w:rFonts w:ascii="Garamond" w:hAnsi="Garamond" w:cs="Segoe UI"/>
          <w:color w:val="212529"/>
          <w:shd w:val="clear" w:color="auto" w:fill="FFFFFF"/>
          <w:lang w:val="en-US"/>
        </w:rPr>
        <w:t>particular patient</w:t>
      </w:r>
      <w:proofErr w:type="gramEnd"/>
      <w:r w:rsidR="00047164">
        <w:rPr>
          <w:rFonts w:ascii="Garamond" w:hAnsi="Garamond" w:cs="Segoe UI"/>
          <w:color w:val="212529"/>
          <w:shd w:val="clear" w:color="auto" w:fill="FFFFFF"/>
          <w:lang w:val="en-US"/>
        </w:rPr>
        <w:t xml:space="preserve">. </w:t>
      </w:r>
      <w:r>
        <w:rPr>
          <w:rFonts w:ascii="Garamond" w:hAnsi="Garamond" w:cs="Segoe UI"/>
          <w:color w:val="212529"/>
          <w:shd w:val="clear" w:color="auto" w:fill="FFFFFF"/>
          <w:lang w:val="en-US"/>
        </w:rPr>
        <w:t xml:space="preserve">Finally, </w:t>
      </w:r>
      <w:proofErr w:type="gramStart"/>
      <w:r>
        <w:rPr>
          <w:rFonts w:ascii="Garamond" w:hAnsi="Garamond" w:cs="Segoe UI"/>
          <w:color w:val="212529"/>
          <w:shd w:val="clear" w:color="auto" w:fill="FFFFFF"/>
          <w:lang w:val="en-US"/>
        </w:rPr>
        <w:t>in order to</w:t>
      </w:r>
      <w:proofErr w:type="gramEnd"/>
      <w:r>
        <w:rPr>
          <w:rFonts w:ascii="Garamond" w:hAnsi="Garamond" w:cs="Segoe UI"/>
          <w:color w:val="212529"/>
          <w:shd w:val="clear" w:color="auto" w:fill="FFFFFF"/>
          <w:lang w:val="en-US"/>
        </w:rPr>
        <w:t xml:space="preserve"> ensure that the patients enrolled in this emulated trial reflected subjects with a primary diagnosis of respiratory failure, these findings had to occur within 48 hours of ICU admission. In summary, this would equate to the inclusion criteria in the potential clinical trial to be emulated</w:t>
      </w:r>
      <w:r w:rsidR="005E49B0">
        <w:rPr>
          <w:rFonts w:ascii="Garamond" w:hAnsi="Garamond" w:cs="Segoe UI"/>
          <w:color w:val="212529"/>
          <w:shd w:val="clear" w:color="auto" w:fill="FFFFFF"/>
          <w:lang w:val="en-US"/>
        </w:rPr>
        <w:t xml:space="preserve"> (Table S1)</w:t>
      </w:r>
      <w:r>
        <w:rPr>
          <w:rFonts w:ascii="Garamond" w:hAnsi="Garamond" w:cs="Segoe UI"/>
          <w:color w:val="212529"/>
          <w:shd w:val="clear" w:color="auto" w:fill="FFFFFF"/>
          <w:lang w:val="en-US"/>
        </w:rPr>
        <w:t xml:space="preserve">. </w:t>
      </w:r>
    </w:p>
    <w:p w14:paraId="749D6FAF" w14:textId="77777777" w:rsidR="00D04A98" w:rsidRDefault="00D04A98" w:rsidP="00C134D1">
      <w:pPr>
        <w:spacing w:line="480" w:lineRule="auto"/>
        <w:ind w:firstLine="709"/>
        <w:jc w:val="both"/>
        <w:rPr>
          <w:rFonts w:ascii="Garamond" w:hAnsi="Garamond" w:cs="Segoe UI"/>
          <w:color w:val="212529"/>
          <w:shd w:val="clear" w:color="auto" w:fill="FFFFFF"/>
          <w:lang w:val="en-US"/>
        </w:rPr>
      </w:pPr>
    </w:p>
    <w:p w14:paraId="10AEC070" w14:textId="5BA973F1" w:rsidR="00D04A98" w:rsidRPr="00D04A98" w:rsidRDefault="00D04A98" w:rsidP="00C134D1">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lastRenderedPageBreak/>
        <w:t>Regarding exclusion criteria, we acknowledged that some patients would likely be excluded from a potential randomized trial because intubation would have been deemed essential and would have eventually been conducted right away. Then, we decided to exclude patients who were extremely hypoxemic, and we defined this as a SpO</w:t>
      </w:r>
      <w:r w:rsidRPr="00D04A98">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/FiO</w:t>
      </w:r>
      <w:r w:rsidRPr="00D04A98">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 xml:space="preserve"> of less than 88, very tachypneic (respiratory rate above 39 breaths per minute) or drowsy or comatose (Glasgow Coma Scale below 12 points). </w:t>
      </w:r>
    </w:p>
    <w:p w14:paraId="55D4E48B" w14:textId="77777777" w:rsidR="00C134D1" w:rsidRDefault="00C134D1" w:rsidP="00D04A98">
      <w:pPr>
        <w:spacing w:line="480" w:lineRule="auto"/>
        <w:jc w:val="both"/>
        <w:rPr>
          <w:rFonts w:ascii="Garamond" w:hAnsi="Garamond" w:cs="Segoe UI"/>
          <w:color w:val="212529"/>
          <w:shd w:val="clear" w:color="auto" w:fill="FFFFFF"/>
          <w:lang w:val="en-US"/>
        </w:rPr>
      </w:pPr>
    </w:p>
    <w:p w14:paraId="6937F9C0" w14:textId="5679B0B2" w:rsidR="00C134D1" w:rsidRDefault="00047164" w:rsidP="00C134D1">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Eligible p</w:t>
      </w:r>
      <w:r w:rsidR="00C134D1">
        <w:rPr>
          <w:rFonts w:ascii="Garamond" w:hAnsi="Garamond" w:cs="Segoe UI"/>
          <w:color w:val="212529"/>
          <w:shd w:val="clear" w:color="auto" w:fill="FFFFFF"/>
          <w:lang w:val="en-US"/>
        </w:rPr>
        <w:t>atients could be receiving oxygen trough facemask, high flow nasal cannula or non-invasive ventilation</w:t>
      </w:r>
      <w:r w:rsidR="00B01900">
        <w:rPr>
          <w:rFonts w:ascii="Garamond" w:hAnsi="Garamond" w:cs="Segoe UI"/>
          <w:color w:val="212529"/>
          <w:shd w:val="clear" w:color="auto" w:fill="FFFFFF"/>
          <w:lang w:val="en-US"/>
        </w:rPr>
        <w:t xml:space="preserve"> at the time of eligibility</w:t>
      </w:r>
      <w:r w:rsidR="00537090">
        <w:rPr>
          <w:rFonts w:ascii="Garamond" w:hAnsi="Garamond" w:cs="Segoe UI"/>
          <w:color w:val="212529"/>
          <w:shd w:val="clear" w:color="auto" w:fill="FFFFFF"/>
          <w:lang w:val="en-US"/>
        </w:rPr>
        <w:t>.</w:t>
      </w:r>
      <w:r w:rsidR="00C134D1">
        <w:rPr>
          <w:rFonts w:ascii="Garamond" w:hAnsi="Garamond" w:cs="Segoe UI"/>
          <w:color w:val="212529"/>
          <w:shd w:val="clear" w:color="auto" w:fill="FFFFFF"/>
          <w:lang w:val="en-US"/>
        </w:rPr>
        <w:t xml:space="preserve"> </w:t>
      </w:r>
      <w:r w:rsidR="00537090">
        <w:rPr>
          <w:rFonts w:ascii="Garamond" w:hAnsi="Garamond" w:cs="Segoe UI"/>
          <w:color w:val="212529"/>
          <w:shd w:val="clear" w:color="auto" w:fill="FFFFFF"/>
          <w:lang w:val="en-US"/>
        </w:rPr>
        <w:t>A</w:t>
      </w:r>
      <w:r w:rsidR="00C134D1">
        <w:rPr>
          <w:rFonts w:ascii="Garamond" w:hAnsi="Garamond" w:cs="Segoe UI"/>
          <w:color w:val="212529"/>
          <w:shd w:val="clear" w:color="auto" w:fill="FFFFFF"/>
          <w:lang w:val="en-US"/>
        </w:rPr>
        <w:t xml:space="preserve">lthough facemask has shown to be inferior to the other two techniques </w:t>
      </w:r>
      <w:r w:rsidR="00537090">
        <w:rPr>
          <w:rFonts w:ascii="Garamond" w:hAnsi="Garamond" w:cs="Segoe UI"/>
          <w:color w:val="212529"/>
          <w:shd w:val="clear" w:color="auto" w:fill="FFFFFF"/>
          <w:lang w:val="en-US"/>
        </w:rPr>
        <w:t xml:space="preserve">in preventing intubation, </w:t>
      </w:r>
      <w:r w:rsidR="00C134D1">
        <w:rPr>
          <w:rFonts w:ascii="Garamond" w:hAnsi="Garamond" w:cs="Segoe UI"/>
          <w:color w:val="212529"/>
          <w:shd w:val="clear" w:color="auto" w:fill="FFFFFF"/>
          <w:lang w:val="en-US"/>
        </w:rPr>
        <w:t>it has not shown to worsen patients’ outcomes</w:t>
      </w:r>
      <w:r w:rsidR="00537090">
        <w:rPr>
          <w:rFonts w:ascii="Garamond" w:hAnsi="Garamond" w:cs="Segoe UI"/>
          <w:color w:val="212529"/>
          <w:shd w:val="clear" w:color="auto" w:fill="FFFFFF"/>
          <w:lang w:val="en-US"/>
        </w:rPr>
        <w:t xml:space="preserve"> and thus it was selected in the main analysis</w:t>
      </w:r>
      <w:r w:rsidR="00C134D1">
        <w:rPr>
          <w:rFonts w:ascii="Garamond" w:hAnsi="Garamond" w:cs="Segoe UI"/>
          <w:color w:val="212529"/>
          <w:shd w:val="clear" w:color="auto" w:fill="FFFFFF"/>
          <w:lang w:val="en-US"/>
        </w:rPr>
        <w:t xml:space="preserve">. </w:t>
      </w:r>
    </w:p>
    <w:p w14:paraId="2267056A" w14:textId="77777777" w:rsidR="009E4ECA" w:rsidRDefault="009E4ECA" w:rsidP="00C134D1">
      <w:pPr>
        <w:spacing w:line="480" w:lineRule="auto"/>
        <w:ind w:firstLine="709"/>
        <w:jc w:val="both"/>
        <w:rPr>
          <w:rFonts w:ascii="Garamond" w:hAnsi="Garamond" w:cs="Segoe UI"/>
          <w:color w:val="212529"/>
          <w:shd w:val="clear" w:color="auto" w:fill="FFFFFF"/>
          <w:lang w:val="en-US"/>
        </w:rPr>
      </w:pPr>
    </w:p>
    <w:p w14:paraId="11C663AB" w14:textId="7779E74C" w:rsidR="00047164" w:rsidRDefault="009D39DD" w:rsidP="00261303">
      <w:pPr>
        <w:spacing w:line="480" w:lineRule="auto"/>
        <w:ind w:firstLine="709"/>
        <w:jc w:val="both"/>
        <w:rPr>
          <w:rFonts w:ascii="Garamond" w:hAnsi="Garamond" w:cs="Segoe UI"/>
          <w:color w:val="212529"/>
          <w:shd w:val="clear" w:color="auto" w:fill="FFFFFF"/>
          <w:lang w:val="en-US"/>
        </w:rPr>
      </w:pPr>
      <w:r w:rsidRPr="00047164">
        <w:rPr>
          <w:rFonts w:ascii="Garamond" w:hAnsi="Garamond" w:cs="Segoe UI"/>
          <w:color w:val="212529"/>
          <w:shd w:val="clear" w:color="auto" w:fill="FFFFFF"/>
          <w:lang w:val="en-US"/>
        </w:rPr>
        <w:t xml:space="preserve">Once patients fulfilled </w:t>
      </w:r>
      <w:r w:rsidR="00047164" w:rsidRPr="00047164">
        <w:rPr>
          <w:rFonts w:ascii="Garamond" w:hAnsi="Garamond" w:cs="Segoe UI"/>
          <w:color w:val="212529"/>
          <w:shd w:val="clear" w:color="auto" w:fill="FFFFFF"/>
          <w:lang w:val="en-US"/>
        </w:rPr>
        <w:t>all the</w:t>
      </w:r>
      <w:r w:rsidRPr="00047164">
        <w:rPr>
          <w:rFonts w:ascii="Garamond" w:hAnsi="Garamond" w:cs="Segoe UI"/>
          <w:color w:val="212529"/>
          <w:shd w:val="clear" w:color="auto" w:fill="FFFFFF"/>
          <w:lang w:val="en-US"/>
        </w:rPr>
        <w:t xml:space="preserve"> inclusion criteria</w:t>
      </w:r>
      <w:r w:rsidR="00047164" w:rsidRPr="00047164">
        <w:rPr>
          <w:rFonts w:ascii="Garamond" w:hAnsi="Garamond" w:cs="Segoe UI"/>
          <w:color w:val="212529"/>
          <w:shd w:val="clear" w:color="auto" w:fill="FFFFFF"/>
          <w:lang w:val="en-US"/>
        </w:rPr>
        <w:t xml:space="preserve"> and</w:t>
      </w:r>
      <w:r w:rsidRPr="00047164">
        <w:rPr>
          <w:rFonts w:ascii="Garamond" w:hAnsi="Garamond" w:cs="Segoe UI"/>
          <w:color w:val="212529"/>
          <w:shd w:val="clear" w:color="auto" w:fill="FFFFFF"/>
          <w:lang w:val="en-US"/>
        </w:rPr>
        <w:t xml:space="preserve"> </w:t>
      </w:r>
      <w:r w:rsidR="00047164" w:rsidRPr="00047164">
        <w:rPr>
          <w:rFonts w:ascii="Garamond" w:hAnsi="Garamond" w:cs="Segoe UI"/>
          <w:color w:val="212529"/>
          <w:shd w:val="clear" w:color="auto" w:fill="FFFFFF"/>
          <w:lang w:val="en-US"/>
        </w:rPr>
        <w:t>were not/</w:t>
      </w:r>
      <w:r w:rsidRPr="00047164">
        <w:rPr>
          <w:rFonts w:ascii="Garamond" w:hAnsi="Garamond" w:cs="Segoe UI"/>
          <w:color w:val="212529"/>
          <w:shd w:val="clear" w:color="auto" w:fill="FFFFFF"/>
          <w:lang w:val="en-US"/>
        </w:rPr>
        <w:t>had never fulfilled any exclusion criteria</w:t>
      </w:r>
      <w:r w:rsidR="00047164" w:rsidRPr="00047164">
        <w:rPr>
          <w:rFonts w:ascii="Garamond" w:hAnsi="Garamond" w:cs="Segoe UI"/>
          <w:color w:val="212529"/>
          <w:shd w:val="clear" w:color="auto" w:fill="FFFFFF"/>
          <w:lang w:val="en-US"/>
        </w:rPr>
        <w:t xml:space="preserve">, </w:t>
      </w:r>
      <w:r w:rsidRPr="00047164">
        <w:rPr>
          <w:rFonts w:ascii="Garamond" w:hAnsi="Garamond" w:cs="Segoe UI"/>
          <w:color w:val="212529"/>
          <w:shd w:val="clear" w:color="auto" w:fill="FFFFFF"/>
          <w:lang w:val="en-US"/>
        </w:rPr>
        <w:t>we considered the subject</w:t>
      </w:r>
      <w:r w:rsidR="00047164">
        <w:rPr>
          <w:rFonts w:ascii="Garamond" w:hAnsi="Garamond" w:cs="Segoe UI"/>
          <w:color w:val="212529"/>
          <w:shd w:val="clear" w:color="auto" w:fill="FFFFFF"/>
          <w:lang w:val="en-US"/>
        </w:rPr>
        <w:t>s</w:t>
      </w:r>
      <w:r w:rsidRPr="00047164">
        <w:rPr>
          <w:rFonts w:ascii="Garamond" w:hAnsi="Garamond" w:cs="Segoe UI"/>
          <w:color w:val="212529"/>
          <w:shd w:val="clear" w:color="auto" w:fill="FFFFFF"/>
          <w:lang w:val="en-US"/>
        </w:rPr>
        <w:t xml:space="preserve"> eligible for the first time </w:t>
      </w:r>
      <w:r w:rsidR="00047164" w:rsidRPr="00047164">
        <w:rPr>
          <w:rFonts w:ascii="Garamond" w:hAnsi="Garamond" w:cs="Segoe UI"/>
          <w:color w:val="212529"/>
          <w:shd w:val="clear" w:color="auto" w:fill="FFFFFF"/>
          <w:lang w:val="en-US"/>
        </w:rPr>
        <w:t xml:space="preserve">(and this was labelled as hour 1 in the study). </w:t>
      </w:r>
      <w:r w:rsidR="00047164">
        <w:rPr>
          <w:rFonts w:ascii="Garamond" w:hAnsi="Garamond" w:cs="Segoe UI"/>
          <w:color w:val="212529"/>
          <w:shd w:val="clear" w:color="auto" w:fill="FFFFFF"/>
          <w:lang w:val="en-US"/>
        </w:rPr>
        <w:t xml:space="preserve">Up to that moment, patients were followed for 48 hours to evaluate if the intervention (intubation) had taken place or not. Again, this was done to emulate a potential clinical trial where the intervention would likely last for 48-72 hours and after that clinicians would be ready to switch back to the standard of care. </w:t>
      </w:r>
    </w:p>
    <w:p w14:paraId="14FD2241" w14:textId="77777777" w:rsidR="00261303" w:rsidRPr="00261303" w:rsidRDefault="00261303" w:rsidP="00261303">
      <w:pPr>
        <w:spacing w:line="480" w:lineRule="auto"/>
        <w:ind w:firstLine="709"/>
        <w:jc w:val="both"/>
        <w:rPr>
          <w:rFonts w:ascii="Garamond" w:hAnsi="Garamond" w:cs="Segoe UI"/>
          <w:color w:val="212529"/>
          <w:shd w:val="clear" w:color="auto" w:fill="FFFFFF"/>
          <w:lang w:val="en-US"/>
        </w:rPr>
      </w:pPr>
    </w:p>
    <w:p w14:paraId="015A6B4C" w14:textId="21A6C487" w:rsidR="009E4ECA" w:rsidRDefault="00261303" w:rsidP="00811891">
      <w:pPr>
        <w:spacing w:line="480" w:lineRule="auto"/>
        <w:ind w:firstLine="709"/>
        <w:jc w:val="both"/>
        <w:rPr>
          <w:rFonts w:ascii="Garamond" w:hAnsi="Garamond" w:cs="Segoe UI"/>
          <w:color w:val="212529"/>
          <w:shd w:val="clear" w:color="auto" w:fill="FFFFFF"/>
          <w:lang w:val="en-US"/>
        </w:rPr>
      </w:pPr>
      <w:proofErr w:type="gramStart"/>
      <w:r>
        <w:rPr>
          <w:rFonts w:ascii="Garamond" w:hAnsi="Garamond" w:cs="Segoe UI"/>
          <w:color w:val="212529"/>
          <w:shd w:val="clear" w:color="auto" w:fill="FFFFFF"/>
          <w:lang w:val="en-US"/>
        </w:rPr>
        <w:t>In order to</w:t>
      </w:r>
      <w:proofErr w:type="gramEnd"/>
      <w:r>
        <w:rPr>
          <w:rFonts w:ascii="Garamond" w:hAnsi="Garamond" w:cs="Segoe UI"/>
          <w:color w:val="212529"/>
          <w:shd w:val="clear" w:color="auto" w:fill="FFFFFF"/>
          <w:lang w:val="en-US"/>
        </w:rPr>
        <w:t xml:space="preserve"> emulate clinical practice as much as possible, we reckoned that the decision to intubate is an ongoing </w:t>
      </w:r>
      <w:r w:rsidR="00811891">
        <w:rPr>
          <w:rFonts w:ascii="Garamond" w:hAnsi="Garamond" w:cs="Segoe UI"/>
          <w:color w:val="212529"/>
          <w:shd w:val="clear" w:color="auto" w:fill="FFFFFF"/>
          <w:lang w:val="en-US"/>
        </w:rPr>
        <w:t xml:space="preserve">process that is based on changing physiological data. For this reason and to maximize the information available in the dataset we decided to create a nested design where each hour during the first 48 hours after first eligibility was considered a separate study. Nonetheless, </w:t>
      </w:r>
      <w:proofErr w:type="gramStart"/>
      <w:r w:rsidR="00811891">
        <w:rPr>
          <w:rFonts w:ascii="Garamond" w:hAnsi="Garamond" w:cs="Segoe UI"/>
          <w:color w:val="212529"/>
          <w:shd w:val="clear" w:color="auto" w:fill="FFFFFF"/>
          <w:lang w:val="en-US"/>
        </w:rPr>
        <w:t>in order to</w:t>
      </w:r>
      <w:proofErr w:type="gramEnd"/>
      <w:r w:rsidR="00811891">
        <w:rPr>
          <w:rFonts w:ascii="Garamond" w:hAnsi="Garamond" w:cs="Segoe UI"/>
          <w:color w:val="212529"/>
          <w:shd w:val="clear" w:color="auto" w:fill="FFFFFF"/>
          <w:lang w:val="en-US"/>
        </w:rPr>
        <w:t xml:space="preserve"> qualify for subsequent trials (from hour 2 to hour 48) patients had to remain non-intubated and still present with all the inclusion criteria and do not present with any exclusion criteria. If a particular patient did not present with all the </w:t>
      </w:r>
      <w:r w:rsidR="00811891">
        <w:rPr>
          <w:rFonts w:ascii="Garamond" w:hAnsi="Garamond" w:cs="Segoe UI"/>
          <w:color w:val="212529"/>
          <w:shd w:val="clear" w:color="auto" w:fill="FFFFFF"/>
          <w:lang w:val="en-US"/>
        </w:rPr>
        <w:lastRenderedPageBreak/>
        <w:t xml:space="preserve">inclusion criteria in certain time point, he/she would not be eligible at that hour but could be later included for an upcoming time point. However, once the patient had ever presented with any exclusion criteria (or had been intubated) the subject would no longer be available for any upcoming trials. </w:t>
      </w:r>
      <w:r w:rsidR="00811891" w:rsidRPr="00811891">
        <w:rPr>
          <w:rFonts w:ascii="Garamond" w:hAnsi="Garamond" w:cs="Segoe UI"/>
          <w:color w:val="212529"/>
          <w:shd w:val="clear" w:color="auto" w:fill="FFFFFF"/>
          <w:lang w:val="en-US"/>
        </w:rPr>
        <w:t xml:space="preserve">In summary, this </w:t>
      </w:r>
      <w:r w:rsidR="009E4ECA" w:rsidRPr="00811891">
        <w:rPr>
          <w:rFonts w:ascii="Garamond" w:hAnsi="Garamond" w:cs="Segoe UI"/>
          <w:color w:val="212529"/>
          <w:shd w:val="clear" w:color="auto" w:fill="FFFFFF"/>
          <w:lang w:val="en-US"/>
        </w:rPr>
        <w:t xml:space="preserve">study </w:t>
      </w:r>
      <w:r w:rsidR="00811891" w:rsidRPr="00811891">
        <w:rPr>
          <w:rFonts w:ascii="Garamond" w:hAnsi="Garamond" w:cs="Segoe UI"/>
          <w:color w:val="212529"/>
          <w:shd w:val="clear" w:color="auto" w:fill="FFFFFF"/>
          <w:lang w:val="en-US"/>
        </w:rPr>
        <w:t xml:space="preserve">ended </w:t>
      </w:r>
      <w:r w:rsidR="009E4ECA" w:rsidRPr="00811891">
        <w:rPr>
          <w:rFonts w:ascii="Garamond" w:hAnsi="Garamond" w:cs="Segoe UI"/>
          <w:color w:val="212529"/>
          <w:shd w:val="clear" w:color="auto" w:fill="FFFFFF"/>
          <w:lang w:val="en-US"/>
        </w:rPr>
        <w:t>compris</w:t>
      </w:r>
      <w:r w:rsidR="00811891" w:rsidRPr="00811891">
        <w:rPr>
          <w:rFonts w:ascii="Garamond" w:hAnsi="Garamond" w:cs="Segoe UI"/>
          <w:color w:val="212529"/>
          <w:shd w:val="clear" w:color="auto" w:fill="FFFFFF"/>
          <w:lang w:val="en-US"/>
        </w:rPr>
        <w:t>ing</w:t>
      </w:r>
      <w:r w:rsidR="009E4ECA" w:rsidRPr="00811891">
        <w:rPr>
          <w:rFonts w:ascii="Garamond" w:hAnsi="Garamond" w:cs="Segoe UI"/>
          <w:color w:val="212529"/>
          <w:shd w:val="clear" w:color="auto" w:fill="FFFFFF"/>
          <w:lang w:val="en-US"/>
        </w:rPr>
        <w:t xml:space="preserve"> of 48 nested hourly trials where subjects </w:t>
      </w:r>
      <w:r w:rsidR="00811891" w:rsidRPr="00811891">
        <w:rPr>
          <w:rFonts w:ascii="Garamond" w:hAnsi="Garamond" w:cs="Segoe UI"/>
          <w:color w:val="212529"/>
          <w:shd w:val="clear" w:color="auto" w:fill="FFFFFF"/>
          <w:lang w:val="en-US"/>
        </w:rPr>
        <w:t>could eventually participate.</w:t>
      </w:r>
    </w:p>
    <w:p w14:paraId="2B7389D9" w14:textId="77777777" w:rsidR="0092185E" w:rsidRDefault="0092185E" w:rsidP="00C134D1">
      <w:pPr>
        <w:spacing w:line="480" w:lineRule="auto"/>
        <w:ind w:firstLine="709"/>
        <w:jc w:val="both"/>
        <w:rPr>
          <w:rFonts w:ascii="Garamond" w:hAnsi="Garamond" w:cs="Segoe UI"/>
          <w:color w:val="212529"/>
          <w:shd w:val="clear" w:color="auto" w:fill="FFFFFF"/>
          <w:lang w:val="en-US"/>
        </w:rPr>
      </w:pPr>
    </w:p>
    <w:p w14:paraId="23752334" w14:textId="57C5E916" w:rsidR="00C134D1" w:rsidRDefault="0092185E" w:rsidP="0084277B">
      <w:pPr>
        <w:spacing w:line="480" w:lineRule="auto"/>
        <w:ind w:firstLine="709"/>
        <w:jc w:val="both"/>
        <w:rPr>
          <w:rFonts w:ascii="Garamond" w:hAnsi="Garamond"/>
          <w:lang w:val="en-US"/>
        </w:rPr>
      </w:pPr>
      <w:r w:rsidRPr="009E4ECA">
        <w:rPr>
          <w:rFonts w:ascii="Garamond" w:hAnsi="Garamond" w:cs="Segoe UI"/>
          <w:color w:val="212529"/>
          <w:shd w:val="clear" w:color="auto" w:fill="FFFFFF"/>
          <w:lang w:val="en-US"/>
        </w:rPr>
        <w:t>In sensitivity analysis, the investigators changed the inclusion criteria</w:t>
      </w:r>
      <w:r w:rsidR="009E4ECA" w:rsidRPr="009E4ECA">
        <w:rPr>
          <w:rFonts w:ascii="Garamond" w:hAnsi="Garamond" w:cs="Segoe UI"/>
          <w:color w:val="212529"/>
          <w:shd w:val="clear" w:color="auto" w:fill="FFFFFF"/>
          <w:lang w:val="en-US"/>
        </w:rPr>
        <w:t xml:space="preserve"> to </w:t>
      </w:r>
      <w:r w:rsidRPr="009E4ECA">
        <w:rPr>
          <w:rFonts w:ascii="Garamond" w:hAnsi="Garamond"/>
          <w:lang w:val="en-US"/>
        </w:rPr>
        <w:t xml:space="preserve">select patients with a ROX index </w:t>
      </w:r>
      <w:r w:rsidRPr="009E4ECA">
        <w:rPr>
          <w:rFonts w:ascii="Garamond" w:hAnsi="Garamond"/>
          <w:lang w:val="en-US"/>
        </w:rPr>
        <w:sym w:font="Symbol" w:char="F0A3"/>
      </w:r>
      <w:r w:rsidRPr="009E4ECA">
        <w:rPr>
          <w:rFonts w:ascii="Garamond" w:hAnsi="Garamond"/>
          <w:lang w:val="en-US"/>
        </w:rPr>
        <w:t>4.</w:t>
      </w:r>
      <w:r w:rsidR="009E4ECA" w:rsidRPr="009E4ECA">
        <w:rPr>
          <w:rFonts w:ascii="Garamond" w:hAnsi="Garamond"/>
          <w:lang w:val="en-US"/>
        </w:rPr>
        <w:t xml:space="preserve">88 since </w:t>
      </w:r>
      <w:r w:rsidRPr="009E4ECA">
        <w:rPr>
          <w:rFonts w:ascii="Garamond" w:hAnsi="Garamond"/>
          <w:lang w:val="en-US"/>
        </w:rPr>
        <w:t xml:space="preserve">ROX has been prospectively validated to predict intubation in respiratory failure </w:t>
      </w:r>
      <w:r w:rsidR="009E4ECA" w:rsidRPr="009E4ECA">
        <w:rPr>
          <w:rFonts w:ascii="Garamond" w:hAnsi="Garamond"/>
          <w:lang w:val="en-US"/>
        </w:rPr>
        <w:t xml:space="preserve">when using high flow nasal cannula </w:t>
      </w:r>
      <w:r w:rsidRPr="009E4ECA">
        <w:rPr>
          <w:rFonts w:ascii="Garamond" w:hAnsi="Garamond"/>
          <w:lang w:val="en-US"/>
        </w:rPr>
        <w:t>but up to now, no data is available to inform whether using ROX to decide on intubation need will improve patients’ outcomes.</w:t>
      </w:r>
    </w:p>
    <w:p w14:paraId="059FB765" w14:textId="77777777" w:rsidR="0084277B" w:rsidRPr="0084277B" w:rsidRDefault="0084277B" w:rsidP="0084277B">
      <w:pPr>
        <w:spacing w:line="480" w:lineRule="auto"/>
        <w:ind w:firstLine="709"/>
        <w:jc w:val="both"/>
        <w:rPr>
          <w:rFonts w:ascii="Garamond" w:hAnsi="Garamond"/>
          <w:lang w:val="en-US"/>
        </w:rPr>
      </w:pPr>
    </w:p>
    <w:p w14:paraId="5FD43D4F" w14:textId="13385D17" w:rsidR="00C134D1" w:rsidRPr="0084277B" w:rsidRDefault="00C134D1" w:rsidP="004758E3">
      <w:pPr>
        <w:pStyle w:val="Ttulo2"/>
        <w:rPr>
          <w:rFonts w:ascii="Garamond" w:hAnsi="Garamond"/>
          <w:i/>
          <w:iCs/>
          <w:color w:val="auto"/>
          <w:sz w:val="24"/>
          <w:szCs w:val="24"/>
          <w:shd w:val="clear" w:color="auto" w:fill="FFFFFF"/>
          <w:lang w:val="en-US"/>
        </w:rPr>
      </w:pPr>
      <w:bookmarkStart w:id="2" w:name="_Toc154653405"/>
      <w:r w:rsidRPr="0084277B">
        <w:rPr>
          <w:rFonts w:ascii="Garamond" w:hAnsi="Garamond"/>
          <w:i/>
          <w:iCs/>
          <w:color w:val="auto"/>
          <w:sz w:val="24"/>
          <w:szCs w:val="24"/>
          <w:shd w:val="clear" w:color="auto" w:fill="FFFFFF"/>
          <w:lang w:val="en-US"/>
        </w:rPr>
        <w:t>STUDY OUTCOMES:</w:t>
      </w:r>
      <w:bookmarkEnd w:id="2"/>
    </w:p>
    <w:p w14:paraId="4116EC01" w14:textId="77777777" w:rsidR="00C134D1" w:rsidRDefault="00C134D1" w:rsidP="0084277B">
      <w:pPr>
        <w:spacing w:line="480" w:lineRule="auto"/>
        <w:jc w:val="both"/>
        <w:rPr>
          <w:rFonts w:ascii="Garamond" w:hAnsi="Garamond" w:cs="Segoe UI"/>
          <w:color w:val="212529"/>
          <w:shd w:val="clear" w:color="auto" w:fill="FFFFFF"/>
          <w:lang w:val="en-US"/>
        </w:rPr>
      </w:pPr>
    </w:p>
    <w:p w14:paraId="00B43ADC" w14:textId="331124CE" w:rsidR="00811891" w:rsidRDefault="00C134D1" w:rsidP="00F542C4">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The main outcome of this study was </w:t>
      </w:r>
      <w:r w:rsidR="00F12711">
        <w:rPr>
          <w:rFonts w:ascii="Garamond" w:hAnsi="Garamond" w:cs="Segoe UI"/>
          <w:color w:val="212529"/>
          <w:shd w:val="clear" w:color="auto" w:fill="FFFFFF"/>
          <w:lang w:val="en-US"/>
        </w:rPr>
        <w:t xml:space="preserve">the hazard risk of mortality during a </w:t>
      </w:r>
      <w:r>
        <w:rPr>
          <w:rFonts w:ascii="Garamond" w:hAnsi="Garamond" w:cs="Segoe UI"/>
          <w:color w:val="212529"/>
          <w:shd w:val="clear" w:color="auto" w:fill="FFFFFF"/>
          <w:lang w:val="en-US"/>
        </w:rPr>
        <w:t xml:space="preserve">one-year </w:t>
      </w:r>
      <w:r w:rsidR="00F12711">
        <w:rPr>
          <w:rFonts w:ascii="Garamond" w:hAnsi="Garamond" w:cs="Segoe UI"/>
          <w:color w:val="212529"/>
          <w:shd w:val="clear" w:color="auto" w:fill="FFFFFF"/>
          <w:lang w:val="en-US"/>
        </w:rPr>
        <w:t>period</w:t>
      </w:r>
      <w:r>
        <w:rPr>
          <w:rFonts w:ascii="Garamond" w:hAnsi="Garamond" w:cs="Segoe UI"/>
          <w:color w:val="212529"/>
          <w:shd w:val="clear" w:color="auto" w:fill="FFFFFF"/>
          <w:lang w:val="en-US"/>
        </w:rPr>
        <w:t xml:space="preserve"> </w:t>
      </w:r>
      <w:r w:rsidR="00F12711">
        <w:rPr>
          <w:rFonts w:ascii="Garamond" w:hAnsi="Garamond" w:cs="Segoe UI"/>
          <w:color w:val="212529"/>
          <w:shd w:val="clear" w:color="auto" w:fill="FFFFFF"/>
          <w:lang w:val="en-US"/>
        </w:rPr>
        <w:t>after</w:t>
      </w:r>
      <w:r>
        <w:rPr>
          <w:rFonts w:ascii="Garamond" w:hAnsi="Garamond" w:cs="Segoe UI"/>
          <w:color w:val="212529"/>
          <w:shd w:val="clear" w:color="auto" w:fill="FFFFFF"/>
          <w:lang w:val="en-US"/>
        </w:rPr>
        <w:t xml:space="preserve"> study</w:t>
      </w:r>
      <w:r w:rsidR="00F12711">
        <w:rPr>
          <w:rFonts w:ascii="Garamond" w:hAnsi="Garamond" w:cs="Segoe UI"/>
          <w:color w:val="212529"/>
          <w:shd w:val="clear" w:color="auto" w:fill="FFFFFF"/>
          <w:lang w:val="en-US"/>
        </w:rPr>
        <w:t xml:space="preserve"> enrolment</w:t>
      </w:r>
      <w:r w:rsidR="00537090">
        <w:rPr>
          <w:rFonts w:ascii="Garamond" w:hAnsi="Garamond" w:cs="Segoe UI"/>
          <w:color w:val="212529"/>
          <w:shd w:val="clear" w:color="auto" w:fill="FFFFFF"/>
          <w:lang w:val="en-US"/>
        </w:rPr>
        <w:t xml:space="preserve">. </w:t>
      </w:r>
      <w:r w:rsidR="00082E51">
        <w:rPr>
          <w:rFonts w:ascii="Garamond" w:hAnsi="Garamond" w:cs="Segoe UI"/>
          <w:color w:val="212529"/>
          <w:shd w:val="clear" w:color="auto" w:fill="FFFFFF"/>
          <w:lang w:val="en-US"/>
        </w:rPr>
        <w:t>Since MIMIC-IV offers information up to one year after hospital discharge, information occurring beyond 365 days after hospital admission was censored</w:t>
      </w:r>
      <w:r w:rsidR="00811891">
        <w:rPr>
          <w:rFonts w:ascii="Garamond" w:hAnsi="Garamond" w:cs="Segoe UI"/>
          <w:color w:val="212529"/>
          <w:shd w:val="clear" w:color="auto" w:fill="FFFFFF"/>
          <w:lang w:val="en-US"/>
        </w:rPr>
        <w:t xml:space="preserve"> at one-year after ICU admission.</w:t>
      </w:r>
      <w:r w:rsidR="00F542C4">
        <w:rPr>
          <w:rFonts w:ascii="Garamond" w:hAnsi="Garamond" w:cs="Segoe UI"/>
          <w:color w:val="212529"/>
          <w:shd w:val="clear" w:color="auto" w:fill="FFFFFF"/>
          <w:lang w:val="en-US"/>
        </w:rPr>
        <w:t xml:space="preserve"> The same was carried out for 30-day mortality. </w:t>
      </w:r>
    </w:p>
    <w:p w14:paraId="13593AE9" w14:textId="77777777" w:rsidR="00F542C4" w:rsidRDefault="00F542C4" w:rsidP="00F542C4">
      <w:pPr>
        <w:spacing w:line="480" w:lineRule="auto"/>
        <w:ind w:firstLine="709"/>
        <w:jc w:val="both"/>
        <w:rPr>
          <w:rFonts w:ascii="Garamond" w:hAnsi="Garamond" w:cs="Segoe UI"/>
          <w:color w:val="212529"/>
          <w:shd w:val="clear" w:color="auto" w:fill="FFFFFF"/>
          <w:lang w:val="en-US"/>
        </w:rPr>
      </w:pPr>
    </w:p>
    <w:p w14:paraId="657B725E" w14:textId="75D41CDD" w:rsidR="00F542C4" w:rsidRDefault="00F542C4" w:rsidP="00F542C4">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ICU and hospital length of stay was evaluated by means of weighted medians and quantiles</w:t>
      </w:r>
      <w:r w:rsidR="005E49B0">
        <w:rPr>
          <w:rFonts w:ascii="Garamond" w:hAnsi="Garamond" w:cs="Segoe UI"/>
          <w:color w:val="212529"/>
          <w:shd w:val="clear" w:color="auto" w:fill="FFFFFF"/>
          <w:lang w:val="en-US"/>
        </w:rPr>
        <w:t xml:space="preserve"> with the use of the </w:t>
      </w:r>
      <w:proofErr w:type="spellStart"/>
      <w:r w:rsidR="005E49B0" w:rsidRPr="005E49B0">
        <w:rPr>
          <w:rFonts w:ascii="Garamond" w:hAnsi="Garamond" w:cs="Segoe UI"/>
          <w:i/>
          <w:iCs/>
          <w:color w:val="212529"/>
          <w:shd w:val="clear" w:color="auto" w:fill="FFFFFF"/>
          <w:lang w:val="en-US"/>
        </w:rPr>
        <w:t>Laeken</w:t>
      </w:r>
      <w:proofErr w:type="spellEnd"/>
      <w:r w:rsidR="005E49B0">
        <w:rPr>
          <w:rFonts w:ascii="Garamond" w:hAnsi="Garamond" w:cs="Segoe UI"/>
          <w:color w:val="212529"/>
          <w:shd w:val="clear" w:color="auto" w:fill="FFFFFF"/>
          <w:lang w:val="en-US"/>
        </w:rPr>
        <w:t xml:space="preserve"> package in R</w:t>
      </w:r>
      <w:r>
        <w:rPr>
          <w:rFonts w:ascii="Garamond" w:hAnsi="Garamond" w:cs="Segoe UI"/>
          <w:color w:val="212529"/>
          <w:shd w:val="clear" w:color="auto" w:fill="FFFFFF"/>
          <w:lang w:val="en-US"/>
        </w:rPr>
        <w:t xml:space="preserve">. The weights here represent the same stabilized weights derived from the propensity score at each hour. Given the multiplicity of same-subject observations, non-parametric bootstrapping was carried out. </w:t>
      </w:r>
    </w:p>
    <w:p w14:paraId="24CD2CBE" w14:textId="77777777" w:rsidR="00537090" w:rsidRDefault="00537090" w:rsidP="00983562">
      <w:pPr>
        <w:spacing w:line="480" w:lineRule="auto"/>
        <w:jc w:val="both"/>
        <w:rPr>
          <w:rFonts w:ascii="Garamond" w:hAnsi="Garamond" w:cs="Segoe UI"/>
          <w:color w:val="212529"/>
          <w:shd w:val="clear" w:color="auto" w:fill="FFFFFF"/>
          <w:lang w:val="en-US"/>
        </w:rPr>
      </w:pPr>
    </w:p>
    <w:p w14:paraId="4CF91114" w14:textId="77777777" w:rsidR="00537090" w:rsidRDefault="00537090" w:rsidP="004758E3">
      <w:pPr>
        <w:pStyle w:val="Ttulo2"/>
        <w:rPr>
          <w:rFonts w:ascii="Garamond" w:hAnsi="Garamond"/>
          <w:color w:val="auto"/>
          <w:sz w:val="24"/>
          <w:szCs w:val="24"/>
          <w:shd w:val="clear" w:color="auto" w:fill="FFFFFF"/>
          <w:lang w:val="en-US"/>
        </w:rPr>
      </w:pPr>
    </w:p>
    <w:p w14:paraId="303B18EA" w14:textId="77777777" w:rsidR="0084277B" w:rsidRDefault="0084277B" w:rsidP="0084277B">
      <w:pPr>
        <w:rPr>
          <w:lang w:val="en-US"/>
        </w:rPr>
      </w:pPr>
    </w:p>
    <w:p w14:paraId="7F862F77" w14:textId="77777777" w:rsidR="0084277B" w:rsidRPr="0084277B" w:rsidRDefault="0084277B" w:rsidP="0084277B">
      <w:pPr>
        <w:rPr>
          <w:lang w:val="en-US"/>
        </w:rPr>
      </w:pPr>
    </w:p>
    <w:p w14:paraId="0C0D9E20" w14:textId="3E4190E0" w:rsidR="00C134D1" w:rsidRPr="004758E3" w:rsidRDefault="000C1D17" w:rsidP="004758E3">
      <w:pPr>
        <w:pStyle w:val="Ttulo2"/>
        <w:rPr>
          <w:rFonts w:ascii="Garamond" w:hAnsi="Garamond"/>
          <w:i/>
          <w:iCs/>
          <w:color w:val="auto"/>
          <w:sz w:val="24"/>
          <w:szCs w:val="24"/>
          <w:shd w:val="clear" w:color="auto" w:fill="FFFFFF"/>
          <w:lang w:val="en-US"/>
        </w:rPr>
      </w:pPr>
      <w:bookmarkStart w:id="3" w:name="_Toc154653406"/>
      <w:r w:rsidRPr="004758E3">
        <w:rPr>
          <w:rFonts w:ascii="Garamond" w:hAnsi="Garamond"/>
          <w:i/>
          <w:iCs/>
          <w:color w:val="auto"/>
          <w:sz w:val="24"/>
          <w:szCs w:val="24"/>
          <w:shd w:val="clear" w:color="auto" w:fill="FFFFFF"/>
          <w:lang w:val="en-US"/>
        </w:rPr>
        <w:lastRenderedPageBreak/>
        <w:t>DATA HANDLING</w:t>
      </w:r>
      <w:r w:rsidR="0084277B">
        <w:rPr>
          <w:rFonts w:ascii="Garamond" w:hAnsi="Garamond"/>
          <w:i/>
          <w:iCs/>
          <w:color w:val="auto"/>
          <w:sz w:val="24"/>
          <w:szCs w:val="24"/>
          <w:shd w:val="clear" w:color="auto" w:fill="FFFFFF"/>
          <w:lang w:val="en-US"/>
        </w:rPr>
        <w:t xml:space="preserve"> </w:t>
      </w:r>
      <w:r w:rsidR="0084277B" w:rsidRPr="004758E3">
        <w:rPr>
          <w:rFonts w:ascii="Garamond" w:hAnsi="Garamond"/>
          <w:i/>
          <w:iCs/>
          <w:color w:val="auto"/>
          <w:sz w:val="24"/>
          <w:szCs w:val="24"/>
          <w:shd w:val="clear" w:color="auto" w:fill="FFFFFF"/>
          <w:lang w:val="en-US"/>
        </w:rPr>
        <w:t>&amp; STATISTICAL ANALYSIS</w:t>
      </w:r>
      <w:r w:rsidR="00C134D1" w:rsidRPr="004758E3">
        <w:rPr>
          <w:rFonts w:ascii="Garamond" w:hAnsi="Garamond"/>
          <w:i/>
          <w:iCs/>
          <w:color w:val="auto"/>
          <w:sz w:val="24"/>
          <w:szCs w:val="24"/>
          <w:shd w:val="clear" w:color="auto" w:fill="FFFFFF"/>
          <w:lang w:val="en-US"/>
        </w:rPr>
        <w:t>:</w:t>
      </w:r>
      <w:bookmarkEnd w:id="3"/>
    </w:p>
    <w:p w14:paraId="0177EFF8" w14:textId="77777777" w:rsidR="00C134D1" w:rsidRPr="00AD1128" w:rsidRDefault="00C134D1" w:rsidP="00C134D1">
      <w:pPr>
        <w:pStyle w:val="Prrafodelista"/>
        <w:spacing w:line="480" w:lineRule="auto"/>
        <w:jc w:val="both"/>
        <w:rPr>
          <w:rFonts w:ascii="Garamond" w:hAnsi="Garamond" w:cs="Segoe UI"/>
          <w:i/>
          <w:iCs/>
          <w:color w:val="212529"/>
          <w:shd w:val="clear" w:color="auto" w:fill="FFFFFF"/>
          <w:lang w:val="en-US"/>
        </w:rPr>
      </w:pPr>
    </w:p>
    <w:p w14:paraId="6FD0C7B7" w14:textId="7085B28F" w:rsidR="000C1D17" w:rsidRDefault="00F542C4" w:rsidP="0084277B">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The construction of this dataset querying MIMIC-IV was carried out in Google </w:t>
      </w:r>
      <w:proofErr w:type="spellStart"/>
      <w:r>
        <w:rPr>
          <w:rFonts w:ascii="Garamond" w:hAnsi="Garamond" w:cs="Segoe UI"/>
          <w:color w:val="212529"/>
          <w:shd w:val="clear" w:color="auto" w:fill="FFFFFF"/>
          <w:lang w:val="en-US"/>
        </w:rPr>
        <w:t>BigQuery</w:t>
      </w:r>
      <w:proofErr w:type="spellEnd"/>
      <w:r>
        <w:rPr>
          <w:rFonts w:ascii="Garamond" w:hAnsi="Garamond" w:cs="Segoe UI"/>
          <w:color w:val="212529"/>
          <w:shd w:val="clear" w:color="auto" w:fill="FFFFFF"/>
          <w:lang w:val="en-US"/>
        </w:rPr>
        <w:t xml:space="preserve"> using SQL and the result is a </w:t>
      </w:r>
      <w:r w:rsidR="0084277B">
        <w:rPr>
          <w:rFonts w:ascii="Garamond" w:hAnsi="Garamond" w:cs="Segoe UI"/>
          <w:color w:val="212529"/>
          <w:shd w:val="clear" w:color="auto" w:fill="FFFFFF"/>
          <w:lang w:val="en-US"/>
        </w:rPr>
        <w:t>data frame</w:t>
      </w:r>
      <w:r>
        <w:rPr>
          <w:rFonts w:ascii="Garamond" w:hAnsi="Garamond" w:cs="Segoe UI"/>
          <w:color w:val="212529"/>
          <w:shd w:val="clear" w:color="auto" w:fill="FFFFFF"/>
          <w:lang w:val="en-US"/>
        </w:rPr>
        <w:t xml:space="preserve"> organized in the long format with rows representing one-hour intervals since ICU admission. </w:t>
      </w:r>
      <w:r w:rsidR="00F12711">
        <w:rPr>
          <w:rFonts w:ascii="Garamond" w:hAnsi="Garamond" w:cs="Segoe UI"/>
          <w:color w:val="212529"/>
          <w:shd w:val="clear" w:color="auto" w:fill="FFFFFF"/>
          <w:lang w:val="en-US"/>
        </w:rPr>
        <w:t>This way, each subject would have multiple observations (</w:t>
      </w:r>
      <w:r w:rsidR="0084277B">
        <w:rPr>
          <w:rFonts w:ascii="Garamond" w:hAnsi="Garamond" w:cs="Segoe UI"/>
          <w:color w:val="212529"/>
          <w:shd w:val="clear" w:color="auto" w:fill="FFFFFF"/>
          <w:lang w:val="en-US"/>
        </w:rPr>
        <w:t>up to 96 hours since ICU admission</w:t>
      </w:r>
      <w:r w:rsidR="00F12711">
        <w:rPr>
          <w:rFonts w:ascii="Garamond" w:hAnsi="Garamond" w:cs="Segoe UI"/>
          <w:color w:val="212529"/>
          <w:shd w:val="clear" w:color="auto" w:fill="FFFFFF"/>
          <w:lang w:val="en-US"/>
        </w:rPr>
        <w:t>)</w:t>
      </w:r>
      <w:r w:rsidR="00DA4C8B">
        <w:rPr>
          <w:rFonts w:ascii="Garamond" w:hAnsi="Garamond" w:cs="Segoe UI"/>
          <w:color w:val="212529"/>
          <w:shd w:val="clear" w:color="auto" w:fill="FFFFFF"/>
          <w:lang w:val="en-US"/>
        </w:rPr>
        <w:t xml:space="preserve"> that contained physiological data and information regarding intubation status</w:t>
      </w:r>
      <w:r w:rsidR="00F12711">
        <w:rPr>
          <w:rFonts w:ascii="Garamond" w:hAnsi="Garamond" w:cs="Segoe UI"/>
          <w:color w:val="212529"/>
          <w:shd w:val="clear" w:color="auto" w:fill="FFFFFF"/>
          <w:lang w:val="en-US"/>
        </w:rPr>
        <w:t xml:space="preserve">. </w:t>
      </w:r>
      <w:r>
        <w:rPr>
          <w:rFonts w:ascii="Garamond" w:hAnsi="Garamond" w:cs="Segoe UI"/>
          <w:color w:val="212529"/>
          <w:shd w:val="clear" w:color="auto" w:fill="FFFFFF"/>
          <w:lang w:val="en-US"/>
        </w:rPr>
        <w:t xml:space="preserve">Physiological data was aggregated in median values for the hourly interval and information regarding exposure represents Yes/No. An hourly interval where invasive ventilation is newly set to 1 (Yes) would mean that the treatment has been started but it is not possible to know the exact time point in the hourly interval where this occurred. This is potentially problematic given that physiological data might have been collected afterwards and thus represent post-exposure information. </w:t>
      </w:r>
      <w:r w:rsidR="0084277B">
        <w:rPr>
          <w:rFonts w:ascii="Garamond" w:hAnsi="Garamond" w:cs="Segoe UI"/>
          <w:color w:val="212529"/>
          <w:shd w:val="clear" w:color="auto" w:fill="FFFFFF"/>
          <w:lang w:val="en-US"/>
        </w:rPr>
        <w:t xml:space="preserve">To overcome this problem, </w:t>
      </w:r>
      <w:r w:rsidR="000C1D17">
        <w:rPr>
          <w:rFonts w:ascii="Garamond" w:hAnsi="Garamond" w:cs="Segoe UI"/>
          <w:color w:val="212529"/>
          <w:shd w:val="clear" w:color="auto" w:fill="FFFFFF"/>
          <w:lang w:val="en-US"/>
        </w:rPr>
        <w:t xml:space="preserve">it was </w:t>
      </w:r>
      <w:r w:rsidR="0084277B">
        <w:rPr>
          <w:rFonts w:ascii="Garamond" w:hAnsi="Garamond" w:cs="Segoe UI"/>
          <w:color w:val="212529"/>
          <w:shd w:val="clear" w:color="auto" w:fill="FFFFFF"/>
          <w:lang w:val="en-US"/>
        </w:rPr>
        <w:t xml:space="preserve">thus </w:t>
      </w:r>
      <w:r w:rsidR="000C1D17">
        <w:rPr>
          <w:rFonts w:ascii="Garamond" w:hAnsi="Garamond" w:cs="Segoe UI"/>
          <w:color w:val="212529"/>
          <w:shd w:val="clear" w:color="auto" w:fill="FFFFFF"/>
          <w:lang w:val="en-US"/>
        </w:rPr>
        <w:t xml:space="preserve">decided to move (lag) the physiological information one hour ahead. </w:t>
      </w:r>
      <w:r w:rsidR="000C1D17" w:rsidRPr="00180029">
        <w:rPr>
          <w:rFonts w:ascii="Garamond" w:hAnsi="Garamond" w:cs="Segoe UI"/>
          <w:color w:val="212529"/>
          <w:shd w:val="clear" w:color="auto" w:fill="FFFFFF"/>
          <w:lang w:val="en-US"/>
        </w:rPr>
        <w:t>Although this approach allowed the investigators to confiden</w:t>
      </w:r>
      <w:r w:rsidR="00891E9C" w:rsidRPr="00180029">
        <w:rPr>
          <w:rFonts w:ascii="Garamond" w:hAnsi="Garamond" w:cs="Segoe UI"/>
          <w:color w:val="212529"/>
          <w:shd w:val="clear" w:color="auto" w:fill="FFFFFF"/>
          <w:lang w:val="en-US"/>
        </w:rPr>
        <w:t>tly state</w:t>
      </w:r>
      <w:r w:rsidR="000C1D17" w:rsidRPr="00180029">
        <w:rPr>
          <w:rFonts w:ascii="Garamond" w:hAnsi="Garamond" w:cs="Segoe UI"/>
          <w:color w:val="212529"/>
          <w:shd w:val="clear" w:color="auto" w:fill="FFFFFF"/>
          <w:lang w:val="en-US"/>
        </w:rPr>
        <w:t xml:space="preserve"> that physiological data </w:t>
      </w:r>
      <w:r w:rsidR="00891E9C" w:rsidRPr="00180029">
        <w:rPr>
          <w:rFonts w:ascii="Garamond" w:hAnsi="Garamond" w:cs="Segoe UI"/>
          <w:color w:val="212529"/>
          <w:shd w:val="clear" w:color="auto" w:fill="FFFFFF"/>
          <w:lang w:val="en-US"/>
        </w:rPr>
        <w:t xml:space="preserve">truly </w:t>
      </w:r>
      <w:r w:rsidR="000C1D17" w:rsidRPr="00180029">
        <w:rPr>
          <w:rFonts w:ascii="Garamond" w:hAnsi="Garamond" w:cs="Segoe UI"/>
          <w:color w:val="212529"/>
          <w:shd w:val="clear" w:color="auto" w:fill="FFFFFF"/>
          <w:lang w:val="en-US"/>
        </w:rPr>
        <w:t xml:space="preserve">represents </w:t>
      </w:r>
      <w:r w:rsidR="00891E9C" w:rsidRPr="00180029">
        <w:rPr>
          <w:rFonts w:ascii="Garamond" w:hAnsi="Garamond" w:cs="Segoe UI"/>
          <w:color w:val="212529"/>
          <w:shd w:val="clear" w:color="auto" w:fill="FFFFFF"/>
          <w:lang w:val="en-US"/>
        </w:rPr>
        <w:t xml:space="preserve">a </w:t>
      </w:r>
      <w:r w:rsidR="000C1D17" w:rsidRPr="00180029">
        <w:rPr>
          <w:rFonts w:ascii="Garamond" w:hAnsi="Garamond" w:cs="Segoe UI"/>
          <w:color w:val="212529"/>
          <w:shd w:val="clear" w:color="auto" w:fill="FFFFFF"/>
          <w:lang w:val="en-US"/>
        </w:rPr>
        <w:t>pre-</w:t>
      </w:r>
      <w:r w:rsidR="00891E9C" w:rsidRPr="00180029">
        <w:rPr>
          <w:rFonts w:ascii="Garamond" w:hAnsi="Garamond" w:cs="Segoe UI"/>
          <w:color w:val="212529"/>
          <w:shd w:val="clear" w:color="auto" w:fill="FFFFFF"/>
          <w:lang w:val="en-US"/>
        </w:rPr>
        <w:t>intubation</w:t>
      </w:r>
      <w:r w:rsidR="000C1D17" w:rsidRPr="00180029">
        <w:rPr>
          <w:rFonts w:ascii="Garamond" w:hAnsi="Garamond" w:cs="Segoe UI"/>
          <w:color w:val="212529"/>
          <w:shd w:val="clear" w:color="auto" w:fill="FFFFFF"/>
          <w:lang w:val="en-US"/>
        </w:rPr>
        <w:t xml:space="preserve"> </w:t>
      </w:r>
      <w:r w:rsidR="00891E9C" w:rsidRPr="00180029">
        <w:rPr>
          <w:rFonts w:ascii="Garamond" w:hAnsi="Garamond" w:cs="Segoe UI"/>
          <w:color w:val="212529"/>
          <w:shd w:val="clear" w:color="auto" w:fill="FFFFFF"/>
          <w:lang w:val="en-US"/>
        </w:rPr>
        <w:t>status</w:t>
      </w:r>
      <w:r w:rsidR="000C1D17" w:rsidRPr="00180029">
        <w:rPr>
          <w:rFonts w:ascii="Garamond" w:hAnsi="Garamond" w:cs="Segoe UI"/>
          <w:color w:val="212529"/>
          <w:shd w:val="clear" w:color="auto" w:fill="FFFFFF"/>
          <w:lang w:val="en-US"/>
        </w:rPr>
        <w:t xml:space="preserve">, this </w:t>
      </w:r>
      <w:r w:rsidR="00180029" w:rsidRPr="00180029">
        <w:rPr>
          <w:rFonts w:ascii="Garamond" w:hAnsi="Garamond" w:cs="Segoe UI"/>
          <w:color w:val="212529"/>
          <w:shd w:val="clear" w:color="auto" w:fill="FFFFFF"/>
          <w:lang w:val="en-US"/>
        </w:rPr>
        <w:t xml:space="preserve">would have </w:t>
      </w:r>
      <w:r w:rsidR="000C1D17" w:rsidRPr="00180029">
        <w:rPr>
          <w:rFonts w:ascii="Garamond" w:hAnsi="Garamond" w:cs="Segoe UI"/>
          <w:color w:val="212529"/>
          <w:shd w:val="clear" w:color="auto" w:fill="FFFFFF"/>
          <w:lang w:val="en-US"/>
        </w:rPr>
        <w:t xml:space="preserve">forced to eliminate the first hour of observation </w:t>
      </w:r>
      <w:r w:rsidR="00180029" w:rsidRPr="00180029">
        <w:rPr>
          <w:rFonts w:ascii="Garamond" w:hAnsi="Garamond" w:cs="Segoe UI"/>
          <w:color w:val="212529"/>
          <w:shd w:val="clear" w:color="auto" w:fill="FFFFFF"/>
          <w:lang w:val="en-US"/>
        </w:rPr>
        <w:t xml:space="preserve">in the ICU </w:t>
      </w:r>
      <w:r w:rsidR="000C1D17" w:rsidRPr="00180029">
        <w:rPr>
          <w:rFonts w:ascii="Garamond" w:hAnsi="Garamond" w:cs="Segoe UI"/>
          <w:color w:val="212529"/>
          <w:shd w:val="clear" w:color="auto" w:fill="FFFFFF"/>
          <w:lang w:val="en-US"/>
        </w:rPr>
        <w:t>for all the patients</w:t>
      </w:r>
      <w:r w:rsidR="00180029" w:rsidRPr="00180029">
        <w:rPr>
          <w:rFonts w:ascii="Garamond" w:hAnsi="Garamond" w:cs="Segoe UI"/>
          <w:color w:val="212529"/>
          <w:shd w:val="clear" w:color="auto" w:fill="FFFFFF"/>
          <w:lang w:val="en-US"/>
        </w:rPr>
        <w:t>.</w:t>
      </w:r>
      <w:r w:rsidR="00180029">
        <w:rPr>
          <w:rFonts w:ascii="Garamond" w:hAnsi="Garamond" w:cs="Segoe UI"/>
          <w:color w:val="212529"/>
          <w:shd w:val="clear" w:color="auto" w:fill="FFFFFF"/>
          <w:lang w:val="en-US"/>
        </w:rPr>
        <w:t xml:space="preserve"> To avoid so, we collected information on pre-ICU status from hour before to ICU admission. Finally, as a sensitivity check, the main analysis was repeated without lagging, which led to very similar results (HR: 0.82, 95% CI 0.68-0.97, p= 0.02). </w:t>
      </w:r>
    </w:p>
    <w:p w14:paraId="5F034E56" w14:textId="77777777" w:rsidR="000C1D17" w:rsidRDefault="000C1D17" w:rsidP="0084277B">
      <w:pPr>
        <w:spacing w:line="480" w:lineRule="auto"/>
        <w:jc w:val="both"/>
        <w:rPr>
          <w:rFonts w:ascii="Garamond" w:hAnsi="Garamond" w:cs="Segoe UI"/>
          <w:color w:val="212529"/>
          <w:shd w:val="clear" w:color="auto" w:fill="FFFFFF"/>
          <w:lang w:val="en-US"/>
        </w:rPr>
      </w:pPr>
    </w:p>
    <w:p w14:paraId="67639A6F" w14:textId="302197C4" w:rsidR="00C134D1" w:rsidRDefault="00F12711" w:rsidP="00F12711">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For the current study, </w:t>
      </w:r>
      <w:r w:rsidR="00891E9C">
        <w:rPr>
          <w:rFonts w:ascii="Garamond" w:hAnsi="Garamond" w:cs="Segoe UI"/>
          <w:color w:val="212529"/>
          <w:shd w:val="clear" w:color="auto" w:fill="FFFFFF"/>
          <w:lang w:val="en-US"/>
        </w:rPr>
        <w:t>the investigators</w:t>
      </w:r>
      <w:r>
        <w:rPr>
          <w:rFonts w:ascii="Garamond" w:hAnsi="Garamond" w:cs="Segoe UI"/>
          <w:color w:val="212529"/>
          <w:shd w:val="clear" w:color="auto" w:fill="FFFFFF"/>
          <w:lang w:val="en-US"/>
        </w:rPr>
        <w:t xml:space="preserve"> </w:t>
      </w:r>
      <w:r w:rsidR="00EB7265">
        <w:rPr>
          <w:rFonts w:ascii="Garamond" w:hAnsi="Garamond" w:cs="Segoe UI"/>
          <w:color w:val="212529"/>
          <w:shd w:val="clear" w:color="auto" w:fill="FFFFFF"/>
          <w:lang w:val="en-US"/>
        </w:rPr>
        <w:t>estimated</w:t>
      </w:r>
      <w:r w:rsidR="00891E9C">
        <w:rPr>
          <w:rFonts w:ascii="Garamond" w:hAnsi="Garamond" w:cs="Segoe UI"/>
          <w:color w:val="212529"/>
          <w:shd w:val="clear" w:color="auto" w:fill="FFFFFF"/>
          <w:lang w:val="en-US"/>
        </w:rPr>
        <w:t xml:space="preserve"> hourly patients’</w:t>
      </w:r>
      <w:r w:rsidR="00891E9C" w:rsidRPr="00AD1128">
        <w:rPr>
          <w:rFonts w:ascii="Garamond" w:hAnsi="Garamond" w:cs="Segoe UI"/>
          <w:color w:val="212529"/>
          <w:shd w:val="clear" w:color="auto" w:fill="FFFFFF"/>
          <w:lang w:val="en-US"/>
        </w:rPr>
        <w:t xml:space="preserve"> probability to receive mechanical ventilation was based on </w:t>
      </w:r>
      <w:r w:rsidR="00891E9C">
        <w:rPr>
          <w:rFonts w:ascii="Garamond" w:hAnsi="Garamond" w:cs="Segoe UI"/>
          <w:color w:val="212529"/>
          <w:shd w:val="clear" w:color="auto" w:fill="FFFFFF"/>
          <w:lang w:val="en-US"/>
        </w:rPr>
        <w:t xml:space="preserve">the aforementioned </w:t>
      </w:r>
      <w:r w:rsidR="00891E9C" w:rsidRPr="00AD1128">
        <w:rPr>
          <w:rFonts w:ascii="Garamond" w:hAnsi="Garamond" w:cs="Segoe UI"/>
          <w:color w:val="212529"/>
          <w:shd w:val="clear" w:color="auto" w:fill="FFFFFF"/>
          <w:lang w:val="en-US"/>
        </w:rPr>
        <w:t>physiological data</w:t>
      </w:r>
      <w:r w:rsidR="00FB1D18">
        <w:rPr>
          <w:rFonts w:ascii="Garamond" w:hAnsi="Garamond" w:cs="Segoe UI"/>
          <w:color w:val="212529"/>
          <w:shd w:val="clear" w:color="auto" w:fill="FFFFFF"/>
          <w:lang w:val="en-US"/>
        </w:rPr>
        <w:fldChar w:fldCharType="begin" w:fldLock="1"/>
      </w:r>
      <w:r w:rsidR="00FB1D18">
        <w:rPr>
          <w:rFonts w:ascii="Garamond" w:hAnsi="Garamond" w:cs="Segoe UI"/>
          <w:color w:val="212529"/>
          <w:shd w:val="clear" w:color="auto" w:fill="FFFFFF"/>
          <w:lang w:val="en-US"/>
        </w:rPr>
        <w:instrText>ADDIN CSL_CITATION {"citationItems":[{"id":"ITEM-1","itemData":{"DOI":"10.1093/AJE/KWN164","ISSN":"1476-6256","PMID":"18682488","abstract":"The method of inverse probability weighting (henceforth, weighting) can be used to adjust for measured confounding and selection bias under the four assumptions of consistency, exchangeability, positivity, and no misspecification of the model used to estimate weights. In recent years, several published estimates of the effect of time-varying exposures have been based on weighted estimation of the parameters of marginal structural models because, unlike standard statistical methods, weighting can appropriately adjust for measured time-varying confounders affected by prior exposure. As an example, the authors describe the last three assumptions using the change in viral load due to initiation of antiretroviral therapy among 918 human immunodeficiency virus-infected US men and women followed for a median of 5.8 years between 1996 and 2005. The authors describe possible tradeoffs that an epidemiologist may encounter when attempting to make inferences. For instance, a tradeoff between bias and precision is illustrated as a function of the extent to which confounding is controlled. Weight truncation is presented as an informal and easily implemented method to deal with these tradeoffs. Inverse probability weighting provides a powerful methodological tool that may uncover causal effects of exposures that are otherwise obscured. However, as with all methods, diagnostics and sensitivity analyses are essential for proper use. © The Author 2008. Published by the Johns Hopkins Bloomberg School of Public Health. All rights reserved.","author":[{"dropping-particle":"","family":"Cole","given":"Stephen R.","non-dropping-particle":"","parse-names":false,"suffix":""},{"dropping-particle":"","family":"Hernán","given":"Miguel A.","non-dropping-particle":"","parse-names":false,"suffix":""}],"container-title":"American journal of epidemiology","id":"ITEM-1","issue":"6","issued":{"date-parts":[["2008","9"]]},"page":"656-664","publisher":"Am J Epidemiol","title":"Constructing inverse probability weights for marginal structural models","type":"article-journal","volume":"168"},"uris":["http://www.mendeley.com/documents/?uuid=c29e7ccb-a3f0-35a4-adb3-ba79941d91ea"]}],"mendeley":{"formattedCitation":"&lt;sup&gt;2&lt;/sup&gt;","plainTextFormattedCitation":"2","previouslyFormattedCitation":"&lt;sup&gt;2&lt;/sup&gt;"},"properties":{"noteIndex":0},"schema":"https://github.com/citation-style-language/schema/raw/master/csl-citation.json"}</w:instrText>
      </w:r>
      <w:r w:rsidR="00FB1D18">
        <w:rPr>
          <w:rFonts w:ascii="Garamond" w:hAnsi="Garamond" w:cs="Segoe UI"/>
          <w:color w:val="212529"/>
          <w:shd w:val="clear" w:color="auto" w:fill="FFFFFF"/>
          <w:lang w:val="en-US"/>
        </w:rPr>
        <w:fldChar w:fldCharType="separate"/>
      </w:r>
      <w:r w:rsidR="00FB1D18" w:rsidRPr="00FB1D18">
        <w:rPr>
          <w:rFonts w:ascii="Garamond" w:hAnsi="Garamond" w:cs="Segoe UI"/>
          <w:noProof/>
          <w:color w:val="212529"/>
          <w:shd w:val="clear" w:color="auto" w:fill="FFFFFF"/>
          <w:vertAlign w:val="superscript"/>
          <w:lang w:val="en-US"/>
        </w:rPr>
        <w:t>2</w:t>
      </w:r>
      <w:r w:rsidR="00FB1D18">
        <w:rPr>
          <w:rFonts w:ascii="Garamond" w:hAnsi="Garamond" w:cs="Segoe UI"/>
          <w:color w:val="212529"/>
          <w:shd w:val="clear" w:color="auto" w:fill="FFFFFF"/>
          <w:lang w:val="en-US"/>
        </w:rPr>
        <w:fldChar w:fldCharType="end"/>
      </w:r>
      <w:r w:rsidR="00891E9C" w:rsidRPr="00AD1128">
        <w:rPr>
          <w:rFonts w:ascii="Garamond" w:hAnsi="Garamond" w:cs="Segoe UI"/>
          <w:color w:val="212529"/>
          <w:shd w:val="clear" w:color="auto" w:fill="FFFFFF"/>
          <w:lang w:val="en-US"/>
        </w:rPr>
        <w:t xml:space="preserve">. </w:t>
      </w:r>
      <w:r w:rsidR="00334003">
        <w:rPr>
          <w:rFonts w:ascii="Garamond" w:hAnsi="Garamond" w:cs="Segoe UI"/>
          <w:color w:val="212529"/>
          <w:shd w:val="clear" w:color="auto" w:fill="FFFFFF"/>
          <w:lang w:val="en-US"/>
        </w:rPr>
        <w:t xml:space="preserve">This probability was calculated for each subject and hourly until the end of the 48-hour period or until the patient had been </w:t>
      </w:r>
      <w:r w:rsidR="00C134D1">
        <w:rPr>
          <w:rFonts w:ascii="Garamond" w:hAnsi="Garamond" w:cs="Segoe UI"/>
          <w:color w:val="212529"/>
          <w:shd w:val="clear" w:color="auto" w:fill="FFFFFF"/>
          <w:lang w:val="en-US"/>
        </w:rPr>
        <w:t xml:space="preserve">started </w:t>
      </w:r>
      <w:r w:rsidR="00334003">
        <w:rPr>
          <w:rFonts w:ascii="Garamond" w:hAnsi="Garamond" w:cs="Segoe UI"/>
          <w:color w:val="212529"/>
          <w:shd w:val="clear" w:color="auto" w:fill="FFFFFF"/>
          <w:lang w:val="en-US"/>
        </w:rPr>
        <w:t xml:space="preserve">on </w:t>
      </w:r>
      <w:r w:rsidR="00C134D1">
        <w:rPr>
          <w:rFonts w:ascii="Garamond" w:hAnsi="Garamond" w:cs="Segoe UI"/>
          <w:color w:val="212529"/>
          <w:shd w:val="clear" w:color="auto" w:fill="FFFFFF"/>
          <w:lang w:val="en-US"/>
        </w:rPr>
        <w:t xml:space="preserve">invasive mechanical ventilation, </w:t>
      </w:r>
      <w:r w:rsidR="00FB1D18">
        <w:rPr>
          <w:rFonts w:ascii="Garamond" w:hAnsi="Garamond" w:cs="Segoe UI"/>
          <w:color w:val="212529"/>
          <w:shd w:val="clear" w:color="auto" w:fill="FFFFFF"/>
          <w:lang w:val="en-US"/>
        </w:rPr>
        <w:t>had presented an</w:t>
      </w:r>
      <w:r w:rsidR="00EB7265">
        <w:rPr>
          <w:rFonts w:ascii="Garamond" w:hAnsi="Garamond" w:cs="Segoe UI"/>
          <w:color w:val="212529"/>
          <w:shd w:val="clear" w:color="auto" w:fill="FFFFFF"/>
          <w:lang w:val="en-US"/>
        </w:rPr>
        <w:t>y</w:t>
      </w:r>
      <w:r w:rsidR="00FB1D18">
        <w:rPr>
          <w:rFonts w:ascii="Garamond" w:hAnsi="Garamond" w:cs="Segoe UI"/>
          <w:color w:val="212529"/>
          <w:shd w:val="clear" w:color="auto" w:fill="FFFFFF"/>
          <w:lang w:val="en-US"/>
        </w:rPr>
        <w:t xml:space="preserve"> exclusion criteria</w:t>
      </w:r>
      <w:r w:rsidR="00EB7265">
        <w:rPr>
          <w:rFonts w:ascii="Garamond" w:hAnsi="Garamond" w:cs="Segoe UI"/>
          <w:color w:val="212529"/>
          <w:shd w:val="clear" w:color="auto" w:fill="FFFFFF"/>
          <w:lang w:val="en-US"/>
        </w:rPr>
        <w:t xml:space="preserve">, were not </w:t>
      </w:r>
      <w:r w:rsidR="00FB1D18">
        <w:rPr>
          <w:rFonts w:ascii="Garamond" w:hAnsi="Garamond" w:cs="Segoe UI"/>
          <w:color w:val="212529"/>
          <w:shd w:val="clear" w:color="auto" w:fill="FFFFFF"/>
          <w:lang w:val="en-US"/>
        </w:rPr>
        <w:t>present</w:t>
      </w:r>
      <w:r w:rsidR="00EB7265">
        <w:rPr>
          <w:rFonts w:ascii="Garamond" w:hAnsi="Garamond" w:cs="Segoe UI"/>
          <w:color w:val="212529"/>
          <w:shd w:val="clear" w:color="auto" w:fill="FFFFFF"/>
          <w:lang w:val="en-US"/>
        </w:rPr>
        <w:t>ing</w:t>
      </w:r>
      <w:r w:rsidR="00FB1D18">
        <w:rPr>
          <w:rFonts w:ascii="Garamond" w:hAnsi="Garamond" w:cs="Segoe UI"/>
          <w:color w:val="212529"/>
          <w:shd w:val="clear" w:color="auto" w:fill="FFFFFF"/>
          <w:lang w:val="en-US"/>
        </w:rPr>
        <w:t xml:space="preserve"> the inclusion criteria anymore, had </w:t>
      </w:r>
      <w:r w:rsidR="00C134D1">
        <w:rPr>
          <w:rFonts w:ascii="Garamond" w:hAnsi="Garamond" w:cs="Segoe UI"/>
          <w:color w:val="212529"/>
          <w:shd w:val="clear" w:color="auto" w:fill="FFFFFF"/>
          <w:lang w:val="en-US"/>
        </w:rPr>
        <w:t xml:space="preserve">died or </w:t>
      </w:r>
      <w:r w:rsidR="00FB1D18">
        <w:rPr>
          <w:rFonts w:ascii="Garamond" w:hAnsi="Garamond" w:cs="Segoe UI"/>
          <w:color w:val="212529"/>
          <w:shd w:val="clear" w:color="auto" w:fill="FFFFFF"/>
          <w:lang w:val="en-US"/>
        </w:rPr>
        <w:t xml:space="preserve">had </w:t>
      </w:r>
      <w:r w:rsidR="00C134D1">
        <w:rPr>
          <w:rFonts w:ascii="Garamond" w:hAnsi="Garamond" w:cs="Segoe UI"/>
          <w:color w:val="212529"/>
          <w:shd w:val="clear" w:color="auto" w:fill="FFFFFF"/>
          <w:lang w:val="en-US"/>
        </w:rPr>
        <w:t xml:space="preserve">left the </w:t>
      </w:r>
      <w:r w:rsidR="00EB7265">
        <w:rPr>
          <w:rFonts w:ascii="Garamond" w:hAnsi="Garamond" w:cs="Segoe UI"/>
          <w:color w:val="212529"/>
          <w:shd w:val="clear" w:color="auto" w:fill="FFFFFF"/>
          <w:lang w:val="en-US"/>
        </w:rPr>
        <w:t xml:space="preserve">unit. </w:t>
      </w:r>
    </w:p>
    <w:p w14:paraId="751939FD" w14:textId="77777777" w:rsidR="00334003" w:rsidRPr="00983562" w:rsidRDefault="00334003" w:rsidP="00983562">
      <w:pPr>
        <w:pStyle w:val="Prrafodelista"/>
        <w:spacing w:line="480" w:lineRule="auto"/>
        <w:ind w:left="0" w:firstLine="709"/>
        <w:jc w:val="both"/>
        <w:rPr>
          <w:rFonts w:ascii="Garamond" w:hAnsi="Garamond" w:cs="Segoe UI"/>
          <w:color w:val="212529"/>
          <w:shd w:val="clear" w:color="auto" w:fill="FFFFFF"/>
          <w:lang w:val="en-US"/>
        </w:rPr>
      </w:pPr>
    </w:p>
    <w:p w14:paraId="5C1DD8C1" w14:textId="13C7FD44" w:rsidR="00334003" w:rsidRDefault="00C134D1" w:rsidP="00334003">
      <w:pPr>
        <w:pStyle w:val="Prrafodelista"/>
        <w:spacing w:line="480" w:lineRule="auto"/>
        <w:ind w:left="0"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To estimate the propensity score, a logistic regression with the receipt of mechanical ventilation as the dependent variable and time since fulfilling the inclusion criteria, </w:t>
      </w:r>
      <w:r w:rsidR="00EB7265" w:rsidRPr="00186345">
        <w:rPr>
          <w:rFonts w:ascii="Garamond" w:hAnsi="Garamond" w:cs="Segoe UI"/>
          <w:color w:val="212529"/>
          <w:shd w:val="clear" w:color="auto" w:fill="FFFFFF"/>
          <w:lang w:val="en-US"/>
        </w:rPr>
        <w:t xml:space="preserve">age, comorbidities as measured by the </w:t>
      </w:r>
      <w:proofErr w:type="spellStart"/>
      <w:r w:rsidR="00EB7265" w:rsidRPr="00186345">
        <w:rPr>
          <w:rFonts w:ascii="Garamond" w:hAnsi="Garamond" w:cs="Segoe UI"/>
          <w:color w:val="212529"/>
          <w:shd w:val="clear" w:color="auto" w:fill="FFFFFF"/>
          <w:lang w:val="en-US"/>
        </w:rPr>
        <w:t>Elixhauser</w:t>
      </w:r>
      <w:proofErr w:type="spellEnd"/>
      <w:r w:rsidR="00EB7265" w:rsidRPr="00186345">
        <w:rPr>
          <w:rFonts w:ascii="Garamond" w:hAnsi="Garamond" w:cs="Segoe UI"/>
          <w:color w:val="212529"/>
          <w:shd w:val="clear" w:color="auto" w:fill="FFFFFF"/>
          <w:lang w:val="en-US"/>
        </w:rPr>
        <w:t xml:space="preserve"> comorbidity index, </w:t>
      </w:r>
      <w:r w:rsidR="00EB7265">
        <w:rPr>
          <w:rFonts w:ascii="Garamond" w:hAnsi="Garamond" w:cs="Segoe UI"/>
          <w:color w:val="212529"/>
          <w:shd w:val="clear" w:color="auto" w:fill="FFFFFF"/>
          <w:lang w:val="en-US"/>
        </w:rPr>
        <w:t>FiO</w:t>
      </w:r>
      <w:r w:rsidR="00EB7265" w:rsidRPr="00CA63AD">
        <w:rPr>
          <w:rFonts w:ascii="Garamond" w:hAnsi="Garamond" w:cs="Segoe UI"/>
          <w:color w:val="212529"/>
          <w:shd w:val="clear" w:color="auto" w:fill="FFFFFF"/>
          <w:vertAlign w:val="subscript"/>
          <w:lang w:val="en-US"/>
        </w:rPr>
        <w:t>2</w:t>
      </w:r>
      <w:r w:rsidR="00EB7265">
        <w:rPr>
          <w:rFonts w:ascii="Garamond" w:hAnsi="Garamond" w:cs="Segoe UI"/>
          <w:color w:val="212529"/>
          <w:shd w:val="clear" w:color="auto" w:fill="FFFFFF"/>
          <w:lang w:val="en-US"/>
        </w:rPr>
        <w:t>, SpO</w:t>
      </w:r>
      <w:r w:rsidR="00EB7265" w:rsidRPr="00CA63AD">
        <w:rPr>
          <w:rFonts w:ascii="Garamond" w:hAnsi="Garamond" w:cs="Segoe UI"/>
          <w:color w:val="212529"/>
          <w:shd w:val="clear" w:color="auto" w:fill="FFFFFF"/>
          <w:vertAlign w:val="subscript"/>
          <w:lang w:val="en-US"/>
        </w:rPr>
        <w:t>2</w:t>
      </w:r>
      <w:r w:rsidR="00EB7265">
        <w:rPr>
          <w:rFonts w:ascii="Garamond" w:hAnsi="Garamond" w:cs="Segoe UI"/>
          <w:color w:val="212529"/>
          <w:shd w:val="clear" w:color="auto" w:fill="FFFFFF"/>
          <w:lang w:val="en-US"/>
        </w:rPr>
        <w:t>/FiO</w:t>
      </w:r>
      <w:r w:rsidR="00EB7265" w:rsidRPr="00CA63AD">
        <w:rPr>
          <w:rFonts w:ascii="Garamond" w:hAnsi="Garamond" w:cs="Segoe UI"/>
          <w:color w:val="212529"/>
          <w:shd w:val="clear" w:color="auto" w:fill="FFFFFF"/>
          <w:vertAlign w:val="subscript"/>
          <w:lang w:val="en-US"/>
        </w:rPr>
        <w:t>2</w:t>
      </w:r>
      <w:r w:rsidR="00EB7265" w:rsidRPr="00186345">
        <w:rPr>
          <w:rFonts w:ascii="Garamond" w:hAnsi="Garamond" w:cs="Segoe UI"/>
          <w:color w:val="212529"/>
          <w:shd w:val="clear" w:color="auto" w:fill="FFFFFF"/>
          <w:lang w:val="en-US"/>
        </w:rPr>
        <w:t xml:space="preserve">, respiratory rate, </w:t>
      </w:r>
      <w:r w:rsidR="00EB7265">
        <w:rPr>
          <w:rFonts w:ascii="Garamond" w:hAnsi="Garamond" w:cs="Segoe UI"/>
          <w:color w:val="212529"/>
          <w:shd w:val="clear" w:color="auto" w:fill="FFFFFF"/>
          <w:lang w:val="en-US"/>
        </w:rPr>
        <w:t xml:space="preserve">Glasgow Coma Scale, </w:t>
      </w:r>
      <w:r w:rsidR="00EB7265" w:rsidRPr="00186345">
        <w:rPr>
          <w:rFonts w:ascii="Garamond" w:hAnsi="Garamond" w:cs="Segoe UI"/>
          <w:color w:val="212529"/>
          <w:shd w:val="clear" w:color="auto" w:fill="FFFFFF"/>
          <w:lang w:val="en-US"/>
        </w:rPr>
        <w:t xml:space="preserve">the use of </w:t>
      </w:r>
      <w:r w:rsidR="00EB7265">
        <w:rPr>
          <w:rFonts w:ascii="Garamond" w:hAnsi="Garamond" w:cs="Segoe UI"/>
          <w:color w:val="212529"/>
          <w:shd w:val="clear" w:color="auto" w:fill="FFFFFF"/>
          <w:lang w:val="en-US"/>
        </w:rPr>
        <w:t xml:space="preserve">any </w:t>
      </w:r>
      <w:r w:rsidR="00EB7265" w:rsidRPr="00186345">
        <w:rPr>
          <w:rFonts w:ascii="Garamond" w:hAnsi="Garamond" w:cs="Segoe UI"/>
          <w:color w:val="212529"/>
          <w:shd w:val="clear" w:color="auto" w:fill="FFFFFF"/>
          <w:lang w:val="en-US"/>
        </w:rPr>
        <w:t>vasopressor</w:t>
      </w:r>
      <w:r w:rsidR="00EB7265">
        <w:rPr>
          <w:rFonts w:ascii="Garamond" w:hAnsi="Garamond" w:cs="Segoe UI"/>
          <w:color w:val="212529"/>
          <w:shd w:val="clear" w:color="auto" w:fill="FFFFFF"/>
          <w:lang w:val="en-US"/>
        </w:rPr>
        <w:t>s and the admitting unit were used</w:t>
      </w:r>
      <w:r>
        <w:rPr>
          <w:rFonts w:ascii="Garamond" w:hAnsi="Garamond" w:cs="Segoe UI"/>
          <w:color w:val="212529"/>
          <w:shd w:val="clear" w:color="auto" w:fill="FFFFFF"/>
          <w:lang w:val="en-US"/>
        </w:rPr>
        <w:t xml:space="preserve">. </w:t>
      </w:r>
      <w:r w:rsidR="002B4FEF" w:rsidRPr="00551A24">
        <w:rPr>
          <w:rFonts w:ascii="Garamond" w:hAnsi="Garamond" w:cs="Segoe UI"/>
          <w:color w:val="212529"/>
          <w:shd w:val="clear" w:color="auto" w:fill="FFFFFF"/>
          <w:lang w:val="en-US"/>
        </w:rPr>
        <w:t>Where FiO</w:t>
      </w:r>
      <w:r w:rsidR="002B4FEF" w:rsidRPr="00551A24">
        <w:rPr>
          <w:rFonts w:ascii="Garamond" w:hAnsi="Garamond" w:cs="Segoe UI"/>
          <w:color w:val="212529"/>
          <w:shd w:val="clear" w:color="auto" w:fill="FFFFFF"/>
          <w:vertAlign w:val="subscript"/>
          <w:lang w:val="en-US"/>
        </w:rPr>
        <w:t>2</w:t>
      </w:r>
      <w:r w:rsidR="002B4FEF" w:rsidRPr="00551A24">
        <w:rPr>
          <w:rFonts w:ascii="Garamond" w:hAnsi="Garamond" w:cs="Segoe UI"/>
          <w:color w:val="212529"/>
          <w:shd w:val="clear" w:color="auto" w:fill="FFFFFF"/>
          <w:lang w:val="en-US"/>
        </w:rPr>
        <w:t xml:space="preserve"> was not available, it was estimated via the oxygen flow with the use of the formula:  </w:t>
      </w:r>
      <w:r w:rsidR="002B4FEF" w:rsidRPr="00551A24">
        <w:rPr>
          <w:rFonts w:ascii="Garamond" w:hAnsi="Garamond" w:cs="Times New Roman"/>
          <w:kern w:val="0"/>
          <w:lang w:val="en-US"/>
        </w:rPr>
        <w:t>0.21 + (oxygen flow</w:t>
      </w:r>
      <w:r w:rsidR="00EB7265">
        <w:rPr>
          <w:rFonts w:ascii="Garamond" w:hAnsi="Garamond" w:cs="Times New Roman"/>
          <w:kern w:val="0"/>
          <w:lang w:val="en-US"/>
        </w:rPr>
        <w:t xml:space="preserve"> </w:t>
      </w:r>
      <w:r w:rsidR="002B4FEF" w:rsidRPr="00551A24">
        <w:rPr>
          <w:rFonts w:ascii="Garamond" w:hAnsi="Garamond" w:cs="Times New Roman"/>
          <w:kern w:val="0"/>
          <w:lang w:val="en-US"/>
        </w:rPr>
        <w:t>in liters per minute)* 0.03</w:t>
      </w:r>
      <w:r w:rsidR="002B4FEF">
        <w:rPr>
          <w:rFonts w:ascii="Garamond" w:hAnsi="Garamond" w:cs="Times New Roman"/>
          <w:kern w:val="0"/>
          <w:lang w:val="en-US"/>
        </w:rPr>
        <w:fldChar w:fldCharType="begin" w:fldLock="1"/>
      </w:r>
      <w:r w:rsidR="002B4FEF">
        <w:rPr>
          <w:rFonts w:ascii="Garamond" w:hAnsi="Garamond" w:cs="Times New Roman"/>
          <w:kern w:val="0"/>
          <w:lang w:val="en-US"/>
        </w:rPr>
        <w:instrText>ADDIN CSL_CITATION {"citationItems":[{"id":"ITEM-1","itemData":{"DOI":"10.1136/THORAXJNL-2020-214863","ISSN":"1468-3296","PMID":"32522764","abstract":"Severity of hypoxaemia can be assessed using the partial pressure of arterial oxygen to fraction of inspired oxygen ratio (FiO 2). However, in patients breathing through non-rebreather reservoir bag oxygen mask, accuracy of bedside FiO 2 estimation methods remains to be tested. In a post-hoc analysis of a multicentre clinical trial, three FiO 2 estimation methods were compared with FiO 2 measured with a portable oxygen analyser introduced in the oxygen mask. Among 262 patients analysed, mean (SD) measured FiO 2 was 65% (13). The 3%-formula (21% + oxygen flow rate in L/min × 3) was the most accurate method to estimate FiO 2. Other methods overestimated FiO 2 and hypoxaemia severity, so they should be avoided.","author":[{"dropping-particle":"","family":"Coudroy","given":"Rémi","non-dropping-particle":"","parse-names":false,"suffix":""},{"dropping-particle":"","family":"Frat","given":"Jean Pierre","non-dropping-particle":"","parse-names":false,"suffix":""},{"dropping-particle":"","family":"Girault","given":"Christophe","non-dropping-particle":"","parse-names":false,"suffix":""},{"dropping-particle":"","family":"Thille","given":"Arnaud W.","non-dropping-particle":"","parse-names":false,"suffix":""}],"container-title":"Thorax","id":"ITEM-1","issue":"9","issued":{"date-parts":[["2020","9","1"]]},"page":"805-807","publisher":"Thorax","title":"Reliability of methods to estimate the fraction of inspired oxygen in patients with acute respiratory failure breathing through non-rebreather reservoir bag oxygen mask","type":"article-journal","volume":"75"},"uris":["http://www.mendeley.com/documents/?uuid=020c0372-deee-31f0-86cf-b3854b2c3a2d"]}],"mendeley":{"formattedCitation":"&lt;sup&gt;3&lt;/sup&gt;","plainTextFormattedCitation":"3"},"properties":{"noteIndex":0},"schema":"https://github.com/citation-style-language/schema/raw/master/csl-citation.json"}</w:instrText>
      </w:r>
      <w:r w:rsidR="002B4FEF">
        <w:rPr>
          <w:rFonts w:ascii="Garamond" w:hAnsi="Garamond" w:cs="Times New Roman"/>
          <w:kern w:val="0"/>
          <w:lang w:val="en-US"/>
        </w:rPr>
        <w:fldChar w:fldCharType="separate"/>
      </w:r>
      <w:r w:rsidR="002B4FEF" w:rsidRPr="002B4FEF">
        <w:rPr>
          <w:rFonts w:ascii="Garamond" w:hAnsi="Garamond" w:cs="Times New Roman"/>
          <w:noProof/>
          <w:kern w:val="0"/>
          <w:vertAlign w:val="superscript"/>
          <w:lang w:val="en-US"/>
        </w:rPr>
        <w:t>3</w:t>
      </w:r>
      <w:r w:rsidR="002B4FEF">
        <w:rPr>
          <w:rFonts w:ascii="Garamond" w:hAnsi="Garamond" w:cs="Times New Roman"/>
          <w:kern w:val="0"/>
          <w:lang w:val="en-US"/>
        </w:rPr>
        <w:fldChar w:fldCharType="end"/>
      </w:r>
      <w:r w:rsidR="002B4FEF" w:rsidRPr="00551A24">
        <w:rPr>
          <w:rFonts w:ascii="Garamond" w:hAnsi="Garamond" w:cs="Times New Roman"/>
          <w:kern w:val="0"/>
          <w:lang w:val="en-US"/>
        </w:rPr>
        <w:t xml:space="preserve">. </w:t>
      </w:r>
      <w:r w:rsidR="00EB7265">
        <w:rPr>
          <w:rFonts w:ascii="Garamond" w:hAnsi="Garamond" w:cs="Times New Roman"/>
          <w:kern w:val="0"/>
          <w:lang w:val="en-US"/>
        </w:rPr>
        <w:t xml:space="preserve">To account for trends in data, the propensity score from hour 2 and onwards also incorporated the previous hour values of </w:t>
      </w:r>
      <w:r w:rsidR="00EB7265">
        <w:rPr>
          <w:rFonts w:ascii="Garamond" w:hAnsi="Garamond" w:cs="Segoe UI"/>
          <w:color w:val="212529"/>
          <w:shd w:val="clear" w:color="auto" w:fill="FFFFFF"/>
          <w:lang w:val="en-US"/>
        </w:rPr>
        <w:t>FiO</w:t>
      </w:r>
      <w:r w:rsidR="00EB7265" w:rsidRPr="00CA63AD">
        <w:rPr>
          <w:rFonts w:ascii="Garamond" w:hAnsi="Garamond" w:cs="Segoe UI"/>
          <w:color w:val="212529"/>
          <w:shd w:val="clear" w:color="auto" w:fill="FFFFFF"/>
          <w:vertAlign w:val="subscript"/>
          <w:lang w:val="en-US"/>
        </w:rPr>
        <w:t>2</w:t>
      </w:r>
      <w:r w:rsidR="00EB7265">
        <w:rPr>
          <w:rFonts w:ascii="Garamond" w:hAnsi="Garamond" w:cs="Segoe UI"/>
          <w:color w:val="212529"/>
          <w:shd w:val="clear" w:color="auto" w:fill="FFFFFF"/>
          <w:lang w:val="en-US"/>
        </w:rPr>
        <w:t>, SpO</w:t>
      </w:r>
      <w:r w:rsidR="00EB7265" w:rsidRPr="00CA63AD">
        <w:rPr>
          <w:rFonts w:ascii="Garamond" w:hAnsi="Garamond" w:cs="Segoe UI"/>
          <w:color w:val="212529"/>
          <w:shd w:val="clear" w:color="auto" w:fill="FFFFFF"/>
          <w:vertAlign w:val="subscript"/>
          <w:lang w:val="en-US"/>
        </w:rPr>
        <w:t>2</w:t>
      </w:r>
      <w:r w:rsidR="00EB7265">
        <w:rPr>
          <w:rFonts w:ascii="Garamond" w:hAnsi="Garamond" w:cs="Segoe UI"/>
          <w:color w:val="212529"/>
          <w:shd w:val="clear" w:color="auto" w:fill="FFFFFF"/>
          <w:lang w:val="en-US"/>
        </w:rPr>
        <w:t>/FiO</w:t>
      </w:r>
      <w:r w:rsidR="00EB7265" w:rsidRPr="00CA63AD">
        <w:rPr>
          <w:rFonts w:ascii="Garamond" w:hAnsi="Garamond" w:cs="Segoe UI"/>
          <w:color w:val="212529"/>
          <w:shd w:val="clear" w:color="auto" w:fill="FFFFFF"/>
          <w:vertAlign w:val="subscript"/>
          <w:lang w:val="en-US"/>
        </w:rPr>
        <w:t>2</w:t>
      </w:r>
      <w:r w:rsidR="00EB7265">
        <w:rPr>
          <w:rFonts w:ascii="Garamond" w:hAnsi="Garamond" w:cs="Segoe UI"/>
          <w:color w:val="212529"/>
          <w:shd w:val="clear" w:color="auto" w:fill="FFFFFF"/>
          <w:lang w:val="en-US"/>
        </w:rPr>
        <w:t xml:space="preserve"> and</w:t>
      </w:r>
      <w:r w:rsidR="00EB7265" w:rsidRPr="00186345">
        <w:rPr>
          <w:rFonts w:ascii="Garamond" w:hAnsi="Garamond" w:cs="Segoe UI"/>
          <w:color w:val="212529"/>
          <w:shd w:val="clear" w:color="auto" w:fill="FFFFFF"/>
          <w:lang w:val="en-US"/>
        </w:rPr>
        <w:t xml:space="preserve"> respiratory rate</w:t>
      </w:r>
      <w:r w:rsidR="00EB7265">
        <w:rPr>
          <w:rFonts w:ascii="Garamond" w:hAnsi="Garamond" w:cs="Segoe UI"/>
          <w:color w:val="212529"/>
          <w:shd w:val="clear" w:color="auto" w:fill="FFFFFF"/>
          <w:lang w:val="en-US"/>
        </w:rPr>
        <w:t>.</w:t>
      </w:r>
      <w:r w:rsidR="00EB7265" w:rsidRPr="00334003">
        <w:rPr>
          <w:rFonts w:ascii="Garamond" w:hAnsi="Garamond" w:cs="Segoe UI"/>
          <w:color w:val="212529"/>
          <w:shd w:val="clear" w:color="auto" w:fill="FFFFFF"/>
          <w:lang w:val="en-US"/>
        </w:rPr>
        <w:t xml:space="preserve"> </w:t>
      </w:r>
      <w:r w:rsidR="00334003" w:rsidRPr="00334003">
        <w:rPr>
          <w:rFonts w:ascii="Garamond" w:hAnsi="Garamond" w:cs="Segoe UI"/>
          <w:color w:val="212529"/>
          <w:shd w:val="clear" w:color="auto" w:fill="FFFFFF"/>
          <w:lang w:val="en-US"/>
        </w:rPr>
        <w:t>For each hourly observation,</w:t>
      </w:r>
      <w:r w:rsidR="00334003">
        <w:rPr>
          <w:rFonts w:ascii="Garamond" w:hAnsi="Garamond" w:cs="Segoe UI"/>
          <w:color w:val="212529"/>
          <w:shd w:val="clear" w:color="auto" w:fill="FFFFFF"/>
          <w:lang w:val="en-US"/>
        </w:rPr>
        <w:t xml:space="preserve"> each patient presented with a probability between 0 and 1 to receive intubation. Later on, these probabilities were used to estimate </w:t>
      </w:r>
      <w:r>
        <w:rPr>
          <w:rFonts w:ascii="Garamond" w:hAnsi="Garamond" w:cs="Segoe UI"/>
          <w:color w:val="212529"/>
          <w:shd w:val="clear" w:color="auto" w:fill="FFFFFF"/>
          <w:lang w:val="en-US"/>
        </w:rPr>
        <w:t>stabilized inverse probability weights (IPW)</w:t>
      </w:r>
      <w:r w:rsidR="00334003">
        <w:rPr>
          <w:rFonts w:ascii="Garamond" w:hAnsi="Garamond" w:cs="Segoe UI"/>
          <w:color w:val="212529"/>
          <w:shd w:val="clear" w:color="auto" w:fill="FFFFFF"/>
          <w:lang w:val="en-US"/>
        </w:rPr>
        <w:t xml:space="preserve">. </w:t>
      </w:r>
      <w:r>
        <w:rPr>
          <w:rFonts w:ascii="Garamond" w:hAnsi="Garamond" w:cs="Segoe UI"/>
          <w:color w:val="212529"/>
          <w:shd w:val="clear" w:color="auto" w:fill="FFFFFF"/>
          <w:lang w:val="en-US"/>
        </w:rPr>
        <w:fldChar w:fldCharType="begin" w:fldLock="1"/>
      </w:r>
      <w:r w:rsidR="002B4FEF">
        <w:rPr>
          <w:rFonts w:ascii="Garamond" w:hAnsi="Garamond" w:cs="Segoe UI"/>
          <w:color w:val="212529"/>
          <w:shd w:val="clear" w:color="auto" w:fill="FFFFFF"/>
          <w:lang w:val="en-US"/>
        </w:rPr>
        <w:instrText>ADDIN CSL_CITATION {"citationItems":[{"id":"ITEM-1","itemData":{"DOI":"10.1080/00273171.2011.540480","ISSN":"00273171","abstract":"Propensity score methods allow investigators to estimate causal treatment effects using observational or nonrandomized data. In this article we provide a practical illustration of the appropriate steps in conducting propensity score analyses. For illustrative purposes, we use a sample of current smokers who were discharged alive after being hospitalized with a diagnosis of acute myocardial infarction. The exposure of interest was receipt of smoking cessation counseling prior to hospital discharge and the outcome was mortality with 3 years of hospital discharge. We illustrate the following concepts: first, how to specify the propensity score model; second, how to match treated and untreated participants on the propensity score; third, how to compare the similarity of baseline characteristics between treated and untreated participants after stratifying on the propensity score, in a sample matched on the propensity score, or in a sample weighted by the inverse probability of treatment; fourth, how to estimate the effect of treatment on outcomes when using propensity score matching, stratification on the propensity score, inverse probability of treatment weighting using the propensity score, or covariate adjustment using the propensity score. Finally, we compare the results of the propensity score analyses with those obtained using conventional regression adjustment. © Taylor &amp; Francis Group, LLC.","author":[{"dropping-particle":"","family":"Austin","given":"Peter C.","non-dropping-particle":"","parse-names":false,"suffix":""}],"container-title":"Multivariate Behavioral Research","id":"ITEM-1","issue":"1","issued":{"date-parts":[["2011","1"]]},"page":"119-151","publisher":"Multivariate Behav Res","title":"A tutorial and case study in propensity score analysis: An application to estimating the effect of in-hospital smoking cessation counseling on mortality","type":"article-journal","volume":"46"},"uris":["http://www.mendeley.com/documents/?uuid=62d6d782-de15-3947-9e4d-bdd1e29923f2"]},{"id":"ITEM-2","itemData":{"DOI":"10.1136/bmj.l5657","ISSN":"17561833","PMID":"31645336","abstract":"This report aims to provide methodological guidance to help practitioners select the most appropriate weighting method based on propensity scores for their analysis out of many available options (eg, inverse probability treatment weights, standardised mortality ratio weights, fine stratification weights, overlap weights, and matching weights), and outlines recommendations for transparent reporting of studies using weighting based on the propensity scores.","author":[{"dropping-particle":"","family":"Desai","given":"Rishi J.","non-dropping-particle":"","parse-names":false,"suffix":""},{"dropping-particle":"","family":"Franklin","given":"Jessica M.","non-dropping-particle":"","parse-names":false,"suffix":""}],"container-title":"The BMJ","id":"ITEM-2","issued":{"date-parts":[["2019","10","23"]]},"publisher":"BMJ Publishing Group","title":"Alternative approaches for confounding adjustment in observational studies using weighting based on the propensity score: A primer for practitioners","type":"article-journal","volume":"367"},"uris":["http://www.mendeley.com/documents/?uuid=ac0c3661-1ec1-31d4-9239-9d44a6afb617"]}],"mendeley":{"formattedCitation":"&lt;sup&gt;4,5&lt;/sup&gt;","plainTextFormattedCitation":"4,5","previouslyFormattedCitation":"&lt;sup&gt;3,4&lt;/sup&gt;"},"properties":{"noteIndex":0},"schema":"https://github.com/citation-style-language/schema/raw/master/csl-citation.json"}</w:instrText>
      </w:r>
      <w:r>
        <w:rPr>
          <w:rFonts w:ascii="Garamond" w:hAnsi="Garamond" w:cs="Segoe UI"/>
          <w:color w:val="212529"/>
          <w:shd w:val="clear" w:color="auto" w:fill="FFFFFF"/>
          <w:lang w:val="en-US"/>
        </w:rPr>
        <w:fldChar w:fldCharType="separate"/>
      </w:r>
      <w:r w:rsidR="002B4FEF" w:rsidRPr="002B4FEF">
        <w:rPr>
          <w:rFonts w:ascii="Garamond" w:hAnsi="Garamond" w:cs="Segoe UI"/>
          <w:noProof/>
          <w:color w:val="212529"/>
          <w:shd w:val="clear" w:color="auto" w:fill="FFFFFF"/>
          <w:vertAlign w:val="superscript"/>
          <w:lang w:val="en-US"/>
        </w:rPr>
        <w:t>4,5</w:t>
      </w:r>
      <w:r>
        <w:rPr>
          <w:rFonts w:ascii="Garamond" w:hAnsi="Garamond" w:cs="Segoe UI"/>
          <w:color w:val="212529"/>
          <w:shd w:val="clear" w:color="auto" w:fill="FFFFFF"/>
          <w:lang w:val="en-US"/>
        </w:rPr>
        <w:fldChar w:fldCharType="end"/>
      </w:r>
      <w:r w:rsidRPr="003524B3">
        <w:rPr>
          <w:rFonts w:ascii="Garamond" w:hAnsi="Garamond" w:cs="Segoe UI"/>
          <w:color w:val="212529"/>
          <w:shd w:val="clear" w:color="auto" w:fill="FFFFFF"/>
          <w:lang w:val="en-US"/>
        </w:rPr>
        <w:t>.</w:t>
      </w:r>
      <w:r>
        <w:rPr>
          <w:rFonts w:ascii="Garamond" w:hAnsi="Garamond" w:cs="Segoe UI"/>
          <w:color w:val="212529"/>
          <w:shd w:val="clear" w:color="auto" w:fill="FFFFFF"/>
          <w:lang w:val="en-US"/>
        </w:rPr>
        <w:t xml:space="preserve"> </w:t>
      </w:r>
      <w:r w:rsidR="00334003">
        <w:rPr>
          <w:rFonts w:ascii="Garamond" w:hAnsi="Garamond" w:cs="Segoe UI"/>
          <w:color w:val="212529"/>
          <w:shd w:val="clear" w:color="auto" w:fill="FFFFFF"/>
          <w:lang w:val="en-US"/>
        </w:rPr>
        <w:t>Since this approach carries the risk of inducing weight inflation in outliers, w</w:t>
      </w:r>
      <w:r w:rsidR="00983562">
        <w:rPr>
          <w:rFonts w:ascii="Garamond" w:hAnsi="Garamond" w:cs="Segoe UI"/>
          <w:color w:val="212529"/>
          <w:shd w:val="clear" w:color="auto" w:fill="FFFFFF"/>
          <w:lang w:val="en-US"/>
        </w:rPr>
        <w:t>eight truncation was performed at percentile 9</w:t>
      </w:r>
      <w:r w:rsidR="00EB7265">
        <w:rPr>
          <w:rFonts w:ascii="Garamond" w:hAnsi="Garamond" w:cs="Segoe UI"/>
          <w:color w:val="212529"/>
          <w:shd w:val="clear" w:color="auto" w:fill="FFFFFF"/>
          <w:lang w:val="en-US"/>
        </w:rPr>
        <w:t>9</w:t>
      </w:r>
      <w:r w:rsidR="00983562">
        <w:rPr>
          <w:rFonts w:ascii="Garamond" w:hAnsi="Garamond" w:cs="Segoe UI"/>
          <w:color w:val="212529"/>
          <w:shd w:val="clear" w:color="auto" w:fill="FFFFFF"/>
          <w:lang w:val="en-US"/>
        </w:rPr>
        <w:t xml:space="preserve"> and above. </w:t>
      </w:r>
      <w:r w:rsidR="00B01900">
        <w:rPr>
          <w:rFonts w:ascii="Garamond" w:hAnsi="Garamond" w:cs="Segoe UI"/>
          <w:color w:val="212529"/>
          <w:shd w:val="clear" w:color="auto" w:fill="FFFFFF"/>
          <w:lang w:val="en-US"/>
        </w:rPr>
        <w:t xml:space="preserve">This allowed to maintain precision in the estimates while reducing standard errors. </w:t>
      </w:r>
    </w:p>
    <w:p w14:paraId="5F50E7A1" w14:textId="77777777" w:rsidR="00334003" w:rsidRDefault="00334003" w:rsidP="00334003">
      <w:pPr>
        <w:pStyle w:val="Prrafodelista"/>
        <w:spacing w:line="480" w:lineRule="auto"/>
        <w:ind w:left="0" w:firstLine="709"/>
        <w:jc w:val="both"/>
        <w:rPr>
          <w:rFonts w:ascii="Garamond" w:hAnsi="Garamond" w:cs="Segoe UI"/>
          <w:color w:val="212529"/>
          <w:shd w:val="clear" w:color="auto" w:fill="FFFFFF"/>
          <w:lang w:val="en-US"/>
        </w:rPr>
      </w:pPr>
    </w:p>
    <w:p w14:paraId="6C61D1AF" w14:textId="56EE9791" w:rsidR="00EB7265" w:rsidRDefault="00EB7265" w:rsidP="00334003">
      <w:pPr>
        <w:pStyle w:val="Prrafodelista"/>
        <w:spacing w:line="480" w:lineRule="auto"/>
        <w:ind w:left="0"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Last observation carried forward was applied to the dataset assuming that most missing data would have reflected the absence of any meaningful change as significant deviations are more likely to be charted. </w:t>
      </w:r>
      <w:r w:rsidR="00E10117">
        <w:rPr>
          <w:rFonts w:ascii="Garamond" w:hAnsi="Garamond" w:cs="Segoe UI"/>
          <w:color w:val="212529"/>
          <w:shd w:val="clear" w:color="auto" w:fill="FFFFFF"/>
          <w:lang w:val="en-US"/>
        </w:rPr>
        <w:t xml:space="preserve">After </w:t>
      </w:r>
      <w:r>
        <w:rPr>
          <w:rFonts w:ascii="Garamond" w:hAnsi="Garamond" w:cs="Segoe UI"/>
          <w:color w:val="212529"/>
          <w:shd w:val="clear" w:color="auto" w:fill="FFFFFF"/>
          <w:lang w:val="en-US"/>
        </w:rPr>
        <w:t>this, the amount of missing data was minimal</w:t>
      </w:r>
      <w:r w:rsidR="004771A3">
        <w:rPr>
          <w:rFonts w:ascii="Garamond" w:hAnsi="Garamond" w:cs="Segoe UI"/>
          <w:color w:val="212529"/>
          <w:shd w:val="clear" w:color="auto" w:fill="FFFFFF"/>
          <w:lang w:val="en-US"/>
        </w:rPr>
        <w:t xml:space="preserve"> as shown below.</w:t>
      </w:r>
    </w:p>
    <w:p w14:paraId="080C084A" w14:textId="77777777" w:rsidR="00EB7265" w:rsidRDefault="00EB7265" w:rsidP="00334003">
      <w:pPr>
        <w:pStyle w:val="Prrafodelista"/>
        <w:spacing w:line="480" w:lineRule="auto"/>
        <w:ind w:left="0" w:firstLine="709"/>
        <w:jc w:val="both"/>
        <w:rPr>
          <w:rFonts w:ascii="Garamond" w:hAnsi="Garamond" w:cs="Segoe UI"/>
          <w:color w:val="212529"/>
          <w:shd w:val="clear" w:color="auto" w:fill="FFFFFF"/>
          <w:lang w:val="en-US"/>
        </w:rPr>
      </w:pPr>
    </w:p>
    <w:p w14:paraId="27F78EFC" w14:textId="719113E6" w:rsidR="00EB7265" w:rsidRDefault="00EB7265" w:rsidP="00EB7265">
      <w:pPr>
        <w:pStyle w:val="Prrafodelista"/>
        <w:numPr>
          <w:ilvl w:val="0"/>
          <w:numId w:val="3"/>
        </w:num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For systolic median and diastolic blood pressure missing data was present in 62 observations (out of 38553, 0.001%). For heart rate data was missing in 13 observations.</w:t>
      </w:r>
    </w:p>
    <w:p w14:paraId="288EEB98" w14:textId="77777777" w:rsidR="004771A3" w:rsidRDefault="00EB7265" w:rsidP="00EB7265">
      <w:pPr>
        <w:pStyle w:val="Prrafodelista"/>
        <w:numPr>
          <w:ilvl w:val="0"/>
          <w:numId w:val="3"/>
        </w:num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For </w:t>
      </w:r>
      <w:r w:rsidR="004771A3">
        <w:rPr>
          <w:rFonts w:ascii="Garamond" w:hAnsi="Garamond" w:cs="Segoe UI"/>
          <w:color w:val="212529"/>
          <w:shd w:val="clear" w:color="auto" w:fill="FFFFFF"/>
          <w:lang w:val="en-US"/>
        </w:rPr>
        <w:t xml:space="preserve">creatinine, data was missing in 1650 observations (4.2%), for platelet count it was missing in 2217 observations (5.7%) and bilirubin was missing in 16515 observations (43%). </w:t>
      </w:r>
    </w:p>
    <w:p w14:paraId="175BC893" w14:textId="59B98C01" w:rsidR="004771A3" w:rsidRDefault="004771A3" w:rsidP="005E49B0">
      <w:pPr>
        <w:spacing w:line="480" w:lineRule="auto"/>
        <w:ind w:firstLine="709"/>
        <w:jc w:val="both"/>
        <w:rPr>
          <w:rFonts w:ascii="Garamond" w:hAnsi="Garamond" w:cs="Segoe UI"/>
          <w:color w:val="212529"/>
          <w:shd w:val="clear" w:color="auto" w:fill="FFFFFF"/>
          <w:lang w:val="en-US"/>
        </w:rPr>
      </w:pPr>
      <w:r w:rsidRPr="004771A3">
        <w:rPr>
          <w:rFonts w:ascii="Garamond" w:hAnsi="Garamond" w:cs="Segoe UI"/>
          <w:color w:val="212529"/>
          <w:shd w:val="clear" w:color="auto" w:fill="FFFFFF"/>
          <w:lang w:val="en-US"/>
        </w:rPr>
        <w:lastRenderedPageBreak/>
        <w:t xml:space="preserve">In cases where missing was still available, imputation with Markov chains with the use of the </w:t>
      </w:r>
      <w:r w:rsidRPr="005E49B0">
        <w:rPr>
          <w:rFonts w:ascii="Garamond" w:hAnsi="Garamond" w:cs="Segoe UI"/>
          <w:i/>
          <w:iCs/>
          <w:color w:val="212529"/>
          <w:shd w:val="clear" w:color="auto" w:fill="FFFFFF"/>
          <w:lang w:val="en-US"/>
        </w:rPr>
        <w:t>mice</w:t>
      </w:r>
      <w:r w:rsidRPr="004771A3">
        <w:rPr>
          <w:rFonts w:ascii="Garamond" w:hAnsi="Garamond" w:cs="Segoe UI"/>
          <w:color w:val="212529"/>
          <w:shd w:val="clear" w:color="auto" w:fill="FFFFFF"/>
          <w:lang w:val="en-US"/>
        </w:rPr>
        <w:t xml:space="preserve"> </w:t>
      </w:r>
      <w:r w:rsidR="005E49B0">
        <w:rPr>
          <w:rFonts w:ascii="Garamond" w:hAnsi="Garamond" w:cs="Segoe UI"/>
          <w:color w:val="212529"/>
          <w:shd w:val="clear" w:color="auto" w:fill="FFFFFF"/>
          <w:lang w:val="en-US"/>
        </w:rPr>
        <w:t xml:space="preserve">package </w:t>
      </w:r>
      <w:r w:rsidRPr="004771A3">
        <w:rPr>
          <w:rFonts w:ascii="Garamond" w:hAnsi="Garamond" w:cs="Segoe UI"/>
          <w:color w:val="212529"/>
          <w:shd w:val="clear" w:color="auto" w:fill="FFFFFF"/>
          <w:lang w:val="en-US"/>
        </w:rPr>
        <w:t xml:space="preserve">was carried out. To do so, each missing value was imputed 25 </w:t>
      </w:r>
      <w:proofErr w:type="gramStart"/>
      <w:r w:rsidRPr="004771A3">
        <w:rPr>
          <w:rFonts w:ascii="Garamond" w:hAnsi="Garamond" w:cs="Segoe UI"/>
          <w:color w:val="212529"/>
          <w:shd w:val="clear" w:color="auto" w:fill="FFFFFF"/>
          <w:lang w:val="en-US"/>
        </w:rPr>
        <w:t>times</w:t>
      </w:r>
      <w:proofErr w:type="gramEnd"/>
      <w:r w:rsidRPr="004771A3">
        <w:rPr>
          <w:rFonts w:ascii="Garamond" w:hAnsi="Garamond" w:cs="Segoe UI"/>
          <w:color w:val="212529"/>
          <w:shd w:val="clear" w:color="auto" w:fill="FFFFFF"/>
          <w:lang w:val="en-US"/>
        </w:rPr>
        <w:t xml:space="preserve"> and the median of the imputations was selected. A descriptive analysis was carried out to evaluate that the distribution of the imputed variables and their correlation with others had not drifted from the pre-imputation values. </w:t>
      </w:r>
    </w:p>
    <w:p w14:paraId="13C82461" w14:textId="77777777" w:rsidR="004771A3" w:rsidRDefault="004771A3" w:rsidP="005E49B0">
      <w:pPr>
        <w:spacing w:line="480" w:lineRule="auto"/>
        <w:ind w:firstLine="709"/>
        <w:jc w:val="both"/>
        <w:rPr>
          <w:rFonts w:ascii="Garamond" w:hAnsi="Garamond" w:cs="Segoe UI"/>
          <w:color w:val="212529"/>
          <w:shd w:val="clear" w:color="auto" w:fill="FFFFFF"/>
          <w:lang w:val="en-US"/>
        </w:rPr>
      </w:pPr>
    </w:p>
    <w:p w14:paraId="73787783" w14:textId="1672E9C4" w:rsidR="00C134D1" w:rsidRPr="004771A3" w:rsidRDefault="004771A3" w:rsidP="005E49B0">
      <w:pPr>
        <w:spacing w:line="480" w:lineRule="auto"/>
        <w:ind w:firstLine="709"/>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Finally, given that missing data affected mostly SOFA score items, we decided to conduct a separate analysis where these variables were not included. Th</w:t>
      </w:r>
      <w:r w:rsidR="00A73BC7">
        <w:rPr>
          <w:rFonts w:ascii="Garamond" w:hAnsi="Garamond" w:cs="Segoe UI"/>
          <w:color w:val="212529"/>
          <w:shd w:val="clear" w:color="auto" w:fill="FFFFFF"/>
          <w:lang w:val="en-US"/>
        </w:rPr>
        <w:t>e first</w:t>
      </w:r>
      <w:r>
        <w:rPr>
          <w:rFonts w:ascii="Garamond" w:hAnsi="Garamond" w:cs="Segoe UI"/>
          <w:color w:val="212529"/>
          <w:shd w:val="clear" w:color="auto" w:fill="FFFFFF"/>
          <w:lang w:val="en-US"/>
        </w:rPr>
        <w:t xml:space="preserve"> sensitivity analysis </w:t>
      </w:r>
      <w:r w:rsidR="00A73BC7">
        <w:rPr>
          <w:rFonts w:ascii="Garamond" w:hAnsi="Garamond" w:cs="Segoe UI"/>
          <w:color w:val="212529"/>
          <w:shd w:val="clear" w:color="auto" w:fill="FFFFFF"/>
          <w:lang w:val="en-US"/>
        </w:rPr>
        <w:t>excluded all three SOFA score items and</w:t>
      </w:r>
      <w:r>
        <w:rPr>
          <w:rFonts w:ascii="Garamond" w:hAnsi="Garamond" w:cs="Segoe UI"/>
          <w:color w:val="212529"/>
          <w:shd w:val="clear" w:color="auto" w:fill="FFFFFF"/>
          <w:lang w:val="en-US"/>
        </w:rPr>
        <w:t xml:space="preserve"> </w:t>
      </w:r>
      <w:r w:rsidR="00A73BC7">
        <w:rPr>
          <w:rFonts w:ascii="Garamond" w:hAnsi="Garamond" w:cs="Segoe UI"/>
          <w:color w:val="212529"/>
          <w:shd w:val="clear" w:color="auto" w:fill="FFFFFF"/>
          <w:lang w:val="en-US"/>
        </w:rPr>
        <w:t>s</w:t>
      </w:r>
      <w:r w:rsidRPr="004771A3">
        <w:rPr>
          <w:rFonts w:ascii="Garamond" w:hAnsi="Garamond" w:cs="Segoe UI"/>
          <w:color w:val="212529"/>
          <w:shd w:val="clear" w:color="auto" w:fill="FFFFFF"/>
          <w:lang w:val="en-US"/>
        </w:rPr>
        <w:t>how</w:t>
      </w:r>
      <w:r w:rsidR="00A73BC7">
        <w:rPr>
          <w:rFonts w:ascii="Garamond" w:hAnsi="Garamond" w:cs="Segoe UI"/>
          <w:color w:val="212529"/>
          <w:shd w:val="clear" w:color="auto" w:fill="FFFFFF"/>
          <w:lang w:val="en-US"/>
        </w:rPr>
        <w:t>ed that intubation</w:t>
      </w:r>
      <w:r w:rsidRPr="004771A3">
        <w:rPr>
          <w:rFonts w:ascii="Garamond" w:hAnsi="Garamond" w:cs="Segoe UI"/>
          <w:color w:val="212529"/>
          <w:shd w:val="clear" w:color="auto" w:fill="FFFFFF"/>
          <w:lang w:val="en-US"/>
        </w:rPr>
        <w:t xml:space="preserve"> </w:t>
      </w:r>
      <w:r w:rsidR="00A73BC7">
        <w:rPr>
          <w:rFonts w:ascii="Garamond" w:hAnsi="Garamond" w:cs="Segoe UI"/>
          <w:color w:val="212529"/>
          <w:shd w:val="clear" w:color="auto" w:fill="FFFFFF"/>
          <w:lang w:val="en-US"/>
        </w:rPr>
        <w:t xml:space="preserve">presented a </w:t>
      </w:r>
      <w:r w:rsidRPr="004771A3">
        <w:rPr>
          <w:rFonts w:ascii="Garamond" w:hAnsi="Garamond" w:cs="Segoe UI"/>
          <w:color w:val="212529"/>
          <w:shd w:val="clear" w:color="auto" w:fill="FFFFFF"/>
          <w:lang w:val="en-US"/>
        </w:rPr>
        <w:t xml:space="preserve">one-year HR </w:t>
      </w:r>
      <w:r w:rsidR="00A73BC7">
        <w:rPr>
          <w:rFonts w:ascii="Garamond" w:hAnsi="Garamond" w:cs="Segoe UI"/>
          <w:color w:val="212529"/>
          <w:shd w:val="clear" w:color="auto" w:fill="FFFFFF"/>
          <w:lang w:val="en-US"/>
        </w:rPr>
        <w:t xml:space="preserve">of </w:t>
      </w:r>
      <w:r w:rsidRPr="004771A3">
        <w:rPr>
          <w:rFonts w:ascii="Garamond" w:hAnsi="Garamond" w:cs="Segoe UI"/>
          <w:color w:val="212529"/>
          <w:shd w:val="clear" w:color="auto" w:fill="FFFFFF"/>
          <w:lang w:val="en-US"/>
        </w:rPr>
        <w:t>0.8</w:t>
      </w:r>
      <w:r w:rsidR="00A73BC7">
        <w:rPr>
          <w:rFonts w:ascii="Garamond" w:hAnsi="Garamond" w:cs="Segoe UI"/>
          <w:color w:val="212529"/>
          <w:shd w:val="clear" w:color="auto" w:fill="FFFFFF"/>
          <w:lang w:val="en-US"/>
        </w:rPr>
        <w:t>4 (</w:t>
      </w:r>
      <w:r w:rsidRPr="004771A3">
        <w:rPr>
          <w:rFonts w:ascii="Garamond" w:hAnsi="Garamond" w:cs="Segoe UI"/>
          <w:color w:val="212529"/>
          <w:shd w:val="clear" w:color="auto" w:fill="FFFFFF"/>
          <w:lang w:val="en-US"/>
        </w:rPr>
        <w:t>95% CI 0.</w:t>
      </w:r>
      <w:r w:rsidR="00A73BC7">
        <w:rPr>
          <w:rFonts w:ascii="Garamond" w:hAnsi="Garamond" w:cs="Segoe UI"/>
          <w:color w:val="212529"/>
          <w:shd w:val="clear" w:color="auto" w:fill="FFFFFF"/>
          <w:lang w:val="en-US"/>
        </w:rPr>
        <w:t>71</w:t>
      </w:r>
      <w:r w:rsidRPr="004771A3">
        <w:rPr>
          <w:rFonts w:ascii="Garamond" w:hAnsi="Garamond" w:cs="Segoe UI"/>
          <w:color w:val="212529"/>
          <w:shd w:val="clear" w:color="auto" w:fill="FFFFFF"/>
          <w:lang w:val="en-US"/>
        </w:rPr>
        <w:t>-</w:t>
      </w:r>
      <w:r w:rsidR="00A73BC7">
        <w:rPr>
          <w:rFonts w:ascii="Garamond" w:hAnsi="Garamond" w:cs="Segoe UI"/>
          <w:color w:val="212529"/>
          <w:shd w:val="clear" w:color="auto" w:fill="FFFFFF"/>
          <w:lang w:val="en-US"/>
        </w:rPr>
        <w:t>1.001</w:t>
      </w:r>
      <w:r>
        <w:rPr>
          <w:rFonts w:ascii="Garamond" w:hAnsi="Garamond" w:cs="Segoe UI"/>
          <w:color w:val="212529"/>
          <w:shd w:val="clear" w:color="auto" w:fill="FFFFFF"/>
          <w:lang w:val="en-US"/>
        </w:rPr>
        <w:t>, p= 0.0</w:t>
      </w:r>
      <w:r w:rsidR="00A73BC7">
        <w:rPr>
          <w:rFonts w:ascii="Garamond" w:hAnsi="Garamond" w:cs="Segoe UI"/>
          <w:color w:val="212529"/>
          <w:shd w:val="clear" w:color="auto" w:fill="FFFFFF"/>
          <w:lang w:val="en-US"/>
        </w:rPr>
        <w:t>52</w:t>
      </w:r>
      <w:r w:rsidRPr="004771A3">
        <w:rPr>
          <w:rFonts w:ascii="Garamond" w:hAnsi="Garamond" w:cs="Segoe UI"/>
          <w:color w:val="212529"/>
          <w:shd w:val="clear" w:color="auto" w:fill="FFFFFF"/>
          <w:lang w:val="en-US"/>
        </w:rPr>
        <w:t xml:space="preserve">). </w:t>
      </w:r>
      <w:r w:rsidR="00A73BC7">
        <w:rPr>
          <w:rFonts w:ascii="Garamond" w:hAnsi="Garamond" w:cs="Segoe UI"/>
          <w:color w:val="212529"/>
          <w:shd w:val="clear" w:color="auto" w:fill="FFFFFF"/>
          <w:lang w:val="en-US"/>
        </w:rPr>
        <w:t>When we only removed bilirubin (since it was the variable that was imputed most often), the results were: HR 0.82 (95% CI 0.69-0.97, p= 0.02).</w:t>
      </w:r>
    </w:p>
    <w:p w14:paraId="6460AA0C" w14:textId="77777777" w:rsidR="005E49B0" w:rsidRDefault="005E49B0" w:rsidP="005E49B0">
      <w:pPr>
        <w:autoSpaceDE w:val="0"/>
        <w:autoSpaceDN w:val="0"/>
        <w:adjustRightInd w:val="0"/>
        <w:spacing w:line="480" w:lineRule="auto"/>
        <w:ind w:firstLine="709"/>
        <w:jc w:val="both"/>
        <w:rPr>
          <w:rFonts w:ascii="Garamond" w:hAnsi="Garamond" w:cs="Segoe UI"/>
          <w:color w:val="212529"/>
          <w:shd w:val="clear" w:color="auto" w:fill="FFFFFF"/>
          <w:lang w:val="en-US"/>
        </w:rPr>
      </w:pPr>
    </w:p>
    <w:p w14:paraId="6F8DBED1" w14:textId="2623E68C" w:rsidR="00C134D1" w:rsidRPr="00551A24" w:rsidRDefault="00C134D1" w:rsidP="005E49B0">
      <w:pPr>
        <w:autoSpaceDE w:val="0"/>
        <w:autoSpaceDN w:val="0"/>
        <w:adjustRightInd w:val="0"/>
        <w:spacing w:line="480" w:lineRule="auto"/>
        <w:ind w:firstLine="709"/>
        <w:jc w:val="both"/>
        <w:rPr>
          <w:rFonts w:ascii="Garamond" w:hAnsi="Garamond" w:cs="Times New Roman"/>
          <w:kern w:val="0"/>
          <w:lang w:val="en-US"/>
        </w:rPr>
      </w:pPr>
      <w:r w:rsidRPr="00551A24">
        <w:rPr>
          <w:rFonts w:ascii="Garamond" w:hAnsi="Garamond" w:cs="Segoe UI"/>
          <w:color w:val="212529"/>
          <w:shd w:val="clear" w:color="auto" w:fill="FFFFFF"/>
          <w:lang w:val="en-US"/>
        </w:rPr>
        <w:t xml:space="preserve">One-year mortality was assessed in a time-to-event fashion with the use of </w:t>
      </w:r>
      <w:r w:rsidR="005E49B0">
        <w:rPr>
          <w:rFonts w:ascii="Garamond" w:hAnsi="Garamond" w:cs="Segoe UI"/>
          <w:color w:val="212529"/>
          <w:shd w:val="clear" w:color="auto" w:fill="FFFFFF"/>
          <w:lang w:val="en-US"/>
        </w:rPr>
        <w:t xml:space="preserve">a </w:t>
      </w:r>
      <w:r w:rsidRPr="00551A24">
        <w:rPr>
          <w:rFonts w:ascii="Garamond" w:hAnsi="Garamond" w:cs="Segoe UI"/>
          <w:color w:val="212529"/>
          <w:shd w:val="clear" w:color="auto" w:fill="FFFFFF"/>
          <w:lang w:val="en-US"/>
        </w:rPr>
        <w:t>weighted Cox model</w:t>
      </w:r>
      <w:r w:rsidR="005A783C">
        <w:rPr>
          <w:rFonts w:ascii="Garamond" w:hAnsi="Garamond" w:cs="Segoe UI"/>
          <w:color w:val="212529"/>
          <w:shd w:val="clear" w:color="auto" w:fill="FFFFFF"/>
          <w:lang w:val="en-US"/>
        </w:rPr>
        <w:t xml:space="preserve"> </w:t>
      </w:r>
      <w:r w:rsidR="005E49B0">
        <w:rPr>
          <w:rFonts w:ascii="Garamond" w:hAnsi="Garamond" w:cs="Segoe UI"/>
          <w:color w:val="212529"/>
          <w:shd w:val="clear" w:color="auto" w:fill="FFFFFF"/>
          <w:lang w:val="en-US"/>
        </w:rPr>
        <w:t>(</w:t>
      </w:r>
      <w:r w:rsidR="005A783C">
        <w:rPr>
          <w:rFonts w:ascii="Garamond" w:hAnsi="Garamond" w:cs="Segoe UI"/>
          <w:color w:val="212529"/>
          <w:shd w:val="clear" w:color="auto" w:fill="FFFFFF"/>
          <w:lang w:val="en-US"/>
        </w:rPr>
        <w:t xml:space="preserve">including the </w:t>
      </w:r>
      <w:r w:rsidR="005E49B0">
        <w:rPr>
          <w:rFonts w:ascii="Garamond" w:hAnsi="Garamond" w:cs="Segoe UI"/>
          <w:color w:val="212529"/>
          <w:shd w:val="clear" w:color="auto" w:fill="FFFFFF"/>
          <w:lang w:val="en-US"/>
        </w:rPr>
        <w:t xml:space="preserve">stabilized </w:t>
      </w:r>
      <w:r w:rsidR="005A783C">
        <w:rPr>
          <w:rFonts w:ascii="Garamond" w:hAnsi="Garamond" w:cs="Segoe UI"/>
          <w:color w:val="212529"/>
          <w:shd w:val="clear" w:color="auto" w:fill="FFFFFF"/>
          <w:lang w:val="en-US"/>
        </w:rPr>
        <w:t>IPW weights</w:t>
      </w:r>
      <w:r w:rsidR="005E49B0">
        <w:rPr>
          <w:rFonts w:ascii="Garamond" w:hAnsi="Garamond" w:cs="Segoe UI"/>
          <w:color w:val="212529"/>
          <w:shd w:val="clear" w:color="auto" w:fill="FFFFFF"/>
          <w:lang w:val="en-US"/>
        </w:rPr>
        <w:t>)</w:t>
      </w:r>
      <w:r w:rsidR="005A783C">
        <w:rPr>
          <w:rFonts w:ascii="Garamond" w:hAnsi="Garamond" w:cs="Segoe UI"/>
          <w:color w:val="212529"/>
          <w:shd w:val="clear" w:color="auto" w:fill="FFFFFF"/>
          <w:lang w:val="en-US"/>
        </w:rPr>
        <w:t xml:space="preserve"> and</w:t>
      </w:r>
      <w:r w:rsidRPr="00551A24">
        <w:rPr>
          <w:rFonts w:ascii="Garamond" w:hAnsi="Garamond" w:cs="Segoe UI"/>
          <w:color w:val="212529"/>
          <w:shd w:val="clear" w:color="auto" w:fill="FFFFFF"/>
          <w:lang w:val="en-US"/>
        </w:rPr>
        <w:t xml:space="preserve"> </w:t>
      </w:r>
      <w:r w:rsidR="00B01900" w:rsidRPr="00551A24">
        <w:rPr>
          <w:rFonts w:ascii="Garamond" w:hAnsi="Garamond" w:cs="Segoe UI"/>
          <w:color w:val="212529"/>
          <w:shd w:val="clear" w:color="auto" w:fill="FFFFFF"/>
          <w:lang w:val="en-US"/>
        </w:rPr>
        <w:t xml:space="preserve">further adjusting for heart rate, systolic, </w:t>
      </w:r>
      <w:proofErr w:type="gramStart"/>
      <w:r w:rsidR="00B01900" w:rsidRPr="00551A24">
        <w:rPr>
          <w:rFonts w:ascii="Garamond" w:hAnsi="Garamond" w:cs="Segoe UI"/>
          <w:color w:val="212529"/>
          <w:shd w:val="clear" w:color="auto" w:fill="FFFFFF"/>
          <w:lang w:val="en-US"/>
        </w:rPr>
        <w:t>diastolic</w:t>
      </w:r>
      <w:proofErr w:type="gramEnd"/>
      <w:r w:rsidR="00B01900" w:rsidRPr="00551A24">
        <w:rPr>
          <w:rFonts w:ascii="Garamond" w:hAnsi="Garamond" w:cs="Segoe UI"/>
          <w:color w:val="212529"/>
          <w:shd w:val="clear" w:color="auto" w:fill="FFFFFF"/>
          <w:lang w:val="en-US"/>
        </w:rPr>
        <w:t xml:space="preserve"> and mean blood pressure, temperature and non-respiratory Sequential Organ Failure Assessment (SOFA) score items.</w:t>
      </w:r>
      <w:r w:rsidRPr="00551A24">
        <w:rPr>
          <w:rFonts w:ascii="Garamond" w:hAnsi="Garamond" w:cs="Segoe UI"/>
          <w:color w:val="212529"/>
          <w:shd w:val="clear" w:color="auto" w:fill="FFFFFF"/>
          <w:lang w:val="en-US"/>
        </w:rPr>
        <w:t xml:space="preserve"> </w:t>
      </w:r>
      <w:r w:rsidR="00B01900" w:rsidRPr="00551A24">
        <w:rPr>
          <w:rFonts w:ascii="Garamond" w:hAnsi="Garamond" w:cs="Segoe UI"/>
          <w:color w:val="212529"/>
          <w:shd w:val="clear" w:color="auto" w:fill="FFFFFF"/>
          <w:lang w:val="en-US"/>
        </w:rPr>
        <w:t>H</w:t>
      </w:r>
      <w:r w:rsidRPr="00551A24">
        <w:rPr>
          <w:rFonts w:ascii="Garamond" w:hAnsi="Garamond" w:cs="Segoe UI"/>
          <w:color w:val="212529"/>
          <w:shd w:val="clear" w:color="auto" w:fill="FFFFFF"/>
          <w:lang w:val="en-US"/>
        </w:rPr>
        <w:t xml:space="preserve">azard ratios (HR) are reported as </w:t>
      </w:r>
      <w:r w:rsidRPr="00551A24">
        <w:rPr>
          <w:rFonts w:ascii="Garamond" w:hAnsi="Garamond"/>
          <w:lang w:val="en-GB"/>
        </w:rPr>
        <w:t>an average of treatment effect over the study time and survival curves were constructed using the estimates from the Cox model</w:t>
      </w:r>
      <w:r w:rsidRPr="00551A24">
        <w:rPr>
          <w:rFonts w:ascii="Garamond" w:hAnsi="Garamond"/>
          <w:lang w:val="en-GB"/>
        </w:rPr>
        <w:fldChar w:fldCharType="begin" w:fldLock="1"/>
      </w:r>
      <w:r w:rsidR="002B4FEF">
        <w:rPr>
          <w:rFonts w:ascii="Garamond" w:hAnsi="Garamond"/>
          <w:lang w:val="en-GB"/>
        </w:rPr>
        <w:instrText>ADDIN CSL_CITATION {"citationItems":[{"id":"ITEM-1","itemData":{"DOI":"10.1001/jama.2020.1267","ISSN":"15383598","PMID":"32167523","author":[{"dropping-particle":"","family":"Stensrud","given":"Mats J.","non-dropping-particle":"","parse-names":false,"suffix":""},{"dropping-particle":"","family":"Hernán","given":"Miguel A.","non-dropping-particle":"","parse-names":false,"suffix":""}],"container-title":"JAMA - Journal of the American Medical Association","id":"ITEM-1","issue":"14","issued":{"date-parts":[["2020","4","14"]]},"page":"1401-1402","publisher":"American Medical Association","title":"Why Test for Proportional Hazards?","type":"article","volume":"323"},"uris":["http://www.mendeley.com/documents/?uuid=6ed379bd-6d87-390f-a0ca-8dedde879df7"]}],"mendeley":{"formattedCitation":"&lt;sup&gt;6&lt;/sup&gt;","plainTextFormattedCitation":"6","previouslyFormattedCitation":"&lt;sup&gt;5&lt;/sup&gt;"},"properties":{"noteIndex":0},"schema":"https://github.com/citation-style-language/schema/raw/master/csl-citation.json"}</w:instrText>
      </w:r>
      <w:r w:rsidRPr="00551A24">
        <w:rPr>
          <w:rFonts w:ascii="Garamond" w:hAnsi="Garamond"/>
          <w:lang w:val="en-GB"/>
        </w:rPr>
        <w:fldChar w:fldCharType="separate"/>
      </w:r>
      <w:r w:rsidR="002B4FEF" w:rsidRPr="002B4FEF">
        <w:rPr>
          <w:rFonts w:ascii="Garamond" w:hAnsi="Garamond"/>
          <w:noProof/>
          <w:vertAlign w:val="superscript"/>
          <w:lang w:val="en-GB"/>
        </w:rPr>
        <w:t>6</w:t>
      </w:r>
      <w:r w:rsidRPr="00551A24">
        <w:rPr>
          <w:rFonts w:ascii="Garamond" w:hAnsi="Garamond"/>
          <w:lang w:val="en-GB"/>
        </w:rPr>
        <w:fldChar w:fldCharType="end"/>
      </w:r>
      <w:r w:rsidRPr="00551A24">
        <w:rPr>
          <w:rFonts w:ascii="Garamond" w:hAnsi="Garamond"/>
          <w:lang w:val="en-GB"/>
        </w:rPr>
        <w:t xml:space="preserve">. 95% confidence intervals were calculated by estimating robust standard errors to account for the multiplicity of same-subject observations. </w:t>
      </w:r>
      <w:r w:rsidR="005E49B0">
        <w:rPr>
          <w:rFonts w:ascii="Garamond" w:hAnsi="Garamond"/>
          <w:lang w:val="en-GB"/>
        </w:rPr>
        <w:t xml:space="preserve">Also, we decided to perform two doubly robust estimators: 1) augmented inverse probability weighting and 2) targeted maximum likelihood. Since our dataset did not present loss to follow-up, we calculated those estimators with logistic regression given that computational requirements </w:t>
      </w:r>
      <w:r w:rsidR="00335CA3">
        <w:rPr>
          <w:rFonts w:ascii="Garamond" w:hAnsi="Garamond"/>
          <w:lang w:val="en-GB"/>
        </w:rPr>
        <w:t>were</w:t>
      </w:r>
      <w:r w:rsidR="005E49B0">
        <w:rPr>
          <w:rFonts w:ascii="Garamond" w:hAnsi="Garamond"/>
          <w:lang w:val="en-GB"/>
        </w:rPr>
        <w:t xml:space="preserve"> significantly lower this way. </w:t>
      </w:r>
      <w:r w:rsidR="006F6794">
        <w:rPr>
          <w:rFonts w:ascii="Garamond" w:hAnsi="Garamond"/>
          <w:lang w:val="en-GB"/>
        </w:rPr>
        <w:t xml:space="preserve">For the exposure model we used the same variables as described in the estimation of IPW and we added </w:t>
      </w:r>
      <w:r w:rsidR="006F6794" w:rsidRPr="00551A24">
        <w:rPr>
          <w:rFonts w:ascii="Garamond" w:hAnsi="Garamond" w:cs="Segoe UI"/>
          <w:color w:val="212529"/>
          <w:shd w:val="clear" w:color="auto" w:fill="FFFFFF"/>
          <w:lang w:val="en-US"/>
        </w:rPr>
        <w:t xml:space="preserve">heart rate, systolic, </w:t>
      </w:r>
      <w:proofErr w:type="gramStart"/>
      <w:r w:rsidR="006F6794" w:rsidRPr="00551A24">
        <w:rPr>
          <w:rFonts w:ascii="Garamond" w:hAnsi="Garamond" w:cs="Segoe UI"/>
          <w:color w:val="212529"/>
          <w:shd w:val="clear" w:color="auto" w:fill="FFFFFF"/>
          <w:lang w:val="en-US"/>
        </w:rPr>
        <w:t>diastolic</w:t>
      </w:r>
      <w:proofErr w:type="gramEnd"/>
      <w:r w:rsidR="006F6794" w:rsidRPr="00551A24">
        <w:rPr>
          <w:rFonts w:ascii="Garamond" w:hAnsi="Garamond" w:cs="Segoe UI"/>
          <w:color w:val="212529"/>
          <w:shd w:val="clear" w:color="auto" w:fill="FFFFFF"/>
          <w:lang w:val="en-US"/>
        </w:rPr>
        <w:t xml:space="preserve"> and mean blood pressure, temperature and non-respiratory Sequential Organ Failure </w:t>
      </w:r>
      <w:r w:rsidR="006F6794" w:rsidRPr="00551A24">
        <w:rPr>
          <w:rFonts w:ascii="Garamond" w:hAnsi="Garamond" w:cs="Segoe UI"/>
          <w:color w:val="212529"/>
          <w:shd w:val="clear" w:color="auto" w:fill="FFFFFF"/>
          <w:lang w:val="en-US"/>
        </w:rPr>
        <w:lastRenderedPageBreak/>
        <w:t>Assessment (SOFA) score items</w:t>
      </w:r>
      <w:r w:rsidR="006F6794">
        <w:rPr>
          <w:rFonts w:ascii="Garamond" w:hAnsi="Garamond"/>
          <w:lang w:val="en-GB"/>
        </w:rPr>
        <w:t xml:space="preserve"> to them in the outcome model. </w:t>
      </w:r>
      <w:r w:rsidR="00DC6510">
        <w:rPr>
          <w:rFonts w:ascii="Garamond" w:hAnsi="Garamond"/>
          <w:lang w:val="en-GB"/>
        </w:rPr>
        <w:t xml:space="preserve">We </w:t>
      </w:r>
      <w:r w:rsidR="006F6794">
        <w:rPr>
          <w:rFonts w:ascii="Garamond" w:hAnsi="Garamond"/>
          <w:lang w:val="en-GB"/>
        </w:rPr>
        <w:t>ran these analyses</w:t>
      </w:r>
      <w:r w:rsidR="00DC6510">
        <w:rPr>
          <w:rFonts w:ascii="Garamond" w:hAnsi="Garamond"/>
          <w:lang w:val="en-GB"/>
        </w:rPr>
        <w:t xml:space="preserve"> with AIPW and TMLE packages</w:t>
      </w:r>
      <w:r w:rsidR="00841ABE">
        <w:rPr>
          <w:rFonts w:ascii="Garamond" w:hAnsi="Garamond"/>
          <w:lang w:val="en-GB"/>
        </w:rPr>
        <w:t xml:space="preserve">, the first one providing confidence intervals with standard errors after cross-validation with 10 folds and the second one with </w:t>
      </w:r>
      <w:r w:rsidR="00FF0BD8">
        <w:rPr>
          <w:rFonts w:ascii="Garamond" w:hAnsi="Garamond"/>
          <w:lang w:val="en-GB"/>
        </w:rPr>
        <w:t xml:space="preserve">non-parametric </w:t>
      </w:r>
      <w:r w:rsidR="00841ABE">
        <w:rPr>
          <w:rFonts w:ascii="Garamond" w:hAnsi="Garamond"/>
          <w:lang w:val="en-GB"/>
        </w:rPr>
        <w:t>bootstrapping with 1000 repetitions</w:t>
      </w:r>
      <w:r w:rsidR="00DC6510">
        <w:rPr>
          <w:rFonts w:ascii="Garamond" w:hAnsi="Garamond"/>
          <w:lang w:val="en-GB"/>
        </w:rPr>
        <w:t>. Since the output of the first result provide</w:t>
      </w:r>
      <w:r w:rsidR="00841ABE">
        <w:rPr>
          <w:rFonts w:ascii="Garamond" w:hAnsi="Garamond"/>
          <w:lang w:val="en-GB"/>
        </w:rPr>
        <w:t>d</w:t>
      </w:r>
      <w:r w:rsidR="00DC6510">
        <w:rPr>
          <w:rFonts w:ascii="Garamond" w:hAnsi="Garamond"/>
          <w:lang w:val="en-GB"/>
        </w:rPr>
        <w:t xml:space="preserve"> much smaller </w:t>
      </w:r>
      <w:r w:rsidR="00FF0BD8">
        <w:rPr>
          <w:rFonts w:ascii="Garamond" w:hAnsi="Garamond"/>
          <w:lang w:val="en-GB"/>
        </w:rPr>
        <w:t>confidence intervals</w:t>
      </w:r>
      <w:r w:rsidR="00841ABE">
        <w:rPr>
          <w:rFonts w:ascii="Garamond" w:hAnsi="Garamond"/>
          <w:lang w:val="en-GB"/>
        </w:rPr>
        <w:t>,</w:t>
      </w:r>
      <w:r w:rsidR="00DC6510">
        <w:rPr>
          <w:rFonts w:ascii="Garamond" w:hAnsi="Garamond"/>
          <w:lang w:val="en-GB"/>
        </w:rPr>
        <w:t xml:space="preserve"> we cross-checked this finding </w:t>
      </w:r>
      <w:r w:rsidR="00FF0BD8">
        <w:rPr>
          <w:rFonts w:ascii="Garamond" w:hAnsi="Garamond"/>
          <w:lang w:val="en-GB"/>
        </w:rPr>
        <w:t xml:space="preserve">(the one with AIPW) running this function in </w:t>
      </w:r>
      <w:r w:rsidR="00DC6510">
        <w:rPr>
          <w:rFonts w:ascii="Garamond" w:hAnsi="Garamond"/>
          <w:lang w:val="en-GB"/>
        </w:rPr>
        <w:t>100 bootstrapped repetitions that confirmed the provided estimate.</w:t>
      </w:r>
      <w:r w:rsidR="00485351">
        <w:rPr>
          <w:rFonts w:ascii="Garamond" w:hAnsi="Garamond"/>
          <w:lang w:val="en-GB"/>
        </w:rPr>
        <w:t xml:space="preserve"> </w:t>
      </w:r>
      <w:r w:rsidR="00485351">
        <w:rPr>
          <w:rFonts w:ascii="Garamond" w:hAnsi="Garamond"/>
          <w:lang w:val="en-US"/>
        </w:rPr>
        <w:t xml:space="preserve">Posit Cloud was used to perform the calculations with TMLE </w:t>
      </w:r>
      <w:r w:rsidR="00FF0BD8">
        <w:rPr>
          <w:rFonts w:ascii="Garamond" w:hAnsi="Garamond"/>
          <w:lang w:val="en-US"/>
        </w:rPr>
        <w:t xml:space="preserve">and bootstrapped AIPW </w:t>
      </w:r>
      <w:r w:rsidR="00485351">
        <w:rPr>
          <w:rFonts w:ascii="Garamond" w:hAnsi="Garamond"/>
          <w:lang w:val="en-US"/>
        </w:rPr>
        <w:t xml:space="preserve">given </w:t>
      </w:r>
      <w:r w:rsidR="00FF0BD8">
        <w:rPr>
          <w:rFonts w:ascii="Garamond" w:hAnsi="Garamond"/>
          <w:lang w:val="en-US"/>
        </w:rPr>
        <w:t>elevated</w:t>
      </w:r>
      <w:r w:rsidR="008F7406">
        <w:rPr>
          <w:rFonts w:ascii="Garamond" w:hAnsi="Garamond"/>
          <w:lang w:val="en-US"/>
        </w:rPr>
        <w:t xml:space="preserve"> computational</w:t>
      </w:r>
      <w:r w:rsidR="00FF0BD8">
        <w:rPr>
          <w:rFonts w:ascii="Garamond" w:hAnsi="Garamond"/>
          <w:lang w:val="en-US"/>
        </w:rPr>
        <w:t xml:space="preserve"> requirements that our laptop had problems handling.</w:t>
      </w:r>
      <w:r w:rsidR="008F7406">
        <w:rPr>
          <w:rFonts w:ascii="Garamond" w:hAnsi="Garamond"/>
          <w:lang w:val="en-US"/>
        </w:rPr>
        <w:t xml:space="preserve"> </w:t>
      </w:r>
    </w:p>
    <w:p w14:paraId="6A652394" w14:textId="77777777" w:rsidR="00660F9D" w:rsidRDefault="00660F9D" w:rsidP="00627B9A">
      <w:pPr>
        <w:spacing w:line="480" w:lineRule="auto"/>
        <w:jc w:val="both"/>
        <w:rPr>
          <w:rFonts w:ascii="Garamond" w:hAnsi="Garamond"/>
          <w:lang w:val="en-US"/>
        </w:rPr>
      </w:pPr>
    </w:p>
    <w:p w14:paraId="47284E1D" w14:textId="77777777" w:rsidR="00FF0BD8" w:rsidRDefault="00FF0BD8" w:rsidP="00627B9A">
      <w:pPr>
        <w:spacing w:line="480" w:lineRule="auto"/>
        <w:jc w:val="both"/>
        <w:rPr>
          <w:rFonts w:ascii="Garamond" w:hAnsi="Garamond"/>
          <w:lang w:val="en-US"/>
        </w:rPr>
      </w:pPr>
    </w:p>
    <w:p w14:paraId="5026FADD" w14:textId="77777777" w:rsidR="00FF0BD8" w:rsidRPr="00FF0BD8" w:rsidRDefault="00FF0BD8" w:rsidP="00627B9A">
      <w:pPr>
        <w:spacing w:line="480" w:lineRule="auto"/>
        <w:jc w:val="both"/>
        <w:rPr>
          <w:rFonts w:ascii="Garamond" w:hAnsi="Garamond"/>
          <w:lang w:val="en-US"/>
        </w:rPr>
      </w:pPr>
    </w:p>
    <w:p w14:paraId="0F3068FC" w14:textId="32C7B17D" w:rsidR="00627B9A" w:rsidRPr="004758E3" w:rsidRDefault="00627B9A" w:rsidP="004758E3">
      <w:pPr>
        <w:pStyle w:val="Ttulo2"/>
        <w:rPr>
          <w:rFonts w:ascii="Garamond" w:hAnsi="Garamond"/>
          <w:color w:val="auto"/>
          <w:sz w:val="24"/>
          <w:szCs w:val="24"/>
          <w:lang w:val="en-GB"/>
        </w:rPr>
      </w:pPr>
      <w:bookmarkStart w:id="4" w:name="_Toc154653407"/>
      <w:r w:rsidRPr="004758E3">
        <w:rPr>
          <w:rFonts w:ascii="Garamond" w:hAnsi="Garamond"/>
          <w:color w:val="auto"/>
          <w:sz w:val="24"/>
          <w:szCs w:val="24"/>
          <w:lang w:val="en-GB"/>
        </w:rPr>
        <w:t>Table S1: Description of the target trial</w:t>
      </w:r>
      <w:bookmarkEnd w:id="4"/>
    </w:p>
    <w:tbl>
      <w:tblPr>
        <w:tblStyle w:val="Tablaconcuadrcula"/>
        <w:tblW w:w="8779" w:type="dxa"/>
        <w:tblInd w:w="5" w:type="dxa"/>
        <w:tblLook w:val="04A0" w:firstRow="1" w:lastRow="0" w:firstColumn="1" w:lastColumn="0" w:noHBand="0" w:noVBand="1"/>
      </w:tblPr>
      <w:tblGrid>
        <w:gridCol w:w="1408"/>
        <w:gridCol w:w="3685"/>
        <w:gridCol w:w="3686"/>
      </w:tblGrid>
      <w:tr w:rsidR="005E49B0" w:rsidRPr="009E4ECA" w14:paraId="176B8F1A" w14:textId="77777777" w:rsidTr="005D606E">
        <w:tc>
          <w:tcPr>
            <w:tcW w:w="1408" w:type="dxa"/>
            <w:tcBorders>
              <w:left w:val="single" w:sz="4" w:space="0" w:color="auto"/>
              <w:right w:val="nil"/>
            </w:tcBorders>
          </w:tcPr>
          <w:p w14:paraId="6FA69BDA" w14:textId="77777777" w:rsidR="005E49B0" w:rsidRDefault="005E49B0" w:rsidP="009F162C">
            <w:pPr>
              <w:spacing w:line="480" w:lineRule="auto"/>
              <w:jc w:val="both"/>
              <w:rPr>
                <w:rFonts w:ascii="Garamond" w:hAnsi="Garamond" w:cs="Segoe UI"/>
                <w:color w:val="212529"/>
                <w:shd w:val="clear" w:color="auto" w:fill="FFFFFF"/>
                <w:lang w:val="en-US"/>
              </w:rPr>
            </w:pPr>
          </w:p>
        </w:tc>
        <w:tc>
          <w:tcPr>
            <w:tcW w:w="3685" w:type="dxa"/>
            <w:tcBorders>
              <w:left w:val="nil"/>
              <w:right w:val="nil"/>
            </w:tcBorders>
          </w:tcPr>
          <w:p w14:paraId="65B5E02C" w14:textId="0A778349" w:rsidR="005E49B0" w:rsidRPr="005D606E" w:rsidRDefault="005E49B0" w:rsidP="005D606E">
            <w:pPr>
              <w:spacing w:line="480" w:lineRule="auto"/>
              <w:jc w:val="center"/>
              <w:rPr>
                <w:rFonts w:ascii="Garamond" w:hAnsi="Garamond" w:cs="Segoe UI"/>
                <w:b/>
                <w:bCs/>
                <w:color w:val="212529"/>
                <w:shd w:val="clear" w:color="auto" w:fill="FFFFFF"/>
                <w:lang w:val="en-US"/>
              </w:rPr>
            </w:pPr>
            <w:r w:rsidRPr="005D606E">
              <w:rPr>
                <w:rFonts w:ascii="Garamond" w:hAnsi="Garamond" w:cs="Segoe UI"/>
                <w:b/>
                <w:bCs/>
                <w:color w:val="212529"/>
                <w:shd w:val="clear" w:color="auto" w:fill="FFFFFF"/>
                <w:lang w:val="en-US"/>
              </w:rPr>
              <w:t>Potential trial</w:t>
            </w:r>
          </w:p>
        </w:tc>
        <w:tc>
          <w:tcPr>
            <w:tcW w:w="3686" w:type="dxa"/>
            <w:tcBorders>
              <w:left w:val="nil"/>
            </w:tcBorders>
          </w:tcPr>
          <w:p w14:paraId="0D65DA12" w14:textId="5F139970" w:rsidR="005E49B0" w:rsidRPr="005D606E" w:rsidRDefault="005E49B0" w:rsidP="005D606E">
            <w:pPr>
              <w:spacing w:line="276" w:lineRule="auto"/>
              <w:jc w:val="center"/>
              <w:rPr>
                <w:rFonts w:ascii="Garamond" w:hAnsi="Garamond" w:cs="Segoe UI"/>
                <w:b/>
                <w:bCs/>
                <w:color w:val="212529"/>
                <w:shd w:val="clear" w:color="auto" w:fill="FFFFFF"/>
                <w:lang w:val="en-US"/>
              </w:rPr>
            </w:pPr>
            <w:r w:rsidRPr="005D606E">
              <w:rPr>
                <w:rFonts w:ascii="Garamond" w:hAnsi="Garamond" w:cs="Segoe UI"/>
                <w:b/>
                <w:bCs/>
                <w:color w:val="212529"/>
                <w:shd w:val="clear" w:color="auto" w:fill="FFFFFF"/>
                <w:lang w:val="en-US"/>
              </w:rPr>
              <w:t>Emulated trial</w:t>
            </w:r>
          </w:p>
        </w:tc>
      </w:tr>
      <w:tr w:rsidR="005E49B0" w:rsidRPr="00455A16" w14:paraId="34ECD38D" w14:textId="77777777" w:rsidTr="005D606E">
        <w:tc>
          <w:tcPr>
            <w:tcW w:w="1408" w:type="dxa"/>
          </w:tcPr>
          <w:p w14:paraId="2476028D" w14:textId="2FEB84FD" w:rsidR="005E49B0" w:rsidRDefault="005E49B0" w:rsidP="009F162C">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Population</w:t>
            </w:r>
          </w:p>
        </w:tc>
        <w:tc>
          <w:tcPr>
            <w:tcW w:w="3685" w:type="dxa"/>
          </w:tcPr>
          <w:p w14:paraId="0C72DBBE" w14:textId="77777777" w:rsidR="005D606E" w:rsidRDefault="005D606E" w:rsidP="002E7FD7">
            <w:pPr>
              <w:spacing w:line="276" w:lineRule="auto"/>
              <w:jc w:val="both"/>
              <w:rPr>
                <w:rFonts w:ascii="Garamond" w:hAnsi="Garamond"/>
                <w:lang w:val="en-US"/>
              </w:rPr>
            </w:pPr>
            <w:r>
              <w:rPr>
                <w:rFonts w:ascii="Garamond" w:hAnsi="Garamond" w:cs="Segoe UI"/>
                <w:color w:val="212529"/>
                <w:shd w:val="clear" w:color="auto" w:fill="FFFFFF"/>
                <w:lang w:val="en-US"/>
              </w:rPr>
              <w:t>Inclusion criteria: Patients admitted to the Medical ICU, Medical/Surgical ICU or Coronary ICU and presenting with SpO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/FiO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vertAlign w:val="subscript"/>
                <w:lang w:val="en-US"/>
              </w:rPr>
              <w:t xml:space="preserve"> </w:t>
            </w:r>
            <w:r w:rsidRPr="0092185E">
              <w:rPr>
                <w:rFonts w:ascii="Garamond" w:hAnsi="Garamond"/>
                <w:lang w:val="en-US"/>
              </w:rPr>
              <w:sym w:font="Symbol" w:char="F0A3"/>
            </w:r>
            <w:r>
              <w:rPr>
                <w:rFonts w:ascii="Garamond" w:hAnsi="Garamond"/>
                <w:lang w:val="en-US"/>
              </w:rPr>
              <w:t>2</w:t>
            </w:r>
            <w:r w:rsidRPr="0092185E">
              <w:rPr>
                <w:rFonts w:ascii="Garamond" w:hAnsi="Garamond"/>
                <w:lang w:val="en-US"/>
              </w:rPr>
              <w:t>00</w:t>
            </w:r>
            <w:r>
              <w:rPr>
                <w:rFonts w:ascii="Garamond" w:hAnsi="Garamond"/>
                <w:lang w:val="en-US"/>
              </w:rPr>
              <w:t xml:space="preserve"> and SpO</w:t>
            </w:r>
            <w:r w:rsidRPr="00627B9A">
              <w:rPr>
                <w:rFonts w:ascii="Garamond" w:hAnsi="Garamond"/>
                <w:vertAlign w:val="subscript"/>
                <w:lang w:val="en-US"/>
              </w:rPr>
              <w:t>2</w:t>
            </w:r>
            <w:r>
              <w:rPr>
                <w:rFonts w:ascii="Garamond" w:hAnsi="Garamond"/>
                <w:lang w:val="en-US"/>
              </w:rPr>
              <w:t xml:space="preserve"> </w:t>
            </w:r>
            <w:r w:rsidRPr="0092185E">
              <w:rPr>
                <w:rFonts w:ascii="Garamond" w:hAnsi="Garamond"/>
                <w:lang w:val="en-US"/>
              </w:rPr>
              <w:sym w:font="Symbol" w:char="F0A3"/>
            </w:r>
            <w:r>
              <w:rPr>
                <w:rFonts w:ascii="Garamond" w:hAnsi="Garamond"/>
                <w:lang w:val="en-US"/>
              </w:rPr>
              <w:t>97% within 48 hours of ICU admission.</w:t>
            </w:r>
          </w:p>
          <w:p w14:paraId="2D64BA9A" w14:textId="77777777" w:rsidR="005D606E" w:rsidRDefault="005D606E" w:rsidP="002E7FD7">
            <w:pPr>
              <w:spacing w:line="276" w:lineRule="auto"/>
              <w:jc w:val="both"/>
              <w:rPr>
                <w:rFonts w:ascii="Garamond" w:hAnsi="Garamond"/>
                <w:lang w:val="en-US"/>
              </w:rPr>
            </w:pPr>
          </w:p>
          <w:p w14:paraId="0C5770BA" w14:textId="77777777" w:rsidR="005D606E" w:rsidRDefault="005D606E" w:rsidP="002E7FD7">
            <w:pPr>
              <w:spacing w:line="276" w:lineRule="auto"/>
              <w:jc w:val="both"/>
              <w:rPr>
                <w:rFonts w:ascii="Garamond" w:hAnsi="Garamond"/>
                <w:lang w:val="en-US"/>
              </w:rPr>
            </w:pPr>
            <w:r>
              <w:rPr>
                <w:rFonts w:ascii="Garamond" w:hAnsi="Garamond"/>
                <w:lang w:val="en-US"/>
              </w:rPr>
              <w:t xml:space="preserve">Exclusion criteria: </w:t>
            </w:r>
            <w:r>
              <w:rPr>
                <w:rFonts w:ascii="Garamond" w:hAnsi="Garamond" w:cs="Segoe UI"/>
                <w:color w:val="212529"/>
                <w:shd w:val="clear" w:color="auto" w:fill="FFFFFF"/>
                <w:lang w:val="en-US"/>
              </w:rPr>
              <w:t>SpO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/FiO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vertAlign w:val="subscript"/>
                <w:lang w:val="en-US"/>
              </w:rPr>
              <w:t xml:space="preserve"> </w:t>
            </w:r>
            <w:r w:rsidRPr="00F94445">
              <w:rPr>
                <w:rFonts w:ascii="Garamond" w:hAnsi="Garamond" w:cs="Segoe UI"/>
                <w:color w:val="212529"/>
                <w:shd w:val="clear" w:color="auto" w:fill="FFFFFF"/>
                <w:lang w:val="en-US"/>
              </w:rPr>
              <w:t>&lt;</w:t>
            </w:r>
            <w:r>
              <w:rPr>
                <w:rFonts w:ascii="Garamond" w:hAnsi="Garamond"/>
                <w:lang w:val="en-US"/>
              </w:rPr>
              <w:t xml:space="preserve">88, respiratory rate &gt; 39 </w:t>
            </w:r>
            <w:proofErr w:type="gramStart"/>
            <w:r>
              <w:rPr>
                <w:rFonts w:ascii="Garamond" w:hAnsi="Garamond"/>
                <w:lang w:val="en-US"/>
              </w:rPr>
              <w:t>bpm</w:t>
            </w:r>
            <w:proofErr w:type="gramEnd"/>
            <w:r>
              <w:rPr>
                <w:rFonts w:ascii="Garamond" w:hAnsi="Garamond"/>
                <w:lang w:val="en-US"/>
              </w:rPr>
              <w:t xml:space="preserve"> or GCS &lt;12.</w:t>
            </w:r>
          </w:p>
          <w:p w14:paraId="728787E6" w14:textId="130960F2" w:rsidR="005E49B0" w:rsidRDefault="005E49B0" w:rsidP="002E7FD7">
            <w:pPr>
              <w:spacing w:line="276" w:lineRule="auto"/>
              <w:jc w:val="both"/>
              <w:rPr>
                <w:rFonts w:ascii="Garamond" w:hAnsi="Garamond" w:cs="Segoe UI"/>
                <w:color w:val="212529"/>
                <w:shd w:val="clear" w:color="auto" w:fill="FFFFFF"/>
                <w:lang w:val="en-US"/>
              </w:rPr>
            </w:pPr>
          </w:p>
        </w:tc>
        <w:tc>
          <w:tcPr>
            <w:tcW w:w="3686" w:type="dxa"/>
          </w:tcPr>
          <w:p w14:paraId="54757B57" w14:textId="0CE24E04" w:rsidR="005E49B0" w:rsidRDefault="005E49B0" w:rsidP="002E7FD7">
            <w:pPr>
              <w:spacing w:line="276" w:lineRule="auto"/>
              <w:jc w:val="both"/>
              <w:rPr>
                <w:rFonts w:ascii="Garamond" w:hAnsi="Garamond"/>
                <w:lang w:val="en-US"/>
              </w:rPr>
            </w:pPr>
            <w:r>
              <w:rPr>
                <w:rFonts w:ascii="Garamond" w:hAnsi="Garamond" w:cs="Segoe UI"/>
                <w:color w:val="212529"/>
                <w:shd w:val="clear" w:color="auto" w:fill="FFFFFF"/>
                <w:lang w:val="en-US"/>
              </w:rPr>
              <w:t>Inclusion criteria: Patients admitted to the Medical ICU, Medical/Surgical ICU or Coronary ICU and presenting with SpO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/FiO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vertAlign w:val="subscript"/>
                <w:lang w:val="en-US"/>
              </w:rPr>
              <w:t xml:space="preserve"> </w:t>
            </w:r>
            <w:r w:rsidRPr="0092185E">
              <w:rPr>
                <w:rFonts w:ascii="Garamond" w:hAnsi="Garamond"/>
                <w:lang w:val="en-US"/>
              </w:rPr>
              <w:sym w:font="Symbol" w:char="F0A3"/>
            </w:r>
            <w:r>
              <w:rPr>
                <w:rFonts w:ascii="Garamond" w:hAnsi="Garamond"/>
                <w:lang w:val="en-US"/>
              </w:rPr>
              <w:t>2</w:t>
            </w:r>
            <w:r w:rsidRPr="0092185E">
              <w:rPr>
                <w:rFonts w:ascii="Garamond" w:hAnsi="Garamond"/>
                <w:lang w:val="en-US"/>
              </w:rPr>
              <w:t>00</w:t>
            </w:r>
            <w:r>
              <w:rPr>
                <w:rFonts w:ascii="Garamond" w:hAnsi="Garamond"/>
                <w:lang w:val="en-US"/>
              </w:rPr>
              <w:t xml:space="preserve"> and SpO</w:t>
            </w:r>
            <w:r w:rsidRPr="00627B9A">
              <w:rPr>
                <w:rFonts w:ascii="Garamond" w:hAnsi="Garamond"/>
                <w:vertAlign w:val="subscript"/>
                <w:lang w:val="en-US"/>
              </w:rPr>
              <w:t>2</w:t>
            </w:r>
            <w:r>
              <w:rPr>
                <w:rFonts w:ascii="Garamond" w:hAnsi="Garamond"/>
                <w:lang w:val="en-US"/>
              </w:rPr>
              <w:t xml:space="preserve"> </w:t>
            </w:r>
            <w:r w:rsidRPr="0092185E">
              <w:rPr>
                <w:rFonts w:ascii="Garamond" w:hAnsi="Garamond"/>
                <w:lang w:val="en-US"/>
              </w:rPr>
              <w:sym w:font="Symbol" w:char="F0A3"/>
            </w:r>
            <w:r>
              <w:rPr>
                <w:rFonts w:ascii="Garamond" w:hAnsi="Garamond"/>
                <w:lang w:val="en-US"/>
              </w:rPr>
              <w:t>97% within 48 hours of ICU admission.</w:t>
            </w:r>
          </w:p>
          <w:p w14:paraId="3A098AF4" w14:textId="77777777" w:rsidR="005E49B0" w:rsidRDefault="005E49B0" w:rsidP="002E7FD7">
            <w:pPr>
              <w:spacing w:line="276" w:lineRule="auto"/>
              <w:jc w:val="both"/>
              <w:rPr>
                <w:rFonts w:ascii="Garamond" w:hAnsi="Garamond"/>
                <w:lang w:val="en-US"/>
              </w:rPr>
            </w:pPr>
          </w:p>
          <w:p w14:paraId="1B247E05" w14:textId="4ED463D3" w:rsidR="005E49B0" w:rsidRDefault="005E49B0" w:rsidP="002E7FD7">
            <w:pPr>
              <w:spacing w:line="276" w:lineRule="auto"/>
              <w:jc w:val="both"/>
              <w:rPr>
                <w:rFonts w:ascii="Garamond" w:hAnsi="Garamond"/>
                <w:lang w:val="en-US"/>
              </w:rPr>
            </w:pPr>
            <w:r>
              <w:rPr>
                <w:rFonts w:ascii="Garamond" w:hAnsi="Garamond"/>
                <w:lang w:val="en-US"/>
              </w:rPr>
              <w:t xml:space="preserve">Exclusion criteria: </w:t>
            </w:r>
            <w:r>
              <w:rPr>
                <w:rFonts w:ascii="Garamond" w:hAnsi="Garamond" w:cs="Segoe UI"/>
                <w:color w:val="212529"/>
                <w:shd w:val="clear" w:color="auto" w:fill="FFFFFF"/>
                <w:lang w:val="en-US"/>
              </w:rPr>
              <w:t>SpO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lang w:val="en-US"/>
              </w:rPr>
              <w:t>/FiO</w:t>
            </w:r>
            <w:r w:rsidRPr="00C3749F">
              <w:rPr>
                <w:rFonts w:ascii="Garamond" w:hAnsi="Garamond" w:cs="Segoe UI"/>
                <w:color w:val="212529"/>
                <w:shd w:val="clear" w:color="auto" w:fill="FFFFFF"/>
                <w:vertAlign w:val="subscript"/>
                <w:lang w:val="en-US"/>
              </w:rPr>
              <w:t>2</w:t>
            </w:r>
            <w:r>
              <w:rPr>
                <w:rFonts w:ascii="Garamond" w:hAnsi="Garamond" w:cs="Segoe UI"/>
                <w:color w:val="212529"/>
                <w:shd w:val="clear" w:color="auto" w:fill="FFFFFF"/>
                <w:vertAlign w:val="subscript"/>
                <w:lang w:val="en-US"/>
              </w:rPr>
              <w:t xml:space="preserve"> </w:t>
            </w:r>
            <w:r w:rsidRPr="00F94445">
              <w:rPr>
                <w:rFonts w:ascii="Garamond" w:hAnsi="Garamond" w:cs="Segoe UI"/>
                <w:color w:val="212529"/>
                <w:shd w:val="clear" w:color="auto" w:fill="FFFFFF"/>
                <w:lang w:val="en-US"/>
              </w:rPr>
              <w:t>&lt;</w:t>
            </w:r>
            <w:r>
              <w:rPr>
                <w:rFonts w:ascii="Garamond" w:hAnsi="Garamond"/>
                <w:lang w:val="en-US"/>
              </w:rPr>
              <w:t xml:space="preserve">88, respiratory rate &gt; 39 </w:t>
            </w:r>
            <w:proofErr w:type="gramStart"/>
            <w:r>
              <w:rPr>
                <w:rFonts w:ascii="Garamond" w:hAnsi="Garamond"/>
                <w:lang w:val="en-US"/>
              </w:rPr>
              <w:t>bpm</w:t>
            </w:r>
            <w:proofErr w:type="gramEnd"/>
            <w:r>
              <w:rPr>
                <w:rFonts w:ascii="Garamond" w:hAnsi="Garamond"/>
                <w:lang w:val="en-US"/>
              </w:rPr>
              <w:t xml:space="preserve"> or GCS &lt;12.</w:t>
            </w:r>
          </w:p>
          <w:p w14:paraId="62035550" w14:textId="77777777" w:rsidR="005E49B0" w:rsidRDefault="005E49B0" w:rsidP="002E7FD7">
            <w:pPr>
              <w:spacing w:line="276" w:lineRule="auto"/>
              <w:jc w:val="both"/>
              <w:rPr>
                <w:rFonts w:ascii="Garamond" w:hAnsi="Garamond" w:cs="Segoe UI"/>
                <w:color w:val="212529"/>
                <w:shd w:val="clear" w:color="auto" w:fill="FFFFFF"/>
                <w:lang w:val="en-US"/>
              </w:rPr>
            </w:pPr>
          </w:p>
        </w:tc>
      </w:tr>
      <w:tr w:rsidR="005E49B0" w:rsidRPr="009E4ECA" w14:paraId="76DDE614" w14:textId="77777777" w:rsidTr="005D606E">
        <w:tc>
          <w:tcPr>
            <w:tcW w:w="1408" w:type="dxa"/>
          </w:tcPr>
          <w:p w14:paraId="55E4D803" w14:textId="38C89E2C" w:rsidR="005E49B0" w:rsidRDefault="005E49B0" w:rsidP="005E49B0">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Intervention</w:t>
            </w:r>
          </w:p>
        </w:tc>
        <w:tc>
          <w:tcPr>
            <w:tcW w:w="3685" w:type="dxa"/>
          </w:tcPr>
          <w:p w14:paraId="7C7C9ADD" w14:textId="3317481D" w:rsidR="005E49B0" w:rsidRDefault="005D606E" w:rsidP="005E49B0">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Intubation </w:t>
            </w:r>
          </w:p>
        </w:tc>
        <w:tc>
          <w:tcPr>
            <w:tcW w:w="3686" w:type="dxa"/>
          </w:tcPr>
          <w:p w14:paraId="534E1DE6" w14:textId="3F0DA923" w:rsidR="005E49B0" w:rsidRDefault="005D606E"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Intubation</w:t>
            </w:r>
            <w:r w:rsidR="00E01881">
              <w:rPr>
                <w:rFonts w:ascii="Garamond" w:hAnsi="Garamond" w:cs="Segoe UI"/>
                <w:color w:val="212529"/>
                <w:shd w:val="clear" w:color="auto" w:fill="FFFFFF"/>
                <w:lang w:val="en-US"/>
              </w:rPr>
              <w:t xml:space="preserve"> within one hour</w:t>
            </w:r>
          </w:p>
        </w:tc>
      </w:tr>
      <w:tr w:rsidR="005E49B0" w:rsidRPr="00455A16" w14:paraId="3AE706F2" w14:textId="77777777" w:rsidTr="005D606E">
        <w:tc>
          <w:tcPr>
            <w:tcW w:w="1408" w:type="dxa"/>
          </w:tcPr>
          <w:p w14:paraId="0C7B44AA" w14:textId="17C39304" w:rsidR="005E49B0" w:rsidRDefault="005E49B0" w:rsidP="005E49B0">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Comparison</w:t>
            </w:r>
          </w:p>
        </w:tc>
        <w:tc>
          <w:tcPr>
            <w:tcW w:w="3685" w:type="dxa"/>
          </w:tcPr>
          <w:p w14:paraId="39D09230" w14:textId="48A16BBB" w:rsidR="005E49B0" w:rsidRDefault="005D606E" w:rsidP="005D606E">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Non-intubation unless any exclusion criteria arise.</w:t>
            </w:r>
          </w:p>
        </w:tc>
        <w:tc>
          <w:tcPr>
            <w:tcW w:w="3686" w:type="dxa"/>
          </w:tcPr>
          <w:p w14:paraId="11851E45" w14:textId="45CC45E0" w:rsidR="005E49B0" w:rsidRDefault="005D606E"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Non-intubation unless any exclusion criteria arise.</w:t>
            </w:r>
          </w:p>
        </w:tc>
      </w:tr>
      <w:tr w:rsidR="005D606E" w:rsidRPr="009E4ECA" w14:paraId="142F7314" w14:textId="77777777" w:rsidTr="005D606E">
        <w:tc>
          <w:tcPr>
            <w:tcW w:w="1408" w:type="dxa"/>
          </w:tcPr>
          <w:p w14:paraId="7D4EA34A" w14:textId="3465C1DE" w:rsidR="005D606E" w:rsidRDefault="005D606E" w:rsidP="005E49B0">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Study design</w:t>
            </w:r>
          </w:p>
        </w:tc>
        <w:tc>
          <w:tcPr>
            <w:tcW w:w="3685" w:type="dxa"/>
          </w:tcPr>
          <w:p w14:paraId="4CDB4265" w14:textId="5C08FB1C" w:rsidR="005D606E" w:rsidRDefault="005D606E" w:rsidP="005D606E">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Randomization at the time of eligibility</w:t>
            </w:r>
            <w:r w:rsidR="00E01881">
              <w:rPr>
                <w:rFonts w:ascii="Garamond" w:hAnsi="Garamond" w:cs="Segoe UI"/>
                <w:color w:val="212529"/>
                <w:shd w:val="clear" w:color="auto" w:fill="FFFFFF"/>
                <w:lang w:val="en-US"/>
              </w:rPr>
              <w:t xml:space="preserve">. Intubation to be conducted as soon as possible. Protocol violation if intubation did not occur within one hour of randomization to intubation group. </w:t>
            </w:r>
          </w:p>
        </w:tc>
        <w:tc>
          <w:tcPr>
            <w:tcW w:w="3686" w:type="dxa"/>
          </w:tcPr>
          <w:p w14:paraId="128F07EB" w14:textId="5D735E5C" w:rsidR="005D606E" w:rsidRDefault="005D606E"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Identification of patients at first eligibility (target trial 1). Afterwards, at each hour for 48 hours will still be if they have continued to not be intubated and still present with all the inclusion criteria and no exclusion criteria. This design can be considered to </w:t>
            </w:r>
            <w:r w:rsidR="002E7FD7">
              <w:rPr>
                <w:rFonts w:ascii="Garamond" w:hAnsi="Garamond" w:cs="Segoe UI"/>
                <w:color w:val="212529"/>
                <w:shd w:val="clear" w:color="auto" w:fill="FFFFFF"/>
                <w:lang w:val="en-US"/>
              </w:rPr>
              <w:t>comprise 48 nested trials.</w:t>
            </w:r>
          </w:p>
        </w:tc>
      </w:tr>
      <w:tr w:rsidR="005E49B0" w:rsidRPr="00455A16" w14:paraId="3E622882" w14:textId="77777777" w:rsidTr="005D606E">
        <w:tc>
          <w:tcPr>
            <w:tcW w:w="1408" w:type="dxa"/>
          </w:tcPr>
          <w:p w14:paraId="35CE4AB4" w14:textId="505E7402" w:rsidR="005E49B0" w:rsidRDefault="005E49B0" w:rsidP="005E49B0">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lastRenderedPageBreak/>
              <w:t>Outcome</w:t>
            </w:r>
          </w:p>
        </w:tc>
        <w:tc>
          <w:tcPr>
            <w:tcW w:w="3685" w:type="dxa"/>
          </w:tcPr>
          <w:p w14:paraId="42F6E566" w14:textId="72997476" w:rsidR="002E7FD7" w:rsidRDefault="002E7FD7" w:rsidP="002E7FD7">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One-year mortality risk (hazard ratio)</w:t>
            </w:r>
          </w:p>
          <w:p w14:paraId="14CB5B8A" w14:textId="77777777" w:rsidR="002E7FD7" w:rsidRDefault="002E7FD7" w:rsidP="002E7FD7">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30-day mortality (hazard ratio)</w:t>
            </w:r>
          </w:p>
          <w:p w14:paraId="4C024F80" w14:textId="58837CAC" w:rsidR="005E49B0" w:rsidRDefault="002E7FD7" w:rsidP="002E7FD7">
            <w:pPr>
              <w:spacing w:line="480"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ICU and hospital length of stay</w:t>
            </w:r>
          </w:p>
        </w:tc>
        <w:tc>
          <w:tcPr>
            <w:tcW w:w="3686" w:type="dxa"/>
          </w:tcPr>
          <w:p w14:paraId="0FB0B652" w14:textId="4AA725E0" w:rsidR="005E49B0" w:rsidRDefault="002E7FD7"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One</w:t>
            </w:r>
            <w:r w:rsidR="005E49B0">
              <w:rPr>
                <w:rFonts w:ascii="Garamond" w:hAnsi="Garamond" w:cs="Segoe UI"/>
                <w:color w:val="212529"/>
                <w:shd w:val="clear" w:color="auto" w:fill="FFFFFF"/>
                <w:lang w:val="en-US"/>
              </w:rPr>
              <w:t>-year mortality risk (hazard ratio)</w:t>
            </w:r>
          </w:p>
          <w:p w14:paraId="4BDD12C5" w14:textId="3144603E" w:rsidR="005E49B0" w:rsidRDefault="005E49B0"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30-day mortality (hazard ratio)</w:t>
            </w:r>
          </w:p>
          <w:p w14:paraId="094F32F2" w14:textId="77777777" w:rsidR="005E49B0" w:rsidRDefault="005E49B0" w:rsidP="005E49B0">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ICU and hospital length of stay</w:t>
            </w:r>
          </w:p>
        </w:tc>
      </w:tr>
      <w:tr w:rsidR="001E5263" w:rsidRPr="00E01881" w14:paraId="14743B8A" w14:textId="77777777" w:rsidTr="001E5263">
        <w:trPr>
          <w:trHeight w:val="1550"/>
        </w:trPr>
        <w:tc>
          <w:tcPr>
            <w:tcW w:w="1408" w:type="dxa"/>
          </w:tcPr>
          <w:p w14:paraId="4B4765C2" w14:textId="44D1B169" w:rsidR="001E5263" w:rsidRDefault="001E5263" w:rsidP="001E5263">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Causal contrast</w:t>
            </w:r>
          </w:p>
        </w:tc>
        <w:tc>
          <w:tcPr>
            <w:tcW w:w="3685" w:type="dxa"/>
          </w:tcPr>
          <w:p w14:paraId="0D17A4D0" w14:textId="03A3587B" w:rsidR="001E5263" w:rsidRDefault="001E5263" w:rsidP="001E5263">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Intention to treat</w:t>
            </w:r>
          </w:p>
        </w:tc>
        <w:tc>
          <w:tcPr>
            <w:tcW w:w="3686" w:type="dxa"/>
          </w:tcPr>
          <w:p w14:paraId="5F1A712A" w14:textId="2860A589" w:rsidR="001E5263" w:rsidRDefault="001E5263" w:rsidP="001E5263">
            <w:pPr>
              <w:spacing w:line="276" w:lineRule="auto"/>
              <w:jc w:val="both"/>
              <w:rPr>
                <w:rFonts w:ascii="Garamond" w:hAnsi="Garamond"/>
                <w:lang w:val="en-US"/>
              </w:rPr>
            </w:pPr>
            <w:r>
              <w:rPr>
                <w:rFonts w:ascii="Garamond" w:hAnsi="Garamond"/>
                <w:lang w:val="en-US"/>
              </w:rPr>
              <w:t>Intention to treat</w:t>
            </w:r>
          </w:p>
        </w:tc>
      </w:tr>
      <w:tr w:rsidR="005E49B0" w:rsidRPr="00455A16" w14:paraId="29A676DD" w14:textId="77777777" w:rsidTr="001E5263">
        <w:trPr>
          <w:trHeight w:val="3820"/>
        </w:trPr>
        <w:tc>
          <w:tcPr>
            <w:tcW w:w="1408" w:type="dxa"/>
          </w:tcPr>
          <w:p w14:paraId="1250A99C" w14:textId="6737DE60" w:rsidR="005E49B0" w:rsidRDefault="002E7FD7" w:rsidP="001E5263">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Statistical analysis</w:t>
            </w:r>
          </w:p>
        </w:tc>
        <w:tc>
          <w:tcPr>
            <w:tcW w:w="3685" w:type="dxa"/>
          </w:tcPr>
          <w:p w14:paraId="5B322C7B" w14:textId="77777777" w:rsidR="005E49B0" w:rsidRDefault="002E7FD7" w:rsidP="001E5263">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Cox model for one-year and 30-day mortality (hazard ratio).</w:t>
            </w:r>
          </w:p>
          <w:p w14:paraId="15BF0B6B" w14:textId="77777777" w:rsidR="002E7FD7" w:rsidRDefault="002E7FD7" w:rsidP="001E5263">
            <w:pPr>
              <w:spacing w:line="276" w:lineRule="auto"/>
              <w:jc w:val="both"/>
              <w:rPr>
                <w:rFonts w:ascii="Garamond" w:hAnsi="Garamond" w:cs="Segoe UI"/>
                <w:color w:val="212529"/>
                <w:shd w:val="clear" w:color="auto" w:fill="FFFFFF"/>
                <w:lang w:val="en-US"/>
              </w:rPr>
            </w:pPr>
          </w:p>
          <w:p w14:paraId="56B8DEB7" w14:textId="6B0F4CB3" w:rsidR="002E7FD7" w:rsidRPr="002E7FD7" w:rsidRDefault="002E7FD7" w:rsidP="001E5263">
            <w:pPr>
              <w:spacing w:line="276" w:lineRule="auto"/>
              <w:jc w:val="both"/>
              <w:rPr>
                <w:rFonts w:ascii="Garamond" w:hAnsi="Garamond" w:cs="Segoe UI"/>
                <w:color w:val="212529"/>
                <w:shd w:val="clear" w:color="auto" w:fill="FFFFFF"/>
                <w:lang w:val="en-US"/>
              </w:rPr>
            </w:pPr>
            <w:r>
              <w:rPr>
                <w:rFonts w:ascii="Garamond" w:hAnsi="Garamond" w:cs="Segoe UI"/>
                <w:color w:val="212529"/>
                <w:shd w:val="clear" w:color="auto" w:fill="FFFFFF"/>
                <w:lang w:val="en-US"/>
              </w:rPr>
              <w:t xml:space="preserve">Length of stay assessed by median difference. P-value assessed by </w:t>
            </w:r>
            <w:r w:rsidRPr="002E7FD7">
              <w:rPr>
                <w:rFonts w:ascii="Garamond" w:hAnsi="Garamond" w:cs="Arial"/>
                <w:color w:val="202122"/>
                <w:lang w:val="en-US"/>
              </w:rPr>
              <w:t>Wilcoxon-Mann-Whitney.</w:t>
            </w:r>
          </w:p>
        </w:tc>
        <w:tc>
          <w:tcPr>
            <w:tcW w:w="3686" w:type="dxa"/>
          </w:tcPr>
          <w:p w14:paraId="3E10B965" w14:textId="3D35C817" w:rsidR="005E49B0" w:rsidRDefault="002E7FD7" w:rsidP="001E5263">
            <w:pPr>
              <w:spacing w:line="276" w:lineRule="auto"/>
              <w:jc w:val="both"/>
              <w:rPr>
                <w:rFonts w:ascii="Garamond" w:hAnsi="Garamond"/>
                <w:lang w:val="en-US"/>
              </w:rPr>
            </w:pPr>
            <w:r>
              <w:rPr>
                <w:rFonts w:ascii="Garamond" w:hAnsi="Garamond"/>
                <w:lang w:val="en-US"/>
              </w:rPr>
              <w:t>In each trial, e</w:t>
            </w:r>
            <w:r w:rsidR="005E49B0">
              <w:rPr>
                <w:rFonts w:ascii="Garamond" w:hAnsi="Garamond"/>
                <w:lang w:val="en-US"/>
              </w:rPr>
              <w:t>stimation of the probability of receiving intubation and construction of stabilized inverse probability of treatment weights.</w:t>
            </w:r>
          </w:p>
          <w:p w14:paraId="22A522B2" w14:textId="77777777" w:rsidR="005E49B0" w:rsidRDefault="005E49B0" w:rsidP="001E5263">
            <w:pPr>
              <w:spacing w:line="276" w:lineRule="auto"/>
              <w:jc w:val="both"/>
              <w:rPr>
                <w:rFonts w:ascii="Garamond" w:hAnsi="Garamond"/>
                <w:lang w:val="en-US"/>
              </w:rPr>
            </w:pPr>
          </w:p>
          <w:p w14:paraId="3430D9B0" w14:textId="7228173A" w:rsidR="005E49B0" w:rsidRDefault="005E49B0" w:rsidP="001E5263">
            <w:pPr>
              <w:spacing w:line="276" w:lineRule="auto"/>
              <w:jc w:val="both"/>
              <w:rPr>
                <w:rFonts w:ascii="Garamond" w:hAnsi="Garamond"/>
                <w:lang w:val="en-US"/>
              </w:rPr>
            </w:pPr>
            <w:r>
              <w:rPr>
                <w:rFonts w:ascii="Garamond" w:hAnsi="Garamond"/>
                <w:lang w:val="en-US"/>
              </w:rPr>
              <w:t>Weighted Cox model for main outcome. Survival curves derived from stratified (by treatment groups) Cox models.</w:t>
            </w:r>
          </w:p>
          <w:p w14:paraId="511BF24E" w14:textId="77777777" w:rsidR="005E49B0" w:rsidRDefault="005E49B0" w:rsidP="001E5263">
            <w:pPr>
              <w:spacing w:line="276" w:lineRule="auto"/>
              <w:jc w:val="both"/>
              <w:rPr>
                <w:rFonts w:ascii="Garamond" w:hAnsi="Garamond"/>
                <w:lang w:val="en-US"/>
              </w:rPr>
            </w:pPr>
          </w:p>
          <w:p w14:paraId="382B6B1C" w14:textId="77777777" w:rsidR="005E49B0" w:rsidRDefault="005E49B0" w:rsidP="001E5263">
            <w:pPr>
              <w:spacing w:line="276" w:lineRule="auto"/>
              <w:jc w:val="both"/>
              <w:rPr>
                <w:rFonts w:ascii="Garamond" w:hAnsi="Garamond"/>
                <w:lang w:val="en-US"/>
              </w:rPr>
            </w:pPr>
            <w:r>
              <w:rPr>
                <w:rFonts w:ascii="Garamond" w:hAnsi="Garamond"/>
                <w:lang w:val="en-US"/>
              </w:rPr>
              <w:t>Median difference (and quantiles) via bootstrapping for length of stay.</w:t>
            </w:r>
          </w:p>
          <w:p w14:paraId="74B8E3AA" w14:textId="77777777" w:rsidR="005E49B0" w:rsidRDefault="005E49B0" w:rsidP="001E5263">
            <w:pPr>
              <w:spacing w:line="276" w:lineRule="auto"/>
              <w:jc w:val="both"/>
              <w:rPr>
                <w:rFonts w:ascii="Garamond" w:hAnsi="Garamond"/>
                <w:lang w:val="en-US"/>
              </w:rPr>
            </w:pPr>
          </w:p>
          <w:p w14:paraId="7402F06F" w14:textId="77777777" w:rsidR="005E49B0" w:rsidRDefault="005E49B0" w:rsidP="001E5263">
            <w:pPr>
              <w:spacing w:line="276" w:lineRule="auto"/>
              <w:jc w:val="both"/>
              <w:rPr>
                <w:rFonts w:ascii="Garamond" w:hAnsi="Garamond"/>
                <w:lang w:val="en-US"/>
              </w:rPr>
            </w:pPr>
          </w:p>
          <w:p w14:paraId="2FCEBFF2" w14:textId="77777777" w:rsidR="005E49B0" w:rsidRDefault="005E49B0" w:rsidP="001E5263">
            <w:pPr>
              <w:spacing w:line="276" w:lineRule="auto"/>
              <w:jc w:val="both"/>
              <w:rPr>
                <w:rFonts w:ascii="Garamond" w:hAnsi="Garamond" w:cs="Segoe UI"/>
                <w:color w:val="212529"/>
                <w:shd w:val="clear" w:color="auto" w:fill="FFFFFF"/>
                <w:lang w:val="en-US"/>
              </w:rPr>
            </w:pPr>
          </w:p>
        </w:tc>
      </w:tr>
    </w:tbl>
    <w:p w14:paraId="71E931C7" w14:textId="77777777" w:rsidR="00627B9A" w:rsidRDefault="00627B9A" w:rsidP="00627B9A">
      <w:pPr>
        <w:spacing w:line="480" w:lineRule="auto"/>
        <w:jc w:val="both"/>
        <w:rPr>
          <w:rFonts w:ascii="Garamond" w:hAnsi="Garamond"/>
          <w:b/>
          <w:bCs/>
          <w:lang w:val="en-GB"/>
        </w:rPr>
      </w:pPr>
    </w:p>
    <w:p w14:paraId="34633345" w14:textId="77777777" w:rsidR="00627B9A" w:rsidRDefault="00627B9A" w:rsidP="00627B9A">
      <w:pPr>
        <w:spacing w:line="480" w:lineRule="auto"/>
        <w:jc w:val="both"/>
        <w:rPr>
          <w:rFonts w:ascii="Garamond" w:hAnsi="Garamond"/>
          <w:b/>
          <w:bCs/>
          <w:lang w:val="en-GB"/>
        </w:rPr>
      </w:pPr>
    </w:p>
    <w:p w14:paraId="7CB6A000" w14:textId="77777777" w:rsidR="00660F9D" w:rsidRDefault="00660F9D" w:rsidP="00627B9A">
      <w:pPr>
        <w:spacing w:line="480" w:lineRule="auto"/>
        <w:jc w:val="both"/>
        <w:rPr>
          <w:rFonts w:ascii="Garamond" w:hAnsi="Garamond"/>
          <w:b/>
          <w:bCs/>
          <w:lang w:val="en-GB"/>
        </w:rPr>
      </w:pPr>
    </w:p>
    <w:p w14:paraId="7CA498CF" w14:textId="77777777" w:rsidR="00660F9D" w:rsidRDefault="00660F9D" w:rsidP="00627B9A">
      <w:pPr>
        <w:spacing w:line="480" w:lineRule="auto"/>
        <w:jc w:val="both"/>
        <w:rPr>
          <w:rFonts w:ascii="Garamond" w:hAnsi="Garamond"/>
          <w:b/>
          <w:bCs/>
          <w:lang w:val="en-GB"/>
        </w:rPr>
      </w:pPr>
    </w:p>
    <w:p w14:paraId="1957374C" w14:textId="77777777" w:rsidR="00DA4C8B" w:rsidRDefault="00DA4C8B" w:rsidP="0036447E">
      <w:pPr>
        <w:spacing w:line="480" w:lineRule="auto"/>
        <w:jc w:val="both"/>
        <w:rPr>
          <w:rFonts w:ascii="Garamond" w:hAnsi="Garamond"/>
          <w:b/>
          <w:bCs/>
          <w:lang w:val="en-GB"/>
        </w:rPr>
      </w:pPr>
    </w:p>
    <w:p w14:paraId="0280A8DF" w14:textId="77777777" w:rsidR="00660F9D" w:rsidRDefault="00660F9D" w:rsidP="0036447E">
      <w:pPr>
        <w:spacing w:line="480" w:lineRule="auto"/>
        <w:jc w:val="both"/>
        <w:rPr>
          <w:rFonts w:ascii="Garamond" w:hAnsi="Garamond"/>
          <w:b/>
          <w:bCs/>
          <w:lang w:val="en-GB"/>
        </w:rPr>
      </w:pPr>
    </w:p>
    <w:p w14:paraId="0FA5E991" w14:textId="77777777" w:rsidR="002E7FD7" w:rsidRDefault="002E7FD7" w:rsidP="0036447E">
      <w:pPr>
        <w:spacing w:line="480" w:lineRule="auto"/>
        <w:jc w:val="both"/>
        <w:rPr>
          <w:rFonts w:ascii="Garamond" w:hAnsi="Garamond"/>
          <w:b/>
          <w:bCs/>
          <w:lang w:val="en-GB"/>
        </w:rPr>
      </w:pPr>
    </w:p>
    <w:p w14:paraId="2E8B03DA" w14:textId="77777777" w:rsidR="002E7FD7" w:rsidRDefault="002E7FD7" w:rsidP="0036447E">
      <w:pPr>
        <w:spacing w:line="480" w:lineRule="auto"/>
        <w:jc w:val="both"/>
        <w:rPr>
          <w:rFonts w:ascii="Garamond" w:hAnsi="Garamond"/>
          <w:b/>
          <w:bCs/>
          <w:lang w:val="en-GB"/>
        </w:rPr>
      </w:pPr>
    </w:p>
    <w:p w14:paraId="6F2C17B7" w14:textId="77777777" w:rsidR="002E7FD7" w:rsidRDefault="002E7FD7" w:rsidP="0036447E">
      <w:pPr>
        <w:spacing w:line="480" w:lineRule="auto"/>
        <w:jc w:val="both"/>
        <w:rPr>
          <w:rFonts w:ascii="Garamond" w:hAnsi="Garamond"/>
          <w:b/>
          <w:bCs/>
          <w:lang w:val="en-GB"/>
        </w:rPr>
      </w:pPr>
    </w:p>
    <w:p w14:paraId="22CAC7F9" w14:textId="77777777" w:rsidR="002E7FD7" w:rsidRDefault="002E7FD7" w:rsidP="0036447E">
      <w:pPr>
        <w:spacing w:line="480" w:lineRule="auto"/>
        <w:jc w:val="both"/>
        <w:rPr>
          <w:rFonts w:ascii="Garamond" w:hAnsi="Garamond"/>
          <w:b/>
          <w:bCs/>
          <w:lang w:val="en-GB"/>
        </w:rPr>
      </w:pPr>
    </w:p>
    <w:p w14:paraId="23D20AFC" w14:textId="77777777" w:rsidR="002E7FD7" w:rsidRDefault="002E7FD7" w:rsidP="0036447E">
      <w:pPr>
        <w:spacing w:line="480" w:lineRule="auto"/>
        <w:jc w:val="both"/>
        <w:rPr>
          <w:rFonts w:ascii="Garamond" w:hAnsi="Garamond"/>
          <w:b/>
          <w:bCs/>
          <w:lang w:val="en-GB"/>
        </w:rPr>
      </w:pPr>
    </w:p>
    <w:p w14:paraId="17B29941" w14:textId="77777777" w:rsidR="002E7FD7" w:rsidRDefault="002E7FD7" w:rsidP="0036447E">
      <w:pPr>
        <w:spacing w:line="480" w:lineRule="auto"/>
        <w:jc w:val="both"/>
        <w:rPr>
          <w:rFonts w:ascii="Garamond" w:hAnsi="Garamond"/>
          <w:b/>
          <w:bCs/>
          <w:lang w:val="en-GB"/>
        </w:rPr>
      </w:pPr>
    </w:p>
    <w:p w14:paraId="0527071A" w14:textId="77777777" w:rsidR="002E7FD7" w:rsidRDefault="002E7FD7" w:rsidP="0036447E">
      <w:pPr>
        <w:spacing w:line="480" w:lineRule="auto"/>
        <w:jc w:val="both"/>
        <w:rPr>
          <w:rFonts w:ascii="Garamond" w:hAnsi="Garamond"/>
          <w:b/>
          <w:bCs/>
          <w:lang w:val="en-GB"/>
        </w:rPr>
      </w:pPr>
    </w:p>
    <w:p w14:paraId="03573940" w14:textId="77777777" w:rsidR="002E7FD7" w:rsidRDefault="002E7FD7" w:rsidP="0036447E">
      <w:pPr>
        <w:spacing w:line="480" w:lineRule="auto"/>
        <w:jc w:val="both"/>
        <w:rPr>
          <w:rFonts w:ascii="Garamond" w:hAnsi="Garamond"/>
          <w:b/>
          <w:bCs/>
          <w:lang w:val="en-GB"/>
        </w:rPr>
      </w:pPr>
    </w:p>
    <w:p w14:paraId="1B0ADD64" w14:textId="7479221D" w:rsidR="00DF4769" w:rsidRDefault="00037C81" w:rsidP="004758E3">
      <w:pPr>
        <w:pStyle w:val="Ttulo1"/>
        <w:rPr>
          <w:rFonts w:ascii="Garamond" w:hAnsi="Garamond"/>
          <w:b/>
          <w:bCs/>
          <w:color w:val="auto"/>
          <w:sz w:val="24"/>
          <w:szCs w:val="24"/>
          <w:lang w:val="en-GB"/>
        </w:rPr>
      </w:pPr>
      <w:bookmarkStart w:id="5" w:name="_Toc154653408"/>
      <w:r w:rsidRPr="004758E3">
        <w:rPr>
          <w:rFonts w:ascii="Garamond" w:hAnsi="Garamond"/>
          <w:b/>
          <w:bCs/>
          <w:color w:val="auto"/>
          <w:sz w:val="24"/>
          <w:szCs w:val="24"/>
          <w:lang w:val="en-GB"/>
        </w:rPr>
        <w:t>RESULTS</w:t>
      </w:r>
      <w:bookmarkEnd w:id="5"/>
    </w:p>
    <w:p w14:paraId="3873D070" w14:textId="77777777" w:rsidR="001431F0" w:rsidRDefault="001431F0" w:rsidP="001431F0">
      <w:pPr>
        <w:rPr>
          <w:lang w:val="en-GB"/>
        </w:rPr>
      </w:pPr>
    </w:p>
    <w:p w14:paraId="34410344" w14:textId="3022DFE9" w:rsidR="001431F0" w:rsidRPr="00322516" w:rsidRDefault="001431F0" w:rsidP="001431F0">
      <w:pPr>
        <w:spacing w:line="276" w:lineRule="auto"/>
        <w:jc w:val="both"/>
        <w:rPr>
          <w:rFonts w:ascii="Garamond" w:hAnsi="Garamond"/>
          <w:sz w:val="22"/>
          <w:szCs w:val="22"/>
          <w:lang w:val="en-US"/>
        </w:rPr>
      </w:pPr>
      <w:bookmarkStart w:id="6" w:name="_Toc154653409"/>
      <w:r w:rsidRPr="00322516">
        <w:rPr>
          <w:rStyle w:val="Ttulo2Car"/>
          <w:rFonts w:ascii="Garamond" w:hAnsi="Garamond"/>
          <w:color w:val="auto"/>
          <w:sz w:val="22"/>
          <w:szCs w:val="22"/>
          <w:lang w:val="en-US"/>
        </w:rPr>
        <w:t>Table S2: Study flowchart for each of the 48 hours</w:t>
      </w:r>
      <w:bookmarkEnd w:id="6"/>
      <w:r w:rsidRPr="00322516">
        <w:rPr>
          <w:rFonts w:ascii="Garamond" w:hAnsi="Garamond"/>
          <w:sz w:val="22"/>
          <w:szCs w:val="22"/>
          <w:lang w:val="en-US"/>
        </w:rPr>
        <w:t xml:space="preserve"> (the 8 first hours are also presented in Figure 1 in the main text). At each hour, the number of patients intubated and non-intubated is presented. </w:t>
      </w:r>
      <w:r w:rsidR="00905269" w:rsidRPr="00322516">
        <w:rPr>
          <w:rFonts w:ascii="Garamond" w:hAnsi="Garamond"/>
          <w:sz w:val="22"/>
          <w:szCs w:val="22"/>
          <w:lang w:val="en-US"/>
        </w:rPr>
        <w:t xml:space="preserve">We used hour 1 as first hour after eligibility. </w:t>
      </w:r>
    </w:p>
    <w:p w14:paraId="3D2713E8" w14:textId="77777777" w:rsidR="001431F0" w:rsidRDefault="001431F0" w:rsidP="001431F0">
      <w:pPr>
        <w:rPr>
          <w:rFonts w:ascii="Garamond" w:hAnsi="Garamond"/>
          <w:lang w:val="en-GB"/>
        </w:rPr>
      </w:pPr>
    </w:p>
    <w:p w14:paraId="1F337AB5" w14:textId="77777777" w:rsidR="001431F0" w:rsidRDefault="001431F0" w:rsidP="001431F0">
      <w:pPr>
        <w:jc w:val="both"/>
        <w:rPr>
          <w:rFonts w:ascii="Garamond" w:hAnsi="Garamond"/>
          <w:sz w:val="22"/>
          <w:szCs w:val="22"/>
          <w:lang w:val="en-GB"/>
        </w:rPr>
      </w:pPr>
    </w:p>
    <w:tbl>
      <w:tblPr>
        <w:tblW w:w="6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223"/>
        <w:gridCol w:w="2940"/>
      </w:tblGrid>
      <w:tr w:rsidR="001431F0" w:rsidRPr="00B45D54" w14:paraId="55FE85CA" w14:textId="77777777" w:rsidTr="001F4394">
        <w:trPr>
          <w:trHeight w:val="300"/>
        </w:trPr>
        <w:tc>
          <w:tcPr>
            <w:tcW w:w="2122" w:type="dxa"/>
            <w:shd w:val="clear" w:color="auto" w:fill="auto"/>
            <w:noWrap/>
            <w:vAlign w:val="bottom"/>
            <w:hideMark/>
          </w:tcPr>
          <w:p w14:paraId="14F739EA" w14:textId="50E3356D" w:rsidR="001431F0" w:rsidRPr="00B45D54" w:rsidRDefault="00905269" w:rsidP="001F4394">
            <w:pPr>
              <w:jc w:val="center"/>
              <w:rPr>
                <w:rFonts w:ascii="Garamond" w:eastAsia="Times New Roman" w:hAnsi="Garamond" w:cs="Calibri"/>
                <w:b/>
                <w:bCs/>
                <w:color w:val="000000"/>
                <w:kern w:val="0"/>
                <w:lang w:eastAsia="es-ES_tradnl"/>
                <w14:ligatures w14:val="none"/>
              </w:rPr>
            </w:pPr>
            <w:proofErr w:type="spellStart"/>
            <w:r>
              <w:rPr>
                <w:rFonts w:ascii="Garamond" w:eastAsia="Times New Roman" w:hAnsi="Garamond" w:cs="Calibri"/>
                <w:b/>
                <w:bCs/>
                <w:color w:val="000000"/>
                <w:kern w:val="0"/>
                <w:lang w:eastAsia="es-ES_tradnl"/>
                <w14:ligatures w14:val="none"/>
              </w:rPr>
              <w:t>Hours</w:t>
            </w:r>
            <w:proofErr w:type="spellEnd"/>
            <w:r w:rsidR="001431F0" w:rsidRPr="00B45D54">
              <w:rPr>
                <w:rFonts w:ascii="Garamond" w:eastAsia="Times New Roman" w:hAnsi="Garamond" w:cs="Calibri"/>
                <w:b/>
                <w:bCs/>
                <w:color w:val="000000"/>
                <w:kern w:val="0"/>
                <w:lang w:eastAsia="es-ES_tradnl"/>
                <w14:ligatures w14:val="none"/>
              </w:rPr>
              <w:t xml:space="preserve"> </w:t>
            </w:r>
            <w:proofErr w:type="spellStart"/>
            <w:r w:rsidR="001431F0" w:rsidRPr="00B45D54">
              <w:rPr>
                <w:rFonts w:ascii="Garamond" w:eastAsia="Times New Roman" w:hAnsi="Garamond" w:cs="Calibri"/>
                <w:b/>
                <w:bCs/>
                <w:color w:val="000000"/>
                <w:kern w:val="0"/>
                <w:lang w:eastAsia="es-ES_tradnl"/>
                <w14:ligatures w14:val="none"/>
              </w:rPr>
              <w:t>since</w:t>
            </w:r>
            <w:proofErr w:type="spellEnd"/>
            <w:r w:rsidR="001431F0" w:rsidRPr="00B45D54">
              <w:rPr>
                <w:rFonts w:ascii="Garamond" w:eastAsia="Times New Roman" w:hAnsi="Garamond" w:cs="Calibri"/>
                <w:b/>
                <w:bCs/>
                <w:color w:val="000000"/>
                <w:kern w:val="0"/>
                <w:lang w:eastAsia="es-ES_tradnl"/>
                <w14:ligatures w14:val="none"/>
              </w:rPr>
              <w:t xml:space="preserve"> </w:t>
            </w:r>
            <w:proofErr w:type="spellStart"/>
            <w:r w:rsidR="001431F0" w:rsidRPr="00B45D54">
              <w:rPr>
                <w:rFonts w:ascii="Garamond" w:eastAsia="Times New Roman" w:hAnsi="Garamond" w:cs="Calibri"/>
                <w:b/>
                <w:bCs/>
                <w:color w:val="000000"/>
                <w:kern w:val="0"/>
                <w:lang w:eastAsia="es-ES_tradnl"/>
                <w14:ligatures w14:val="none"/>
              </w:rPr>
              <w:t>eligibility</w:t>
            </w:r>
            <w:proofErr w:type="spellEnd"/>
            <w:r w:rsidR="001431F0" w:rsidRPr="00B45D54">
              <w:rPr>
                <w:rFonts w:ascii="Garamond" w:eastAsia="Times New Roman" w:hAnsi="Garamond" w:cs="Calibri"/>
                <w:b/>
                <w:bCs/>
                <w:color w:val="000000"/>
                <w:kern w:val="0"/>
                <w:lang w:eastAsia="es-ES_tradnl"/>
                <w14:ligatures w14:val="none"/>
              </w:rPr>
              <w:t xml:space="preserve"> </w:t>
            </w:r>
          </w:p>
        </w:tc>
        <w:tc>
          <w:tcPr>
            <w:tcW w:w="1223" w:type="dxa"/>
            <w:shd w:val="clear" w:color="auto" w:fill="auto"/>
            <w:noWrap/>
            <w:vAlign w:val="bottom"/>
            <w:hideMark/>
          </w:tcPr>
          <w:p w14:paraId="6B757669" w14:textId="77777777" w:rsidR="001431F0" w:rsidRPr="00B45D54" w:rsidRDefault="001431F0" w:rsidP="001F4394">
            <w:pPr>
              <w:jc w:val="center"/>
              <w:rPr>
                <w:rFonts w:ascii="Garamond" w:eastAsia="Times New Roman" w:hAnsi="Garamond" w:cs="Calibri"/>
                <w:b/>
                <w:bCs/>
                <w:color w:val="000000"/>
                <w:kern w:val="0"/>
                <w:lang w:eastAsia="es-ES_tradnl"/>
                <w14:ligatures w14:val="none"/>
              </w:rPr>
            </w:pPr>
            <w:proofErr w:type="spellStart"/>
            <w:r>
              <w:rPr>
                <w:rFonts w:ascii="Garamond" w:eastAsia="Times New Roman" w:hAnsi="Garamond" w:cs="Calibri"/>
                <w:b/>
                <w:bCs/>
                <w:color w:val="000000"/>
                <w:kern w:val="0"/>
                <w:lang w:eastAsia="es-ES_tradnl"/>
                <w14:ligatures w14:val="none"/>
              </w:rPr>
              <w:t>Intubation</w:t>
            </w:r>
            <w:proofErr w:type="spellEnd"/>
          </w:p>
        </w:tc>
        <w:tc>
          <w:tcPr>
            <w:tcW w:w="2940" w:type="dxa"/>
            <w:shd w:val="clear" w:color="auto" w:fill="auto"/>
            <w:noWrap/>
            <w:vAlign w:val="bottom"/>
            <w:hideMark/>
          </w:tcPr>
          <w:p w14:paraId="144C8106" w14:textId="77777777" w:rsidR="001431F0" w:rsidRPr="00B45D54" w:rsidRDefault="001431F0" w:rsidP="001F4394">
            <w:pPr>
              <w:jc w:val="center"/>
              <w:rPr>
                <w:rFonts w:ascii="Garamond" w:eastAsia="Times New Roman" w:hAnsi="Garamond" w:cs="Calibri"/>
                <w:b/>
                <w:bCs/>
                <w:color w:val="000000"/>
                <w:kern w:val="0"/>
                <w:lang w:eastAsia="es-ES_tradnl"/>
                <w14:ligatures w14:val="none"/>
              </w:rPr>
            </w:pPr>
            <w:r>
              <w:rPr>
                <w:rFonts w:ascii="Garamond" w:eastAsia="Times New Roman" w:hAnsi="Garamond" w:cs="Calibri"/>
                <w:b/>
                <w:bCs/>
                <w:color w:val="000000"/>
                <w:kern w:val="0"/>
                <w:lang w:eastAsia="es-ES_tradnl"/>
                <w14:ligatures w14:val="none"/>
              </w:rPr>
              <w:t xml:space="preserve">Case </w:t>
            </w:r>
            <w:proofErr w:type="spellStart"/>
            <w:r>
              <w:rPr>
                <w:rFonts w:ascii="Garamond" w:eastAsia="Times New Roman" w:hAnsi="Garamond" w:cs="Calibri"/>
                <w:b/>
                <w:bCs/>
                <w:color w:val="000000"/>
                <w:kern w:val="0"/>
                <w:lang w:eastAsia="es-ES_tradnl"/>
                <w14:ligatures w14:val="none"/>
              </w:rPr>
              <w:t>count</w:t>
            </w:r>
            <w:proofErr w:type="spellEnd"/>
          </w:p>
        </w:tc>
      </w:tr>
      <w:tr w:rsidR="001431F0" w:rsidRPr="00B45D54" w14:paraId="5ABAB664" w14:textId="77777777" w:rsidTr="001F4394">
        <w:trPr>
          <w:trHeight w:val="300"/>
        </w:trPr>
        <w:tc>
          <w:tcPr>
            <w:tcW w:w="2122" w:type="dxa"/>
            <w:shd w:val="clear" w:color="auto" w:fill="auto"/>
            <w:noWrap/>
            <w:vAlign w:val="bottom"/>
            <w:hideMark/>
          </w:tcPr>
          <w:p w14:paraId="205F829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1223" w:type="dxa"/>
            <w:shd w:val="clear" w:color="auto" w:fill="auto"/>
            <w:noWrap/>
            <w:vAlign w:val="bottom"/>
            <w:hideMark/>
          </w:tcPr>
          <w:p w14:paraId="0B214CB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78815D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2527</w:t>
            </w:r>
          </w:p>
        </w:tc>
      </w:tr>
      <w:tr w:rsidR="001431F0" w:rsidRPr="00B45D54" w14:paraId="08E67765" w14:textId="77777777" w:rsidTr="001F4394">
        <w:trPr>
          <w:trHeight w:val="300"/>
        </w:trPr>
        <w:tc>
          <w:tcPr>
            <w:tcW w:w="2122" w:type="dxa"/>
            <w:shd w:val="clear" w:color="auto" w:fill="auto"/>
            <w:noWrap/>
            <w:vAlign w:val="bottom"/>
            <w:hideMark/>
          </w:tcPr>
          <w:p w14:paraId="47F3F9A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1223" w:type="dxa"/>
            <w:shd w:val="clear" w:color="auto" w:fill="auto"/>
            <w:noWrap/>
            <w:vAlign w:val="bottom"/>
            <w:hideMark/>
          </w:tcPr>
          <w:p w14:paraId="75BCBDD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4CC33A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469</w:t>
            </w:r>
          </w:p>
        </w:tc>
      </w:tr>
      <w:tr w:rsidR="001431F0" w:rsidRPr="00B45D54" w14:paraId="7686780E" w14:textId="77777777" w:rsidTr="001F4394">
        <w:trPr>
          <w:trHeight w:val="300"/>
        </w:trPr>
        <w:tc>
          <w:tcPr>
            <w:tcW w:w="2122" w:type="dxa"/>
            <w:shd w:val="clear" w:color="auto" w:fill="auto"/>
            <w:noWrap/>
            <w:vAlign w:val="bottom"/>
            <w:hideMark/>
          </w:tcPr>
          <w:p w14:paraId="0C7F1C7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w:t>
            </w:r>
          </w:p>
        </w:tc>
        <w:tc>
          <w:tcPr>
            <w:tcW w:w="1223" w:type="dxa"/>
            <w:shd w:val="clear" w:color="auto" w:fill="auto"/>
            <w:noWrap/>
            <w:vAlign w:val="bottom"/>
            <w:hideMark/>
          </w:tcPr>
          <w:p w14:paraId="03747CC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6E33C2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2224</w:t>
            </w:r>
          </w:p>
        </w:tc>
      </w:tr>
      <w:tr w:rsidR="001431F0" w:rsidRPr="00B45D54" w14:paraId="31F4AE1B" w14:textId="77777777" w:rsidTr="001F4394">
        <w:trPr>
          <w:trHeight w:val="300"/>
        </w:trPr>
        <w:tc>
          <w:tcPr>
            <w:tcW w:w="2122" w:type="dxa"/>
            <w:shd w:val="clear" w:color="auto" w:fill="auto"/>
            <w:noWrap/>
            <w:vAlign w:val="bottom"/>
            <w:hideMark/>
          </w:tcPr>
          <w:p w14:paraId="1FB8A88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w:t>
            </w:r>
          </w:p>
        </w:tc>
        <w:tc>
          <w:tcPr>
            <w:tcW w:w="1223" w:type="dxa"/>
            <w:shd w:val="clear" w:color="auto" w:fill="auto"/>
            <w:noWrap/>
            <w:vAlign w:val="bottom"/>
            <w:hideMark/>
          </w:tcPr>
          <w:p w14:paraId="0A25E4D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AC8BC8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49</w:t>
            </w:r>
          </w:p>
        </w:tc>
      </w:tr>
      <w:tr w:rsidR="001431F0" w:rsidRPr="00B45D54" w14:paraId="1D1856FD" w14:textId="77777777" w:rsidTr="001F4394">
        <w:trPr>
          <w:trHeight w:val="300"/>
        </w:trPr>
        <w:tc>
          <w:tcPr>
            <w:tcW w:w="2122" w:type="dxa"/>
            <w:shd w:val="clear" w:color="auto" w:fill="auto"/>
            <w:noWrap/>
            <w:vAlign w:val="bottom"/>
            <w:hideMark/>
          </w:tcPr>
          <w:p w14:paraId="12C8046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w:t>
            </w:r>
          </w:p>
        </w:tc>
        <w:tc>
          <w:tcPr>
            <w:tcW w:w="1223" w:type="dxa"/>
            <w:shd w:val="clear" w:color="auto" w:fill="auto"/>
            <w:noWrap/>
            <w:vAlign w:val="bottom"/>
            <w:hideMark/>
          </w:tcPr>
          <w:p w14:paraId="1E5E6912"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6F1961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1997</w:t>
            </w:r>
          </w:p>
        </w:tc>
      </w:tr>
      <w:tr w:rsidR="001431F0" w:rsidRPr="00B45D54" w14:paraId="28E745F0" w14:textId="77777777" w:rsidTr="001F4394">
        <w:trPr>
          <w:trHeight w:val="300"/>
        </w:trPr>
        <w:tc>
          <w:tcPr>
            <w:tcW w:w="2122" w:type="dxa"/>
            <w:shd w:val="clear" w:color="auto" w:fill="auto"/>
            <w:noWrap/>
            <w:vAlign w:val="bottom"/>
            <w:hideMark/>
          </w:tcPr>
          <w:p w14:paraId="49CDDED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w:t>
            </w:r>
          </w:p>
        </w:tc>
        <w:tc>
          <w:tcPr>
            <w:tcW w:w="1223" w:type="dxa"/>
            <w:shd w:val="clear" w:color="auto" w:fill="auto"/>
            <w:noWrap/>
            <w:vAlign w:val="bottom"/>
            <w:hideMark/>
          </w:tcPr>
          <w:p w14:paraId="79EA70A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1F1EB9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27</w:t>
            </w:r>
          </w:p>
        </w:tc>
      </w:tr>
      <w:tr w:rsidR="001431F0" w:rsidRPr="00B45D54" w14:paraId="7E78A35B" w14:textId="77777777" w:rsidTr="001F4394">
        <w:trPr>
          <w:trHeight w:val="300"/>
        </w:trPr>
        <w:tc>
          <w:tcPr>
            <w:tcW w:w="2122" w:type="dxa"/>
            <w:shd w:val="clear" w:color="auto" w:fill="auto"/>
            <w:noWrap/>
            <w:vAlign w:val="bottom"/>
            <w:hideMark/>
          </w:tcPr>
          <w:p w14:paraId="4B72D25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c>
          <w:tcPr>
            <w:tcW w:w="1223" w:type="dxa"/>
            <w:shd w:val="clear" w:color="auto" w:fill="auto"/>
            <w:noWrap/>
            <w:vAlign w:val="bottom"/>
            <w:hideMark/>
          </w:tcPr>
          <w:p w14:paraId="0EFD333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2A3BC3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1826</w:t>
            </w:r>
          </w:p>
        </w:tc>
      </w:tr>
      <w:tr w:rsidR="001431F0" w:rsidRPr="00B45D54" w14:paraId="356067B4" w14:textId="77777777" w:rsidTr="001F4394">
        <w:trPr>
          <w:trHeight w:val="300"/>
        </w:trPr>
        <w:tc>
          <w:tcPr>
            <w:tcW w:w="2122" w:type="dxa"/>
            <w:shd w:val="clear" w:color="auto" w:fill="auto"/>
            <w:noWrap/>
            <w:vAlign w:val="bottom"/>
            <w:hideMark/>
          </w:tcPr>
          <w:p w14:paraId="751FD34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c>
          <w:tcPr>
            <w:tcW w:w="1223" w:type="dxa"/>
            <w:shd w:val="clear" w:color="auto" w:fill="auto"/>
            <w:noWrap/>
            <w:vAlign w:val="bottom"/>
            <w:hideMark/>
          </w:tcPr>
          <w:p w14:paraId="60F9BA30"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768AA7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21</w:t>
            </w:r>
          </w:p>
        </w:tc>
      </w:tr>
      <w:tr w:rsidR="001431F0" w:rsidRPr="00B45D54" w14:paraId="2045B345" w14:textId="77777777" w:rsidTr="001F4394">
        <w:trPr>
          <w:trHeight w:val="300"/>
        </w:trPr>
        <w:tc>
          <w:tcPr>
            <w:tcW w:w="2122" w:type="dxa"/>
            <w:shd w:val="clear" w:color="auto" w:fill="auto"/>
            <w:noWrap/>
            <w:vAlign w:val="bottom"/>
            <w:hideMark/>
          </w:tcPr>
          <w:p w14:paraId="4E77416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w:t>
            </w:r>
          </w:p>
        </w:tc>
        <w:tc>
          <w:tcPr>
            <w:tcW w:w="1223" w:type="dxa"/>
            <w:shd w:val="clear" w:color="auto" w:fill="auto"/>
            <w:noWrap/>
            <w:vAlign w:val="bottom"/>
            <w:hideMark/>
          </w:tcPr>
          <w:p w14:paraId="5013E9A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6F8579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1685</w:t>
            </w:r>
          </w:p>
        </w:tc>
      </w:tr>
      <w:tr w:rsidR="001431F0" w:rsidRPr="00B45D54" w14:paraId="76FEDC03" w14:textId="77777777" w:rsidTr="001F4394">
        <w:trPr>
          <w:trHeight w:val="300"/>
        </w:trPr>
        <w:tc>
          <w:tcPr>
            <w:tcW w:w="2122" w:type="dxa"/>
            <w:shd w:val="clear" w:color="auto" w:fill="auto"/>
            <w:noWrap/>
            <w:vAlign w:val="bottom"/>
            <w:hideMark/>
          </w:tcPr>
          <w:p w14:paraId="2CFB2F5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w:t>
            </w:r>
          </w:p>
        </w:tc>
        <w:tc>
          <w:tcPr>
            <w:tcW w:w="1223" w:type="dxa"/>
            <w:shd w:val="clear" w:color="auto" w:fill="auto"/>
            <w:noWrap/>
            <w:vAlign w:val="bottom"/>
            <w:hideMark/>
          </w:tcPr>
          <w:p w14:paraId="3B54DFB2"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216927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21</w:t>
            </w:r>
          </w:p>
        </w:tc>
      </w:tr>
      <w:tr w:rsidR="001431F0" w:rsidRPr="00B45D54" w14:paraId="2E17C418" w14:textId="77777777" w:rsidTr="001F4394">
        <w:trPr>
          <w:trHeight w:val="300"/>
        </w:trPr>
        <w:tc>
          <w:tcPr>
            <w:tcW w:w="2122" w:type="dxa"/>
            <w:shd w:val="clear" w:color="auto" w:fill="auto"/>
            <w:noWrap/>
            <w:vAlign w:val="bottom"/>
            <w:hideMark/>
          </w:tcPr>
          <w:p w14:paraId="2A4B630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w:t>
            </w:r>
          </w:p>
        </w:tc>
        <w:tc>
          <w:tcPr>
            <w:tcW w:w="1223" w:type="dxa"/>
            <w:shd w:val="clear" w:color="auto" w:fill="auto"/>
            <w:noWrap/>
            <w:vAlign w:val="bottom"/>
            <w:hideMark/>
          </w:tcPr>
          <w:p w14:paraId="29234B8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4A154C2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1566</w:t>
            </w:r>
          </w:p>
        </w:tc>
      </w:tr>
      <w:tr w:rsidR="001431F0" w:rsidRPr="00B45D54" w14:paraId="612BA9DE" w14:textId="77777777" w:rsidTr="001F4394">
        <w:trPr>
          <w:trHeight w:val="300"/>
        </w:trPr>
        <w:tc>
          <w:tcPr>
            <w:tcW w:w="2122" w:type="dxa"/>
            <w:shd w:val="clear" w:color="auto" w:fill="auto"/>
            <w:noWrap/>
            <w:vAlign w:val="bottom"/>
            <w:hideMark/>
          </w:tcPr>
          <w:p w14:paraId="60CAA89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w:t>
            </w:r>
          </w:p>
        </w:tc>
        <w:tc>
          <w:tcPr>
            <w:tcW w:w="1223" w:type="dxa"/>
            <w:shd w:val="clear" w:color="auto" w:fill="auto"/>
            <w:noWrap/>
            <w:vAlign w:val="bottom"/>
            <w:hideMark/>
          </w:tcPr>
          <w:p w14:paraId="59B22A2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2307113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21</w:t>
            </w:r>
          </w:p>
        </w:tc>
      </w:tr>
      <w:tr w:rsidR="001431F0" w:rsidRPr="00B45D54" w14:paraId="6D1D350F" w14:textId="77777777" w:rsidTr="001F4394">
        <w:trPr>
          <w:trHeight w:val="300"/>
        </w:trPr>
        <w:tc>
          <w:tcPr>
            <w:tcW w:w="2122" w:type="dxa"/>
            <w:shd w:val="clear" w:color="auto" w:fill="auto"/>
            <w:noWrap/>
            <w:vAlign w:val="bottom"/>
            <w:hideMark/>
          </w:tcPr>
          <w:p w14:paraId="6320896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c>
          <w:tcPr>
            <w:tcW w:w="1223" w:type="dxa"/>
            <w:shd w:val="clear" w:color="auto" w:fill="auto"/>
            <w:noWrap/>
            <w:vAlign w:val="bottom"/>
            <w:hideMark/>
          </w:tcPr>
          <w:p w14:paraId="724439DD"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3E6CC06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1468</w:t>
            </w:r>
          </w:p>
        </w:tc>
      </w:tr>
      <w:tr w:rsidR="001431F0" w:rsidRPr="00B45D54" w14:paraId="4E11BA84" w14:textId="77777777" w:rsidTr="001F4394">
        <w:trPr>
          <w:trHeight w:val="300"/>
        </w:trPr>
        <w:tc>
          <w:tcPr>
            <w:tcW w:w="2122" w:type="dxa"/>
            <w:shd w:val="clear" w:color="auto" w:fill="auto"/>
            <w:noWrap/>
            <w:vAlign w:val="bottom"/>
            <w:hideMark/>
          </w:tcPr>
          <w:p w14:paraId="148968E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c>
          <w:tcPr>
            <w:tcW w:w="1223" w:type="dxa"/>
            <w:shd w:val="clear" w:color="auto" w:fill="auto"/>
            <w:noWrap/>
            <w:vAlign w:val="bottom"/>
            <w:hideMark/>
          </w:tcPr>
          <w:p w14:paraId="768A217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2C337B6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w:t>
            </w:r>
          </w:p>
        </w:tc>
      </w:tr>
      <w:tr w:rsidR="001431F0" w:rsidRPr="00B45D54" w14:paraId="1B6D5288" w14:textId="77777777" w:rsidTr="001F4394">
        <w:trPr>
          <w:trHeight w:val="300"/>
        </w:trPr>
        <w:tc>
          <w:tcPr>
            <w:tcW w:w="2122" w:type="dxa"/>
            <w:shd w:val="clear" w:color="auto" w:fill="auto"/>
            <w:noWrap/>
            <w:vAlign w:val="bottom"/>
            <w:hideMark/>
          </w:tcPr>
          <w:p w14:paraId="192D383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w:t>
            </w:r>
          </w:p>
        </w:tc>
        <w:tc>
          <w:tcPr>
            <w:tcW w:w="1223" w:type="dxa"/>
            <w:shd w:val="clear" w:color="auto" w:fill="auto"/>
            <w:noWrap/>
            <w:vAlign w:val="bottom"/>
            <w:hideMark/>
          </w:tcPr>
          <w:p w14:paraId="76D25CC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F3E7DC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1372</w:t>
            </w:r>
          </w:p>
        </w:tc>
      </w:tr>
      <w:tr w:rsidR="001431F0" w:rsidRPr="00B45D54" w14:paraId="160A3CBA" w14:textId="77777777" w:rsidTr="001F4394">
        <w:trPr>
          <w:trHeight w:val="300"/>
        </w:trPr>
        <w:tc>
          <w:tcPr>
            <w:tcW w:w="2122" w:type="dxa"/>
            <w:shd w:val="clear" w:color="auto" w:fill="auto"/>
            <w:noWrap/>
            <w:vAlign w:val="bottom"/>
            <w:hideMark/>
          </w:tcPr>
          <w:p w14:paraId="4C03E74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w:t>
            </w:r>
          </w:p>
        </w:tc>
        <w:tc>
          <w:tcPr>
            <w:tcW w:w="1223" w:type="dxa"/>
            <w:shd w:val="clear" w:color="auto" w:fill="auto"/>
            <w:noWrap/>
            <w:vAlign w:val="bottom"/>
            <w:hideMark/>
          </w:tcPr>
          <w:p w14:paraId="4CCC474A"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3D7BA1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18</w:t>
            </w:r>
          </w:p>
        </w:tc>
      </w:tr>
      <w:tr w:rsidR="001431F0" w:rsidRPr="00B45D54" w14:paraId="41E4DB55" w14:textId="77777777" w:rsidTr="001F4394">
        <w:trPr>
          <w:trHeight w:val="300"/>
        </w:trPr>
        <w:tc>
          <w:tcPr>
            <w:tcW w:w="2122" w:type="dxa"/>
            <w:shd w:val="clear" w:color="auto" w:fill="auto"/>
            <w:noWrap/>
            <w:vAlign w:val="bottom"/>
            <w:hideMark/>
          </w:tcPr>
          <w:p w14:paraId="21C86C8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w:t>
            </w:r>
          </w:p>
        </w:tc>
        <w:tc>
          <w:tcPr>
            <w:tcW w:w="1223" w:type="dxa"/>
            <w:shd w:val="clear" w:color="auto" w:fill="auto"/>
            <w:noWrap/>
            <w:vAlign w:val="bottom"/>
            <w:hideMark/>
          </w:tcPr>
          <w:p w14:paraId="20F889C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9C97D9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1282</w:t>
            </w:r>
          </w:p>
        </w:tc>
      </w:tr>
      <w:tr w:rsidR="001431F0" w:rsidRPr="00B45D54" w14:paraId="2DBA438D" w14:textId="77777777" w:rsidTr="001F4394">
        <w:trPr>
          <w:trHeight w:val="300"/>
        </w:trPr>
        <w:tc>
          <w:tcPr>
            <w:tcW w:w="2122" w:type="dxa"/>
            <w:shd w:val="clear" w:color="auto" w:fill="auto"/>
            <w:noWrap/>
            <w:vAlign w:val="bottom"/>
            <w:hideMark/>
          </w:tcPr>
          <w:p w14:paraId="03BF29E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w:t>
            </w:r>
          </w:p>
        </w:tc>
        <w:tc>
          <w:tcPr>
            <w:tcW w:w="1223" w:type="dxa"/>
            <w:shd w:val="clear" w:color="auto" w:fill="auto"/>
            <w:noWrap/>
            <w:vAlign w:val="bottom"/>
            <w:hideMark/>
          </w:tcPr>
          <w:p w14:paraId="57B7CE4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1712C3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13</w:t>
            </w:r>
          </w:p>
        </w:tc>
      </w:tr>
      <w:tr w:rsidR="001431F0" w:rsidRPr="00B45D54" w14:paraId="64AFE131" w14:textId="77777777" w:rsidTr="001F4394">
        <w:trPr>
          <w:trHeight w:val="300"/>
        </w:trPr>
        <w:tc>
          <w:tcPr>
            <w:tcW w:w="2122" w:type="dxa"/>
            <w:shd w:val="clear" w:color="auto" w:fill="auto"/>
            <w:noWrap/>
            <w:vAlign w:val="bottom"/>
            <w:hideMark/>
          </w:tcPr>
          <w:p w14:paraId="5DBE3E9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10</w:t>
            </w:r>
          </w:p>
        </w:tc>
        <w:tc>
          <w:tcPr>
            <w:tcW w:w="1223" w:type="dxa"/>
            <w:shd w:val="clear" w:color="auto" w:fill="auto"/>
            <w:noWrap/>
            <w:vAlign w:val="bottom"/>
            <w:hideMark/>
          </w:tcPr>
          <w:p w14:paraId="6673A31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D453FD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1213</w:t>
            </w:r>
          </w:p>
        </w:tc>
      </w:tr>
      <w:tr w:rsidR="001431F0" w:rsidRPr="00B45D54" w14:paraId="21F438B7" w14:textId="77777777" w:rsidTr="001F4394">
        <w:trPr>
          <w:trHeight w:val="300"/>
        </w:trPr>
        <w:tc>
          <w:tcPr>
            <w:tcW w:w="2122" w:type="dxa"/>
            <w:shd w:val="clear" w:color="auto" w:fill="auto"/>
            <w:noWrap/>
            <w:vAlign w:val="bottom"/>
            <w:hideMark/>
          </w:tcPr>
          <w:p w14:paraId="4A5F01D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10</w:t>
            </w:r>
          </w:p>
        </w:tc>
        <w:tc>
          <w:tcPr>
            <w:tcW w:w="1223" w:type="dxa"/>
            <w:shd w:val="clear" w:color="auto" w:fill="auto"/>
            <w:noWrap/>
            <w:vAlign w:val="bottom"/>
            <w:hideMark/>
          </w:tcPr>
          <w:p w14:paraId="39D5BA2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752E3A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10</w:t>
            </w:r>
          </w:p>
        </w:tc>
      </w:tr>
      <w:tr w:rsidR="001431F0" w:rsidRPr="00B45D54" w14:paraId="650B492C" w14:textId="77777777" w:rsidTr="001F4394">
        <w:trPr>
          <w:trHeight w:val="300"/>
        </w:trPr>
        <w:tc>
          <w:tcPr>
            <w:tcW w:w="2122" w:type="dxa"/>
            <w:shd w:val="clear" w:color="auto" w:fill="auto"/>
            <w:noWrap/>
            <w:vAlign w:val="bottom"/>
            <w:hideMark/>
          </w:tcPr>
          <w:p w14:paraId="31307D0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11</w:t>
            </w:r>
          </w:p>
        </w:tc>
        <w:tc>
          <w:tcPr>
            <w:tcW w:w="1223" w:type="dxa"/>
            <w:shd w:val="clear" w:color="auto" w:fill="auto"/>
            <w:noWrap/>
            <w:vAlign w:val="bottom"/>
            <w:hideMark/>
          </w:tcPr>
          <w:p w14:paraId="2C3A3AE2"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0F1BDC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1153</w:t>
            </w:r>
          </w:p>
        </w:tc>
      </w:tr>
      <w:tr w:rsidR="001431F0" w:rsidRPr="00B45D54" w14:paraId="7F9E4E16" w14:textId="77777777" w:rsidTr="001F4394">
        <w:trPr>
          <w:trHeight w:val="300"/>
        </w:trPr>
        <w:tc>
          <w:tcPr>
            <w:tcW w:w="2122" w:type="dxa"/>
            <w:shd w:val="clear" w:color="auto" w:fill="auto"/>
            <w:noWrap/>
            <w:vAlign w:val="bottom"/>
            <w:hideMark/>
          </w:tcPr>
          <w:p w14:paraId="7D0305C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11</w:t>
            </w:r>
          </w:p>
        </w:tc>
        <w:tc>
          <w:tcPr>
            <w:tcW w:w="1223" w:type="dxa"/>
            <w:shd w:val="clear" w:color="auto" w:fill="auto"/>
            <w:noWrap/>
            <w:vAlign w:val="bottom"/>
            <w:hideMark/>
          </w:tcPr>
          <w:p w14:paraId="7802B47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1AD1D9D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r>
      <w:tr w:rsidR="001431F0" w:rsidRPr="00B45D54" w14:paraId="5215B32B" w14:textId="77777777" w:rsidTr="001F4394">
        <w:trPr>
          <w:trHeight w:val="300"/>
        </w:trPr>
        <w:tc>
          <w:tcPr>
            <w:tcW w:w="2122" w:type="dxa"/>
            <w:shd w:val="clear" w:color="auto" w:fill="auto"/>
            <w:noWrap/>
            <w:vAlign w:val="bottom"/>
            <w:hideMark/>
          </w:tcPr>
          <w:p w14:paraId="7726AB6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12</w:t>
            </w:r>
          </w:p>
        </w:tc>
        <w:tc>
          <w:tcPr>
            <w:tcW w:w="1223" w:type="dxa"/>
            <w:shd w:val="clear" w:color="auto" w:fill="auto"/>
            <w:noWrap/>
            <w:vAlign w:val="bottom"/>
            <w:hideMark/>
          </w:tcPr>
          <w:p w14:paraId="218ABA1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211707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1087</w:t>
            </w:r>
          </w:p>
        </w:tc>
      </w:tr>
      <w:tr w:rsidR="001431F0" w:rsidRPr="00B45D54" w14:paraId="7640C243" w14:textId="77777777" w:rsidTr="001F4394">
        <w:trPr>
          <w:trHeight w:val="300"/>
        </w:trPr>
        <w:tc>
          <w:tcPr>
            <w:tcW w:w="2122" w:type="dxa"/>
            <w:shd w:val="clear" w:color="auto" w:fill="auto"/>
            <w:noWrap/>
            <w:vAlign w:val="bottom"/>
            <w:hideMark/>
          </w:tcPr>
          <w:p w14:paraId="25875C3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12</w:t>
            </w:r>
          </w:p>
        </w:tc>
        <w:tc>
          <w:tcPr>
            <w:tcW w:w="1223" w:type="dxa"/>
            <w:shd w:val="clear" w:color="auto" w:fill="auto"/>
            <w:noWrap/>
            <w:vAlign w:val="bottom"/>
            <w:hideMark/>
          </w:tcPr>
          <w:p w14:paraId="54E8F9BA"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08C12F5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w:t>
            </w:r>
          </w:p>
        </w:tc>
      </w:tr>
      <w:tr w:rsidR="001431F0" w:rsidRPr="00B45D54" w14:paraId="5DB894FA" w14:textId="77777777" w:rsidTr="001F4394">
        <w:trPr>
          <w:trHeight w:val="300"/>
        </w:trPr>
        <w:tc>
          <w:tcPr>
            <w:tcW w:w="2122" w:type="dxa"/>
            <w:shd w:val="clear" w:color="auto" w:fill="auto"/>
            <w:noWrap/>
            <w:vAlign w:val="bottom"/>
            <w:hideMark/>
          </w:tcPr>
          <w:p w14:paraId="2D69790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13</w:t>
            </w:r>
          </w:p>
        </w:tc>
        <w:tc>
          <w:tcPr>
            <w:tcW w:w="1223" w:type="dxa"/>
            <w:shd w:val="clear" w:color="auto" w:fill="auto"/>
            <w:noWrap/>
            <w:vAlign w:val="bottom"/>
            <w:hideMark/>
          </w:tcPr>
          <w:p w14:paraId="4253EE2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8E469B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1006</w:t>
            </w:r>
          </w:p>
        </w:tc>
      </w:tr>
      <w:tr w:rsidR="001431F0" w:rsidRPr="00B45D54" w14:paraId="7FA5ABCD" w14:textId="77777777" w:rsidTr="001F4394">
        <w:trPr>
          <w:trHeight w:val="300"/>
        </w:trPr>
        <w:tc>
          <w:tcPr>
            <w:tcW w:w="2122" w:type="dxa"/>
            <w:shd w:val="clear" w:color="auto" w:fill="auto"/>
            <w:noWrap/>
            <w:vAlign w:val="bottom"/>
            <w:hideMark/>
          </w:tcPr>
          <w:p w14:paraId="0D38328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13</w:t>
            </w:r>
          </w:p>
        </w:tc>
        <w:tc>
          <w:tcPr>
            <w:tcW w:w="1223" w:type="dxa"/>
            <w:shd w:val="clear" w:color="auto" w:fill="auto"/>
            <w:noWrap/>
            <w:vAlign w:val="bottom"/>
            <w:hideMark/>
          </w:tcPr>
          <w:p w14:paraId="3FF8557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4F394F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w:t>
            </w:r>
          </w:p>
        </w:tc>
      </w:tr>
      <w:tr w:rsidR="001431F0" w:rsidRPr="00B45D54" w14:paraId="7D655E5E" w14:textId="77777777" w:rsidTr="001F4394">
        <w:trPr>
          <w:trHeight w:val="300"/>
        </w:trPr>
        <w:tc>
          <w:tcPr>
            <w:tcW w:w="2122" w:type="dxa"/>
            <w:shd w:val="clear" w:color="auto" w:fill="auto"/>
            <w:noWrap/>
            <w:vAlign w:val="bottom"/>
            <w:hideMark/>
          </w:tcPr>
          <w:p w14:paraId="11BCD7E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14</w:t>
            </w:r>
          </w:p>
        </w:tc>
        <w:tc>
          <w:tcPr>
            <w:tcW w:w="1223" w:type="dxa"/>
            <w:shd w:val="clear" w:color="auto" w:fill="auto"/>
            <w:noWrap/>
            <w:vAlign w:val="bottom"/>
            <w:hideMark/>
          </w:tcPr>
          <w:p w14:paraId="14B3794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44409A1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949</w:t>
            </w:r>
          </w:p>
        </w:tc>
      </w:tr>
      <w:tr w:rsidR="001431F0" w:rsidRPr="00B45D54" w14:paraId="77D4C8AC" w14:textId="77777777" w:rsidTr="001F4394">
        <w:trPr>
          <w:trHeight w:val="300"/>
        </w:trPr>
        <w:tc>
          <w:tcPr>
            <w:tcW w:w="2122" w:type="dxa"/>
            <w:shd w:val="clear" w:color="auto" w:fill="auto"/>
            <w:noWrap/>
            <w:vAlign w:val="bottom"/>
            <w:hideMark/>
          </w:tcPr>
          <w:p w14:paraId="34E2247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14</w:t>
            </w:r>
          </w:p>
        </w:tc>
        <w:tc>
          <w:tcPr>
            <w:tcW w:w="1223" w:type="dxa"/>
            <w:shd w:val="clear" w:color="auto" w:fill="auto"/>
            <w:noWrap/>
            <w:vAlign w:val="bottom"/>
            <w:hideMark/>
          </w:tcPr>
          <w:p w14:paraId="629D239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16C6E6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11</w:t>
            </w:r>
          </w:p>
        </w:tc>
      </w:tr>
      <w:tr w:rsidR="001431F0" w:rsidRPr="00B45D54" w14:paraId="0F966C52" w14:textId="77777777" w:rsidTr="001F4394">
        <w:trPr>
          <w:trHeight w:val="300"/>
        </w:trPr>
        <w:tc>
          <w:tcPr>
            <w:tcW w:w="2122" w:type="dxa"/>
            <w:shd w:val="clear" w:color="auto" w:fill="auto"/>
            <w:noWrap/>
            <w:vAlign w:val="bottom"/>
            <w:hideMark/>
          </w:tcPr>
          <w:p w14:paraId="39236B7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15</w:t>
            </w:r>
          </w:p>
        </w:tc>
        <w:tc>
          <w:tcPr>
            <w:tcW w:w="1223" w:type="dxa"/>
            <w:shd w:val="clear" w:color="auto" w:fill="auto"/>
            <w:noWrap/>
            <w:vAlign w:val="bottom"/>
            <w:hideMark/>
          </w:tcPr>
          <w:p w14:paraId="1EDE8D2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ADA9BC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894</w:t>
            </w:r>
          </w:p>
        </w:tc>
      </w:tr>
      <w:tr w:rsidR="001431F0" w:rsidRPr="00B45D54" w14:paraId="655E8626" w14:textId="77777777" w:rsidTr="001F4394">
        <w:trPr>
          <w:trHeight w:val="300"/>
        </w:trPr>
        <w:tc>
          <w:tcPr>
            <w:tcW w:w="2122" w:type="dxa"/>
            <w:shd w:val="clear" w:color="auto" w:fill="auto"/>
            <w:noWrap/>
            <w:vAlign w:val="bottom"/>
            <w:hideMark/>
          </w:tcPr>
          <w:p w14:paraId="18C64F8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15</w:t>
            </w:r>
          </w:p>
        </w:tc>
        <w:tc>
          <w:tcPr>
            <w:tcW w:w="1223" w:type="dxa"/>
            <w:shd w:val="clear" w:color="auto" w:fill="auto"/>
            <w:noWrap/>
            <w:vAlign w:val="bottom"/>
            <w:hideMark/>
          </w:tcPr>
          <w:p w14:paraId="0AE570F8"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1F2B90C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9</w:t>
            </w:r>
          </w:p>
        </w:tc>
      </w:tr>
      <w:tr w:rsidR="001431F0" w:rsidRPr="00B45D54" w14:paraId="29115A05" w14:textId="77777777" w:rsidTr="001F4394">
        <w:trPr>
          <w:trHeight w:val="300"/>
        </w:trPr>
        <w:tc>
          <w:tcPr>
            <w:tcW w:w="2122" w:type="dxa"/>
            <w:shd w:val="clear" w:color="auto" w:fill="auto"/>
            <w:noWrap/>
            <w:vAlign w:val="bottom"/>
            <w:hideMark/>
          </w:tcPr>
          <w:p w14:paraId="764D47C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16</w:t>
            </w:r>
          </w:p>
        </w:tc>
        <w:tc>
          <w:tcPr>
            <w:tcW w:w="1223" w:type="dxa"/>
            <w:shd w:val="clear" w:color="auto" w:fill="auto"/>
            <w:noWrap/>
            <w:vAlign w:val="bottom"/>
            <w:hideMark/>
          </w:tcPr>
          <w:p w14:paraId="0DC8882D"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11CCDD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857</w:t>
            </w:r>
          </w:p>
        </w:tc>
      </w:tr>
      <w:tr w:rsidR="001431F0" w:rsidRPr="00B45D54" w14:paraId="5588C050" w14:textId="77777777" w:rsidTr="001F4394">
        <w:trPr>
          <w:trHeight w:val="300"/>
        </w:trPr>
        <w:tc>
          <w:tcPr>
            <w:tcW w:w="2122" w:type="dxa"/>
            <w:shd w:val="clear" w:color="auto" w:fill="auto"/>
            <w:noWrap/>
            <w:vAlign w:val="bottom"/>
            <w:hideMark/>
          </w:tcPr>
          <w:p w14:paraId="19B72C0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16</w:t>
            </w:r>
          </w:p>
        </w:tc>
        <w:tc>
          <w:tcPr>
            <w:tcW w:w="1223" w:type="dxa"/>
            <w:shd w:val="clear" w:color="auto" w:fill="auto"/>
            <w:noWrap/>
            <w:vAlign w:val="bottom"/>
            <w:hideMark/>
          </w:tcPr>
          <w:p w14:paraId="23213448"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BDF6DE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w:t>
            </w:r>
          </w:p>
        </w:tc>
      </w:tr>
      <w:tr w:rsidR="001431F0" w:rsidRPr="00B45D54" w14:paraId="067B2CA5" w14:textId="77777777" w:rsidTr="001F4394">
        <w:trPr>
          <w:trHeight w:val="300"/>
        </w:trPr>
        <w:tc>
          <w:tcPr>
            <w:tcW w:w="2122" w:type="dxa"/>
            <w:shd w:val="clear" w:color="auto" w:fill="auto"/>
            <w:noWrap/>
            <w:vAlign w:val="bottom"/>
            <w:hideMark/>
          </w:tcPr>
          <w:p w14:paraId="7A46A52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lastRenderedPageBreak/>
              <w:t>17</w:t>
            </w:r>
          </w:p>
        </w:tc>
        <w:tc>
          <w:tcPr>
            <w:tcW w:w="1223" w:type="dxa"/>
            <w:shd w:val="clear" w:color="auto" w:fill="auto"/>
            <w:noWrap/>
            <w:vAlign w:val="bottom"/>
            <w:hideMark/>
          </w:tcPr>
          <w:p w14:paraId="033A150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6452A7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808</w:t>
            </w:r>
          </w:p>
        </w:tc>
      </w:tr>
      <w:tr w:rsidR="001431F0" w:rsidRPr="00B45D54" w14:paraId="46F25CFE" w14:textId="77777777" w:rsidTr="001F4394">
        <w:trPr>
          <w:trHeight w:val="300"/>
        </w:trPr>
        <w:tc>
          <w:tcPr>
            <w:tcW w:w="2122" w:type="dxa"/>
            <w:shd w:val="clear" w:color="auto" w:fill="auto"/>
            <w:noWrap/>
            <w:vAlign w:val="bottom"/>
            <w:hideMark/>
          </w:tcPr>
          <w:p w14:paraId="3E6C616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17</w:t>
            </w:r>
          </w:p>
        </w:tc>
        <w:tc>
          <w:tcPr>
            <w:tcW w:w="1223" w:type="dxa"/>
            <w:shd w:val="clear" w:color="auto" w:fill="auto"/>
            <w:noWrap/>
            <w:vAlign w:val="bottom"/>
            <w:hideMark/>
          </w:tcPr>
          <w:p w14:paraId="5EE16D6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092E0E9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r>
      <w:tr w:rsidR="001431F0" w:rsidRPr="00B45D54" w14:paraId="664F9169" w14:textId="77777777" w:rsidTr="001F4394">
        <w:trPr>
          <w:trHeight w:val="300"/>
        </w:trPr>
        <w:tc>
          <w:tcPr>
            <w:tcW w:w="2122" w:type="dxa"/>
            <w:shd w:val="clear" w:color="auto" w:fill="auto"/>
            <w:noWrap/>
            <w:vAlign w:val="bottom"/>
            <w:hideMark/>
          </w:tcPr>
          <w:p w14:paraId="5AE6679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18</w:t>
            </w:r>
          </w:p>
        </w:tc>
        <w:tc>
          <w:tcPr>
            <w:tcW w:w="1223" w:type="dxa"/>
            <w:shd w:val="clear" w:color="auto" w:fill="auto"/>
            <w:noWrap/>
            <w:vAlign w:val="bottom"/>
            <w:hideMark/>
          </w:tcPr>
          <w:p w14:paraId="54202A1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0FAF32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769</w:t>
            </w:r>
          </w:p>
        </w:tc>
      </w:tr>
      <w:tr w:rsidR="001431F0" w:rsidRPr="00B45D54" w14:paraId="6B78E425" w14:textId="77777777" w:rsidTr="001F4394">
        <w:trPr>
          <w:trHeight w:val="300"/>
        </w:trPr>
        <w:tc>
          <w:tcPr>
            <w:tcW w:w="2122" w:type="dxa"/>
            <w:shd w:val="clear" w:color="auto" w:fill="auto"/>
            <w:noWrap/>
            <w:vAlign w:val="bottom"/>
            <w:hideMark/>
          </w:tcPr>
          <w:p w14:paraId="158A4C6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18</w:t>
            </w:r>
          </w:p>
        </w:tc>
        <w:tc>
          <w:tcPr>
            <w:tcW w:w="1223" w:type="dxa"/>
            <w:shd w:val="clear" w:color="auto" w:fill="auto"/>
            <w:noWrap/>
            <w:vAlign w:val="bottom"/>
            <w:hideMark/>
          </w:tcPr>
          <w:p w14:paraId="75A2BEE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7F834EF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r>
      <w:tr w:rsidR="001431F0" w:rsidRPr="00B45D54" w14:paraId="0CDE1E01" w14:textId="77777777" w:rsidTr="001F4394">
        <w:trPr>
          <w:trHeight w:val="300"/>
        </w:trPr>
        <w:tc>
          <w:tcPr>
            <w:tcW w:w="2122" w:type="dxa"/>
            <w:shd w:val="clear" w:color="auto" w:fill="auto"/>
            <w:noWrap/>
            <w:vAlign w:val="bottom"/>
            <w:hideMark/>
          </w:tcPr>
          <w:p w14:paraId="17D542E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19</w:t>
            </w:r>
          </w:p>
        </w:tc>
        <w:tc>
          <w:tcPr>
            <w:tcW w:w="1223" w:type="dxa"/>
            <w:shd w:val="clear" w:color="auto" w:fill="auto"/>
            <w:noWrap/>
            <w:vAlign w:val="bottom"/>
            <w:hideMark/>
          </w:tcPr>
          <w:p w14:paraId="6B73405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3F78804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737</w:t>
            </w:r>
          </w:p>
        </w:tc>
      </w:tr>
      <w:tr w:rsidR="001431F0" w:rsidRPr="00B45D54" w14:paraId="5747FD5C" w14:textId="77777777" w:rsidTr="001F4394">
        <w:trPr>
          <w:trHeight w:val="300"/>
        </w:trPr>
        <w:tc>
          <w:tcPr>
            <w:tcW w:w="2122" w:type="dxa"/>
            <w:shd w:val="clear" w:color="auto" w:fill="auto"/>
            <w:noWrap/>
            <w:vAlign w:val="bottom"/>
            <w:hideMark/>
          </w:tcPr>
          <w:p w14:paraId="4031C9A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19</w:t>
            </w:r>
          </w:p>
        </w:tc>
        <w:tc>
          <w:tcPr>
            <w:tcW w:w="1223" w:type="dxa"/>
            <w:shd w:val="clear" w:color="auto" w:fill="auto"/>
            <w:noWrap/>
            <w:vAlign w:val="bottom"/>
            <w:hideMark/>
          </w:tcPr>
          <w:p w14:paraId="5111FBD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9F7175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r>
      <w:tr w:rsidR="001431F0" w:rsidRPr="00B45D54" w14:paraId="3BC09FD7" w14:textId="77777777" w:rsidTr="001F4394">
        <w:trPr>
          <w:trHeight w:val="300"/>
        </w:trPr>
        <w:tc>
          <w:tcPr>
            <w:tcW w:w="2122" w:type="dxa"/>
            <w:shd w:val="clear" w:color="auto" w:fill="auto"/>
            <w:noWrap/>
            <w:vAlign w:val="bottom"/>
            <w:hideMark/>
          </w:tcPr>
          <w:p w14:paraId="7FCFA38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20</w:t>
            </w:r>
          </w:p>
        </w:tc>
        <w:tc>
          <w:tcPr>
            <w:tcW w:w="1223" w:type="dxa"/>
            <w:shd w:val="clear" w:color="auto" w:fill="auto"/>
            <w:noWrap/>
            <w:vAlign w:val="bottom"/>
            <w:hideMark/>
          </w:tcPr>
          <w:p w14:paraId="5BC2AFCA"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6DEC88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709</w:t>
            </w:r>
          </w:p>
        </w:tc>
      </w:tr>
      <w:tr w:rsidR="001431F0" w:rsidRPr="00B45D54" w14:paraId="3730B1F8" w14:textId="77777777" w:rsidTr="001F4394">
        <w:trPr>
          <w:trHeight w:val="300"/>
        </w:trPr>
        <w:tc>
          <w:tcPr>
            <w:tcW w:w="2122" w:type="dxa"/>
            <w:shd w:val="clear" w:color="auto" w:fill="auto"/>
            <w:noWrap/>
            <w:vAlign w:val="bottom"/>
            <w:hideMark/>
          </w:tcPr>
          <w:p w14:paraId="67C0D40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20</w:t>
            </w:r>
          </w:p>
        </w:tc>
        <w:tc>
          <w:tcPr>
            <w:tcW w:w="1223" w:type="dxa"/>
            <w:shd w:val="clear" w:color="auto" w:fill="auto"/>
            <w:noWrap/>
            <w:vAlign w:val="bottom"/>
            <w:hideMark/>
          </w:tcPr>
          <w:p w14:paraId="6B939B2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18B3723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r>
      <w:tr w:rsidR="001431F0" w:rsidRPr="00B45D54" w14:paraId="1B5D0F8D" w14:textId="77777777" w:rsidTr="001F4394">
        <w:trPr>
          <w:trHeight w:val="300"/>
        </w:trPr>
        <w:tc>
          <w:tcPr>
            <w:tcW w:w="2122" w:type="dxa"/>
            <w:shd w:val="clear" w:color="auto" w:fill="auto"/>
            <w:noWrap/>
            <w:vAlign w:val="bottom"/>
            <w:hideMark/>
          </w:tcPr>
          <w:p w14:paraId="62284DB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21</w:t>
            </w:r>
          </w:p>
        </w:tc>
        <w:tc>
          <w:tcPr>
            <w:tcW w:w="1223" w:type="dxa"/>
            <w:shd w:val="clear" w:color="auto" w:fill="auto"/>
            <w:noWrap/>
            <w:vAlign w:val="bottom"/>
            <w:hideMark/>
          </w:tcPr>
          <w:p w14:paraId="3F3A180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32B9C23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680</w:t>
            </w:r>
          </w:p>
        </w:tc>
      </w:tr>
      <w:tr w:rsidR="001431F0" w:rsidRPr="00B45D54" w14:paraId="7B168651" w14:textId="77777777" w:rsidTr="001F4394">
        <w:trPr>
          <w:trHeight w:val="300"/>
        </w:trPr>
        <w:tc>
          <w:tcPr>
            <w:tcW w:w="2122" w:type="dxa"/>
            <w:shd w:val="clear" w:color="auto" w:fill="auto"/>
            <w:noWrap/>
            <w:vAlign w:val="bottom"/>
            <w:hideMark/>
          </w:tcPr>
          <w:p w14:paraId="5C2A5DF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21</w:t>
            </w:r>
          </w:p>
        </w:tc>
        <w:tc>
          <w:tcPr>
            <w:tcW w:w="1223" w:type="dxa"/>
            <w:shd w:val="clear" w:color="auto" w:fill="auto"/>
            <w:noWrap/>
            <w:vAlign w:val="bottom"/>
            <w:hideMark/>
          </w:tcPr>
          <w:p w14:paraId="6063294A"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733D8F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r>
      <w:tr w:rsidR="001431F0" w:rsidRPr="00B45D54" w14:paraId="0F37EA41" w14:textId="77777777" w:rsidTr="001F4394">
        <w:trPr>
          <w:trHeight w:val="300"/>
        </w:trPr>
        <w:tc>
          <w:tcPr>
            <w:tcW w:w="2122" w:type="dxa"/>
            <w:shd w:val="clear" w:color="auto" w:fill="auto"/>
            <w:noWrap/>
            <w:vAlign w:val="bottom"/>
            <w:hideMark/>
          </w:tcPr>
          <w:p w14:paraId="2A2BB96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22</w:t>
            </w:r>
          </w:p>
        </w:tc>
        <w:tc>
          <w:tcPr>
            <w:tcW w:w="1223" w:type="dxa"/>
            <w:shd w:val="clear" w:color="auto" w:fill="auto"/>
            <w:noWrap/>
            <w:vAlign w:val="bottom"/>
            <w:hideMark/>
          </w:tcPr>
          <w:p w14:paraId="6A7568E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3547669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638</w:t>
            </w:r>
          </w:p>
        </w:tc>
      </w:tr>
      <w:tr w:rsidR="001431F0" w:rsidRPr="00B45D54" w14:paraId="39F4C052" w14:textId="77777777" w:rsidTr="001F4394">
        <w:trPr>
          <w:trHeight w:val="300"/>
        </w:trPr>
        <w:tc>
          <w:tcPr>
            <w:tcW w:w="2122" w:type="dxa"/>
            <w:shd w:val="clear" w:color="auto" w:fill="auto"/>
            <w:noWrap/>
            <w:vAlign w:val="bottom"/>
            <w:hideMark/>
          </w:tcPr>
          <w:p w14:paraId="6F227DF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22</w:t>
            </w:r>
          </w:p>
        </w:tc>
        <w:tc>
          <w:tcPr>
            <w:tcW w:w="1223" w:type="dxa"/>
            <w:shd w:val="clear" w:color="auto" w:fill="auto"/>
            <w:noWrap/>
            <w:vAlign w:val="bottom"/>
            <w:hideMark/>
          </w:tcPr>
          <w:p w14:paraId="1946D84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DE3DF2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7</w:t>
            </w:r>
          </w:p>
        </w:tc>
      </w:tr>
      <w:tr w:rsidR="001431F0" w:rsidRPr="00B45D54" w14:paraId="200EEC0D" w14:textId="77777777" w:rsidTr="001F4394">
        <w:trPr>
          <w:trHeight w:val="300"/>
        </w:trPr>
        <w:tc>
          <w:tcPr>
            <w:tcW w:w="2122" w:type="dxa"/>
            <w:shd w:val="clear" w:color="auto" w:fill="auto"/>
            <w:noWrap/>
            <w:vAlign w:val="bottom"/>
            <w:hideMark/>
          </w:tcPr>
          <w:p w14:paraId="7D82EBD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23</w:t>
            </w:r>
          </w:p>
        </w:tc>
        <w:tc>
          <w:tcPr>
            <w:tcW w:w="1223" w:type="dxa"/>
            <w:shd w:val="clear" w:color="auto" w:fill="auto"/>
            <w:noWrap/>
            <w:vAlign w:val="bottom"/>
            <w:hideMark/>
          </w:tcPr>
          <w:p w14:paraId="229F9AF0"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007A34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615</w:t>
            </w:r>
          </w:p>
        </w:tc>
      </w:tr>
      <w:tr w:rsidR="001431F0" w:rsidRPr="00B45D54" w14:paraId="6427D627" w14:textId="77777777" w:rsidTr="001F4394">
        <w:trPr>
          <w:trHeight w:val="300"/>
        </w:trPr>
        <w:tc>
          <w:tcPr>
            <w:tcW w:w="2122" w:type="dxa"/>
            <w:shd w:val="clear" w:color="auto" w:fill="auto"/>
            <w:noWrap/>
            <w:vAlign w:val="bottom"/>
            <w:hideMark/>
          </w:tcPr>
          <w:p w14:paraId="778276B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23</w:t>
            </w:r>
          </w:p>
        </w:tc>
        <w:tc>
          <w:tcPr>
            <w:tcW w:w="1223" w:type="dxa"/>
            <w:shd w:val="clear" w:color="auto" w:fill="auto"/>
            <w:noWrap/>
            <w:vAlign w:val="bottom"/>
            <w:hideMark/>
          </w:tcPr>
          <w:p w14:paraId="6311ACC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81DA3F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w:t>
            </w:r>
          </w:p>
        </w:tc>
      </w:tr>
      <w:tr w:rsidR="001431F0" w:rsidRPr="00B45D54" w14:paraId="7F370D97" w14:textId="77777777" w:rsidTr="001F4394">
        <w:trPr>
          <w:trHeight w:val="300"/>
        </w:trPr>
        <w:tc>
          <w:tcPr>
            <w:tcW w:w="2122" w:type="dxa"/>
            <w:shd w:val="clear" w:color="auto" w:fill="auto"/>
            <w:noWrap/>
            <w:vAlign w:val="bottom"/>
            <w:hideMark/>
          </w:tcPr>
          <w:p w14:paraId="674F827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24</w:t>
            </w:r>
          </w:p>
        </w:tc>
        <w:tc>
          <w:tcPr>
            <w:tcW w:w="1223" w:type="dxa"/>
            <w:shd w:val="clear" w:color="auto" w:fill="auto"/>
            <w:noWrap/>
            <w:vAlign w:val="bottom"/>
            <w:hideMark/>
          </w:tcPr>
          <w:p w14:paraId="704BEE9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C0CB98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596</w:t>
            </w:r>
          </w:p>
        </w:tc>
      </w:tr>
      <w:tr w:rsidR="001431F0" w:rsidRPr="00B45D54" w14:paraId="2E45B1C0" w14:textId="77777777" w:rsidTr="001F4394">
        <w:trPr>
          <w:trHeight w:val="300"/>
        </w:trPr>
        <w:tc>
          <w:tcPr>
            <w:tcW w:w="2122" w:type="dxa"/>
            <w:shd w:val="clear" w:color="auto" w:fill="auto"/>
            <w:noWrap/>
            <w:vAlign w:val="bottom"/>
            <w:hideMark/>
          </w:tcPr>
          <w:p w14:paraId="7E1162F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24</w:t>
            </w:r>
          </w:p>
        </w:tc>
        <w:tc>
          <w:tcPr>
            <w:tcW w:w="1223" w:type="dxa"/>
            <w:shd w:val="clear" w:color="auto" w:fill="auto"/>
            <w:noWrap/>
            <w:vAlign w:val="bottom"/>
            <w:hideMark/>
          </w:tcPr>
          <w:p w14:paraId="7C0ED3E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FE34E7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24212E12" w14:textId="77777777" w:rsidTr="001F4394">
        <w:trPr>
          <w:trHeight w:val="300"/>
        </w:trPr>
        <w:tc>
          <w:tcPr>
            <w:tcW w:w="2122" w:type="dxa"/>
            <w:shd w:val="clear" w:color="auto" w:fill="auto"/>
            <w:noWrap/>
            <w:vAlign w:val="bottom"/>
            <w:hideMark/>
          </w:tcPr>
          <w:p w14:paraId="42C0E50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25</w:t>
            </w:r>
          </w:p>
        </w:tc>
        <w:tc>
          <w:tcPr>
            <w:tcW w:w="1223" w:type="dxa"/>
            <w:shd w:val="clear" w:color="auto" w:fill="auto"/>
            <w:noWrap/>
            <w:vAlign w:val="bottom"/>
            <w:hideMark/>
          </w:tcPr>
          <w:p w14:paraId="7D1EDB9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3DB037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570</w:t>
            </w:r>
          </w:p>
        </w:tc>
      </w:tr>
      <w:tr w:rsidR="001431F0" w:rsidRPr="00B45D54" w14:paraId="3A16F58F" w14:textId="77777777" w:rsidTr="001F4394">
        <w:trPr>
          <w:trHeight w:val="300"/>
        </w:trPr>
        <w:tc>
          <w:tcPr>
            <w:tcW w:w="2122" w:type="dxa"/>
            <w:shd w:val="clear" w:color="auto" w:fill="auto"/>
            <w:noWrap/>
            <w:vAlign w:val="bottom"/>
            <w:hideMark/>
          </w:tcPr>
          <w:p w14:paraId="27F13EB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25</w:t>
            </w:r>
          </w:p>
        </w:tc>
        <w:tc>
          <w:tcPr>
            <w:tcW w:w="1223" w:type="dxa"/>
            <w:shd w:val="clear" w:color="auto" w:fill="auto"/>
            <w:noWrap/>
            <w:vAlign w:val="bottom"/>
            <w:hideMark/>
          </w:tcPr>
          <w:p w14:paraId="6CFF7B3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2028036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r>
      <w:tr w:rsidR="001431F0" w:rsidRPr="00B45D54" w14:paraId="6FB67521" w14:textId="77777777" w:rsidTr="001F4394">
        <w:trPr>
          <w:trHeight w:val="300"/>
        </w:trPr>
        <w:tc>
          <w:tcPr>
            <w:tcW w:w="2122" w:type="dxa"/>
            <w:shd w:val="clear" w:color="auto" w:fill="auto"/>
            <w:noWrap/>
            <w:vAlign w:val="bottom"/>
            <w:hideMark/>
          </w:tcPr>
          <w:p w14:paraId="1DD74DD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26</w:t>
            </w:r>
          </w:p>
        </w:tc>
        <w:tc>
          <w:tcPr>
            <w:tcW w:w="1223" w:type="dxa"/>
            <w:shd w:val="clear" w:color="auto" w:fill="auto"/>
            <w:noWrap/>
            <w:vAlign w:val="bottom"/>
            <w:hideMark/>
          </w:tcPr>
          <w:p w14:paraId="67D0D66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1BD8C2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549</w:t>
            </w:r>
          </w:p>
        </w:tc>
      </w:tr>
      <w:tr w:rsidR="001431F0" w:rsidRPr="00B45D54" w14:paraId="7CB6919A" w14:textId="77777777" w:rsidTr="001F4394">
        <w:trPr>
          <w:trHeight w:val="300"/>
        </w:trPr>
        <w:tc>
          <w:tcPr>
            <w:tcW w:w="2122" w:type="dxa"/>
            <w:shd w:val="clear" w:color="auto" w:fill="auto"/>
            <w:noWrap/>
            <w:vAlign w:val="bottom"/>
            <w:hideMark/>
          </w:tcPr>
          <w:p w14:paraId="45B85F5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26</w:t>
            </w:r>
          </w:p>
        </w:tc>
        <w:tc>
          <w:tcPr>
            <w:tcW w:w="1223" w:type="dxa"/>
            <w:shd w:val="clear" w:color="auto" w:fill="auto"/>
            <w:noWrap/>
            <w:vAlign w:val="bottom"/>
            <w:hideMark/>
          </w:tcPr>
          <w:p w14:paraId="4D2E32E5"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00634E1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w:t>
            </w:r>
          </w:p>
        </w:tc>
      </w:tr>
      <w:tr w:rsidR="001431F0" w:rsidRPr="00B45D54" w14:paraId="66DCC11F" w14:textId="77777777" w:rsidTr="001F4394">
        <w:trPr>
          <w:trHeight w:val="300"/>
        </w:trPr>
        <w:tc>
          <w:tcPr>
            <w:tcW w:w="2122" w:type="dxa"/>
            <w:shd w:val="clear" w:color="auto" w:fill="auto"/>
            <w:noWrap/>
            <w:vAlign w:val="bottom"/>
            <w:hideMark/>
          </w:tcPr>
          <w:p w14:paraId="02FCC05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27</w:t>
            </w:r>
          </w:p>
        </w:tc>
        <w:tc>
          <w:tcPr>
            <w:tcW w:w="1223" w:type="dxa"/>
            <w:shd w:val="clear" w:color="auto" w:fill="auto"/>
            <w:noWrap/>
            <w:vAlign w:val="bottom"/>
            <w:hideMark/>
          </w:tcPr>
          <w:p w14:paraId="356B104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75C9C1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524</w:t>
            </w:r>
          </w:p>
        </w:tc>
      </w:tr>
      <w:tr w:rsidR="001431F0" w:rsidRPr="00B45D54" w14:paraId="4A0CB54E" w14:textId="77777777" w:rsidTr="001F4394">
        <w:trPr>
          <w:trHeight w:val="300"/>
        </w:trPr>
        <w:tc>
          <w:tcPr>
            <w:tcW w:w="2122" w:type="dxa"/>
            <w:shd w:val="clear" w:color="auto" w:fill="auto"/>
            <w:noWrap/>
            <w:vAlign w:val="bottom"/>
            <w:hideMark/>
          </w:tcPr>
          <w:p w14:paraId="3DE9A6E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27</w:t>
            </w:r>
          </w:p>
        </w:tc>
        <w:tc>
          <w:tcPr>
            <w:tcW w:w="1223" w:type="dxa"/>
            <w:shd w:val="clear" w:color="auto" w:fill="auto"/>
            <w:noWrap/>
            <w:vAlign w:val="bottom"/>
            <w:hideMark/>
          </w:tcPr>
          <w:p w14:paraId="47B4507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B80DF8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75174676" w14:textId="77777777" w:rsidTr="001F4394">
        <w:trPr>
          <w:trHeight w:val="300"/>
        </w:trPr>
        <w:tc>
          <w:tcPr>
            <w:tcW w:w="2122" w:type="dxa"/>
            <w:shd w:val="clear" w:color="auto" w:fill="auto"/>
            <w:noWrap/>
            <w:vAlign w:val="bottom"/>
            <w:hideMark/>
          </w:tcPr>
          <w:p w14:paraId="64945B0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28</w:t>
            </w:r>
          </w:p>
        </w:tc>
        <w:tc>
          <w:tcPr>
            <w:tcW w:w="1223" w:type="dxa"/>
            <w:shd w:val="clear" w:color="auto" w:fill="auto"/>
            <w:noWrap/>
            <w:vAlign w:val="bottom"/>
            <w:hideMark/>
          </w:tcPr>
          <w:p w14:paraId="2A76339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3A67D0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504</w:t>
            </w:r>
          </w:p>
        </w:tc>
      </w:tr>
      <w:tr w:rsidR="001431F0" w:rsidRPr="00B45D54" w14:paraId="400ED8B0" w14:textId="77777777" w:rsidTr="001F4394">
        <w:trPr>
          <w:trHeight w:val="300"/>
        </w:trPr>
        <w:tc>
          <w:tcPr>
            <w:tcW w:w="2122" w:type="dxa"/>
            <w:shd w:val="clear" w:color="auto" w:fill="auto"/>
            <w:noWrap/>
            <w:vAlign w:val="bottom"/>
            <w:hideMark/>
          </w:tcPr>
          <w:p w14:paraId="18F723A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28</w:t>
            </w:r>
          </w:p>
        </w:tc>
        <w:tc>
          <w:tcPr>
            <w:tcW w:w="1223" w:type="dxa"/>
            <w:shd w:val="clear" w:color="auto" w:fill="auto"/>
            <w:noWrap/>
            <w:vAlign w:val="bottom"/>
            <w:hideMark/>
          </w:tcPr>
          <w:p w14:paraId="5C2001E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2F5F04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5BA64F45" w14:textId="77777777" w:rsidTr="001F4394">
        <w:trPr>
          <w:trHeight w:val="300"/>
        </w:trPr>
        <w:tc>
          <w:tcPr>
            <w:tcW w:w="2122" w:type="dxa"/>
            <w:shd w:val="clear" w:color="auto" w:fill="auto"/>
            <w:noWrap/>
            <w:vAlign w:val="bottom"/>
            <w:hideMark/>
          </w:tcPr>
          <w:p w14:paraId="149BA11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29</w:t>
            </w:r>
          </w:p>
        </w:tc>
        <w:tc>
          <w:tcPr>
            <w:tcW w:w="1223" w:type="dxa"/>
            <w:shd w:val="clear" w:color="auto" w:fill="auto"/>
            <w:noWrap/>
            <w:vAlign w:val="bottom"/>
            <w:hideMark/>
          </w:tcPr>
          <w:p w14:paraId="317EEDC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D75CF8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485</w:t>
            </w:r>
          </w:p>
        </w:tc>
      </w:tr>
      <w:tr w:rsidR="001431F0" w:rsidRPr="00B45D54" w14:paraId="79B6DA14" w14:textId="77777777" w:rsidTr="001F4394">
        <w:trPr>
          <w:trHeight w:val="300"/>
        </w:trPr>
        <w:tc>
          <w:tcPr>
            <w:tcW w:w="2122" w:type="dxa"/>
            <w:shd w:val="clear" w:color="auto" w:fill="auto"/>
            <w:noWrap/>
            <w:vAlign w:val="bottom"/>
            <w:hideMark/>
          </w:tcPr>
          <w:p w14:paraId="163BE7F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30</w:t>
            </w:r>
          </w:p>
        </w:tc>
        <w:tc>
          <w:tcPr>
            <w:tcW w:w="1223" w:type="dxa"/>
            <w:shd w:val="clear" w:color="auto" w:fill="auto"/>
            <w:noWrap/>
            <w:vAlign w:val="bottom"/>
            <w:hideMark/>
          </w:tcPr>
          <w:p w14:paraId="133E45F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70F1C2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467</w:t>
            </w:r>
          </w:p>
        </w:tc>
      </w:tr>
      <w:tr w:rsidR="001431F0" w:rsidRPr="00B45D54" w14:paraId="07C63B0D" w14:textId="77777777" w:rsidTr="001F4394">
        <w:trPr>
          <w:trHeight w:val="300"/>
        </w:trPr>
        <w:tc>
          <w:tcPr>
            <w:tcW w:w="2122" w:type="dxa"/>
            <w:shd w:val="clear" w:color="auto" w:fill="auto"/>
            <w:noWrap/>
            <w:vAlign w:val="bottom"/>
            <w:hideMark/>
          </w:tcPr>
          <w:p w14:paraId="76D9250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30</w:t>
            </w:r>
          </w:p>
        </w:tc>
        <w:tc>
          <w:tcPr>
            <w:tcW w:w="1223" w:type="dxa"/>
            <w:shd w:val="clear" w:color="auto" w:fill="auto"/>
            <w:noWrap/>
            <w:vAlign w:val="bottom"/>
            <w:hideMark/>
          </w:tcPr>
          <w:p w14:paraId="036E6FD0"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EC4323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w:t>
            </w:r>
          </w:p>
        </w:tc>
      </w:tr>
      <w:tr w:rsidR="001431F0" w:rsidRPr="00B45D54" w14:paraId="2B562614" w14:textId="77777777" w:rsidTr="001F4394">
        <w:trPr>
          <w:trHeight w:val="300"/>
        </w:trPr>
        <w:tc>
          <w:tcPr>
            <w:tcW w:w="2122" w:type="dxa"/>
            <w:shd w:val="clear" w:color="auto" w:fill="auto"/>
            <w:noWrap/>
            <w:vAlign w:val="bottom"/>
            <w:hideMark/>
          </w:tcPr>
          <w:p w14:paraId="5AD40C8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31</w:t>
            </w:r>
          </w:p>
        </w:tc>
        <w:tc>
          <w:tcPr>
            <w:tcW w:w="1223" w:type="dxa"/>
            <w:shd w:val="clear" w:color="auto" w:fill="auto"/>
            <w:noWrap/>
            <w:vAlign w:val="bottom"/>
            <w:hideMark/>
          </w:tcPr>
          <w:p w14:paraId="13F0A634"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224DD9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444</w:t>
            </w:r>
          </w:p>
        </w:tc>
      </w:tr>
      <w:tr w:rsidR="001431F0" w:rsidRPr="00B45D54" w14:paraId="01464C83" w14:textId="77777777" w:rsidTr="001F4394">
        <w:trPr>
          <w:trHeight w:val="300"/>
        </w:trPr>
        <w:tc>
          <w:tcPr>
            <w:tcW w:w="2122" w:type="dxa"/>
            <w:shd w:val="clear" w:color="auto" w:fill="auto"/>
            <w:noWrap/>
            <w:vAlign w:val="bottom"/>
            <w:hideMark/>
          </w:tcPr>
          <w:p w14:paraId="22FF8B8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31</w:t>
            </w:r>
          </w:p>
        </w:tc>
        <w:tc>
          <w:tcPr>
            <w:tcW w:w="1223" w:type="dxa"/>
            <w:shd w:val="clear" w:color="auto" w:fill="auto"/>
            <w:noWrap/>
            <w:vAlign w:val="bottom"/>
            <w:hideMark/>
          </w:tcPr>
          <w:p w14:paraId="4098B81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DDA784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192AC91B" w14:textId="77777777" w:rsidTr="001F4394">
        <w:trPr>
          <w:trHeight w:val="300"/>
        </w:trPr>
        <w:tc>
          <w:tcPr>
            <w:tcW w:w="2122" w:type="dxa"/>
            <w:shd w:val="clear" w:color="auto" w:fill="auto"/>
            <w:noWrap/>
            <w:vAlign w:val="bottom"/>
            <w:hideMark/>
          </w:tcPr>
          <w:p w14:paraId="00F200F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32</w:t>
            </w:r>
          </w:p>
        </w:tc>
        <w:tc>
          <w:tcPr>
            <w:tcW w:w="1223" w:type="dxa"/>
            <w:shd w:val="clear" w:color="auto" w:fill="auto"/>
            <w:noWrap/>
            <w:vAlign w:val="bottom"/>
            <w:hideMark/>
          </w:tcPr>
          <w:p w14:paraId="5F1B4F6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35C31C8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421</w:t>
            </w:r>
          </w:p>
        </w:tc>
      </w:tr>
      <w:tr w:rsidR="001431F0" w:rsidRPr="00B45D54" w14:paraId="7B67AA09" w14:textId="77777777" w:rsidTr="001F4394">
        <w:trPr>
          <w:trHeight w:val="300"/>
        </w:trPr>
        <w:tc>
          <w:tcPr>
            <w:tcW w:w="2122" w:type="dxa"/>
            <w:shd w:val="clear" w:color="auto" w:fill="auto"/>
            <w:noWrap/>
            <w:vAlign w:val="bottom"/>
            <w:hideMark/>
          </w:tcPr>
          <w:p w14:paraId="1971C4A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32</w:t>
            </w:r>
          </w:p>
        </w:tc>
        <w:tc>
          <w:tcPr>
            <w:tcW w:w="1223" w:type="dxa"/>
            <w:shd w:val="clear" w:color="auto" w:fill="auto"/>
            <w:noWrap/>
            <w:vAlign w:val="bottom"/>
            <w:hideMark/>
          </w:tcPr>
          <w:p w14:paraId="3C92558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4E8A0A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w:t>
            </w:r>
          </w:p>
        </w:tc>
      </w:tr>
      <w:tr w:rsidR="001431F0" w:rsidRPr="00B45D54" w14:paraId="58A62F02" w14:textId="77777777" w:rsidTr="001F4394">
        <w:trPr>
          <w:trHeight w:val="300"/>
        </w:trPr>
        <w:tc>
          <w:tcPr>
            <w:tcW w:w="2122" w:type="dxa"/>
            <w:shd w:val="clear" w:color="auto" w:fill="auto"/>
            <w:noWrap/>
            <w:vAlign w:val="bottom"/>
            <w:hideMark/>
          </w:tcPr>
          <w:p w14:paraId="52F3222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33</w:t>
            </w:r>
          </w:p>
        </w:tc>
        <w:tc>
          <w:tcPr>
            <w:tcW w:w="1223" w:type="dxa"/>
            <w:shd w:val="clear" w:color="auto" w:fill="auto"/>
            <w:noWrap/>
            <w:vAlign w:val="bottom"/>
            <w:hideMark/>
          </w:tcPr>
          <w:p w14:paraId="5471971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24BF442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399</w:t>
            </w:r>
          </w:p>
        </w:tc>
      </w:tr>
      <w:tr w:rsidR="001431F0" w:rsidRPr="00B45D54" w14:paraId="6351C35B" w14:textId="77777777" w:rsidTr="001F4394">
        <w:trPr>
          <w:trHeight w:val="300"/>
        </w:trPr>
        <w:tc>
          <w:tcPr>
            <w:tcW w:w="2122" w:type="dxa"/>
            <w:shd w:val="clear" w:color="auto" w:fill="auto"/>
            <w:noWrap/>
            <w:vAlign w:val="bottom"/>
            <w:hideMark/>
          </w:tcPr>
          <w:p w14:paraId="7A664B5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33</w:t>
            </w:r>
          </w:p>
        </w:tc>
        <w:tc>
          <w:tcPr>
            <w:tcW w:w="1223" w:type="dxa"/>
            <w:shd w:val="clear" w:color="auto" w:fill="auto"/>
            <w:noWrap/>
            <w:vAlign w:val="bottom"/>
            <w:hideMark/>
          </w:tcPr>
          <w:p w14:paraId="416482B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47F6D4E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377FFEFC" w14:textId="77777777" w:rsidTr="001F4394">
        <w:trPr>
          <w:trHeight w:val="300"/>
        </w:trPr>
        <w:tc>
          <w:tcPr>
            <w:tcW w:w="2122" w:type="dxa"/>
            <w:shd w:val="clear" w:color="auto" w:fill="auto"/>
            <w:noWrap/>
            <w:vAlign w:val="bottom"/>
            <w:hideMark/>
          </w:tcPr>
          <w:p w14:paraId="52C0716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34</w:t>
            </w:r>
          </w:p>
        </w:tc>
        <w:tc>
          <w:tcPr>
            <w:tcW w:w="1223" w:type="dxa"/>
            <w:shd w:val="clear" w:color="auto" w:fill="auto"/>
            <w:noWrap/>
            <w:vAlign w:val="bottom"/>
            <w:hideMark/>
          </w:tcPr>
          <w:p w14:paraId="3BCBFD4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BC0336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382</w:t>
            </w:r>
          </w:p>
        </w:tc>
      </w:tr>
      <w:tr w:rsidR="001431F0" w:rsidRPr="00B45D54" w14:paraId="4CBB2CFA" w14:textId="77777777" w:rsidTr="001F4394">
        <w:trPr>
          <w:trHeight w:val="300"/>
        </w:trPr>
        <w:tc>
          <w:tcPr>
            <w:tcW w:w="2122" w:type="dxa"/>
            <w:shd w:val="clear" w:color="auto" w:fill="auto"/>
            <w:noWrap/>
            <w:vAlign w:val="bottom"/>
            <w:hideMark/>
          </w:tcPr>
          <w:p w14:paraId="4465CED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34</w:t>
            </w:r>
          </w:p>
        </w:tc>
        <w:tc>
          <w:tcPr>
            <w:tcW w:w="1223" w:type="dxa"/>
            <w:shd w:val="clear" w:color="auto" w:fill="auto"/>
            <w:noWrap/>
            <w:vAlign w:val="bottom"/>
            <w:hideMark/>
          </w:tcPr>
          <w:p w14:paraId="10BD8213"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133D690"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6</w:t>
            </w:r>
          </w:p>
        </w:tc>
      </w:tr>
      <w:tr w:rsidR="001431F0" w:rsidRPr="00B45D54" w14:paraId="1D304C99" w14:textId="77777777" w:rsidTr="001F4394">
        <w:trPr>
          <w:trHeight w:val="300"/>
        </w:trPr>
        <w:tc>
          <w:tcPr>
            <w:tcW w:w="2122" w:type="dxa"/>
            <w:shd w:val="clear" w:color="auto" w:fill="auto"/>
            <w:noWrap/>
            <w:vAlign w:val="bottom"/>
            <w:hideMark/>
          </w:tcPr>
          <w:p w14:paraId="43B9446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35</w:t>
            </w:r>
          </w:p>
        </w:tc>
        <w:tc>
          <w:tcPr>
            <w:tcW w:w="1223" w:type="dxa"/>
            <w:shd w:val="clear" w:color="auto" w:fill="auto"/>
            <w:noWrap/>
            <w:vAlign w:val="bottom"/>
            <w:hideMark/>
          </w:tcPr>
          <w:p w14:paraId="35828F4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CC0029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370</w:t>
            </w:r>
          </w:p>
        </w:tc>
      </w:tr>
      <w:tr w:rsidR="001431F0" w:rsidRPr="00B45D54" w14:paraId="4227F122" w14:textId="77777777" w:rsidTr="001F4394">
        <w:trPr>
          <w:trHeight w:val="300"/>
        </w:trPr>
        <w:tc>
          <w:tcPr>
            <w:tcW w:w="2122" w:type="dxa"/>
            <w:shd w:val="clear" w:color="auto" w:fill="auto"/>
            <w:noWrap/>
            <w:vAlign w:val="bottom"/>
            <w:hideMark/>
          </w:tcPr>
          <w:p w14:paraId="60F7593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35</w:t>
            </w:r>
          </w:p>
        </w:tc>
        <w:tc>
          <w:tcPr>
            <w:tcW w:w="1223" w:type="dxa"/>
            <w:shd w:val="clear" w:color="auto" w:fill="auto"/>
            <w:noWrap/>
            <w:vAlign w:val="bottom"/>
            <w:hideMark/>
          </w:tcPr>
          <w:p w14:paraId="0C27097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0A4178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4795CBB9" w14:textId="77777777" w:rsidTr="001F4394">
        <w:trPr>
          <w:trHeight w:val="300"/>
        </w:trPr>
        <w:tc>
          <w:tcPr>
            <w:tcW w:w="2122" w:type="dxa"/>
            <w:shd w:val="clear" w:color="auto" w:fill="auto"/>
            <w:noWrap/>
            <w:vAlign w:val="bottom"/>
            <w:hideMark/>
          </w:tcPr>
          <w:p w14:paraId="115A83B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36</w:t>
            </w:r>
          </w:p>
        </w:tc>
        <w:tc>
          <w:tcPr>
            <w:tcW w:w="1223" w:type="dxa"/>
            <w:shd w:val="clear" w:color="auto" w:fill="auto"/>
            <w:noWrap/>
            <w:vAlign w:val="bottom"/>
            <w:hideMark/>
          </w:tcPr>
          <w:p w14:paraId="587AC4B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8D968C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356</w:t>
            </w:r>
          </w:p>
        </w:tc>
      </w:tr>
      <w:tr w:rsidR="001431F0" w:rsidRPr="00B45D54" w14:paraId="3CC942D0" w14:textId="77777777" w:rsidTr="001F4394">
        <w:trPr>
          <w:trHeight w:val="300"/>
        </w:trPr>
        <w:tc>
          <w:tcPr>
            <w:tcW w:w="2122" w:type="dxa"/>
            <w:shd w:val="clear" w:color="auto" w:fill="auto"/>
            <w:noWrap/>
            <w:vAlign w:val="bottom"/>
            <w:hideMark/>
          </w:tcPr>
          <w:p w14:paraId="58B556D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37</w:t>
            </w:r>
          </w:p>
        </w:tc>
        <w:tc>
          <w:tcPr>
            <w:tcW w:w="1223" w:type="dxa"/>
            <w:shd w:val="clear" w:color="auto" w:fill="auto"/>
            <w:noWrap/>
            <w:vAlign w:val="bottom"/>
            <w:hideMark/>
          </w:tcPr>
          <w:p w14:paraId="3FD15FC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E534D4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345</w:t>
            </w:r>
          </w:p>
        </w:tc>
      </w:tr>
      <w:tr w:rsidR="001431F0" w:rsidRPr="00B45D54" w14:paraId="4B0CD778" w14:textId="77777777" w:rsidTr="001F4394">
        <w:trPr>
          <w:trHeight w:val="300"/>
        </w:trPr>
        <w:tc>
          <w:tcPr>
            <w:tcW w:w="2122" w:type="dxa"/>
            <w:shd w:val="clear" w:color="auto" w:fill="auto"/>
            <w:noWrap/>
            <w:vAlign w:val="bottom"/>
            <w:hideMark/>
          </w:tcPr>
          <w:p w14:paraId="1014F61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38</w:t>
            </w:r>
          </w:p>
        </w:tc>
        <w:tc>
          <w:tcPr>
            <w:tcW w:w="1223" w:type="dxa"/>
            <w:shd w:val="clear" w:color="auto" w:fill="auto"/>
            <w:noWrap/>
            <w:vAlign w:val="bottom"/>
            <w:hideMark/>
          </w:tcPr>
          <w:p w14:paraId="0F327421"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D9DD54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332</w:t>
            </w:r>
          </w:p>
        </w:tc>
      </w:tr>
      <w:tr w:rsidR="001431F0" w:rsidRPr="00B45D54" w14:paraId="7D622763" w14:textId="77777777" w:rsidTr="001F4394">
        <w:trPr>
          <w:trHeight w:val="300"/>
        </w:trPr>
        <w:tc>
          <w:tcPr>
            <w:tcW w:w="2122" w:type="dxa"/>
            <w:shd w:val="clear" w:color="auto" w:fill="auto"/>
            <w:noWrap/>
            <w:vAlign w:val="bottom"/>
            <w:hideMark/>
          </w:tcPr>
          <w:p w14:paraId="46B2F10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39</w:t>
            </w:r>
          </w:p>
        </w:tc>
        <w:tc>
          <w:tcPr>
            <w:tcW w:w="1223" w:type="dxa"/>
            <w:shd w:val="clear" w:color="auto" w:fill="auto"/>
            <w:noWrap/>
            <w:vAlign w:val="bottom"/>
            <w:hideMark/>
          </w:tcPr>
          <w:p w14:paraId="59D5A2F6"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73D9962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321</w:t>
            </w:r>
          </w:p>
        </w:tc>
      </w:tr>
      <w:tr w:rsidR="001431F0" w:rsidRPr="00B45D54" w14:paraId="2413F8CA" w14:textId="77777777" w:rsidTr="001F4394">
        <w:trPr>
          <w:trHeight w:val="300"/>
        </w:trPr>
        <w:tc>
          <w:tcPr>
            <w:tcW w:w="2122" w:type="dxa"/>
            <w:shd w:val="clear" w:color="auto" w:fill="auto"/>
            <w:noWrap/>
            <w:vAlign w:val="bottom"/>
            <w:hideMark/>
          </w:tcPr>
          <w:p w14:paraId="398DFD4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39</w:t>
            </w:r>
          </w:p>
        </w:tc>
        <w:tc>
          <w:tcPr>
            <w:tcW w:w="1223" w:type="dxa"/>
            <w:shd w:val="clear" w:color="auto" w:fill="auto"/>
            <w:noWrap/>
            <w:vAlign w:val="bottom"/>
            <w:hideMark/>
          </w:tcPr>
          <w:p w14:paraId="173A2718"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2CFA943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19582B3D" w14:textId="77777777" w:rsidTr="001F4394">
        <w:trPr>
          <w:trHeight w:val="300"/>
        </w:trPr>
        <w:tc>
          <w:tcPr>
            <w:tcW w:w="2122" w:type="dxa"/>
            <w:shd w:val="clear" w:color="auto" w:fill="auto"/>
            <w:noWrap/>
            <w:vAlign w:val="bottom"/>
            <w:hideMark/>
          </w:tcPr>
          <w:p w14:paraId="2D3C20D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40</w:t>
            </w:r>
          </w:p>
        </w:tc>
        <w:tc>
          <w:tcPr>
            <w:tcW w:w="1223" w:type="dxa"/>
            <w:shd w:val="clear" w:color="auto" w:fill="auto"/>
            <w:noWrap/>
            <w:vAlign w:val="bottom"/>
            <w:hideMark/>
          </w:tcPr>
          <w:p w14:paraId="76C3DE0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32A505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314</w:t>
            </w:r>
          </w:p>
        </w:tc>
      </w:tr>
      <w:tr w:rsidR="001431F0" w:rsidRPr="00B45D54" w14:paraId="445E02D0" w14:textId="77777777" w:rsidTr="001F4394">
        <w:trPr>
          <w:trHeight w:val="300"/>
        </w:trPr>
        <w:tc>
          <w:tcPr>
            <w:tcW w:w="2122" w:type="dxa"/>
            <w:shd w:val="clear" w:color="auto" w:fill="auto"/>
            <w:noWrap/>
            <w:vAlign w:val="bottom"/>
            <w:hideMark/>
          </w:tcPr>
          <w:p w14:paraId="667F87A5"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41</w:t>
            </w:r>
          </w:p>
        </w:tc>
        <w:tc>
          <w:tcPr>
            <w:tcW w:w="1223" w:type="dxa"/>
            <w:shd w:val="clear" w:color="auto" w:fill="auto"/>
            <w:noWrap/>
            <w:vAlign w:val="bottom"/>
            <w:hideMark/>
          </w:tcPr>
          <w:p w14:paraId="45839F88"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58BEF0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304</w:t>
            </w:r>
          </w:p>
        </w:tc>
      </w:tr>
      <w:tr w:rsidR="001431F0" w:rsidRPr="00B45D54" w14:paraId="13678B53" w14:textId="77777777" w:rsidTr="001F4394">
        <w:trPr>
          <w:trHeight w:val="300"/>
        </w:trPr>
        <w:tc>
          <w:tcPr>
            <w:tcW w:w="2122" w:type="dxa"/>
            <w:shd w:val="clear" w:color="auto" w:fill="auto"/>
            <w:noWrap/>
            <w:vAlign w:val="bottom"/>
            <w:hideMark/>
          </w:tcPr>
          <w:p w14:paraId="659EB788"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41</w:t>
            </w:r>
          </w:p>
        </w:tc>
        <w:tc>
          <w:tcPr>
            <w:tcW w:w="1223" w:type="dxa"/>
            <w:shd w:val="clear" w:color="auto" w:fill="auto"/>
            <w:noWrap/>
            <w:vAlign w:val="bottom"/>
            <w:hideMark/>
          </w:tcPr>
          <w:p w14:paraId="14F3D1AC"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8BF713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1618BCEF" w14:textId="77777777" w:rsidTr="001F4394">
        <w:trPr>
          <w:trHeight w:val="300"/>
        </w:trPr>
        <w:tc>
          <w:tcPr>
            <w:tcW w:w="2122" w:type="dxa"/>
            <w:shd w:val="clear" w:color="auto" w:fill="auto"/>
            <w:noWrap/>
            <w:vAlign w:val="bottom"/>
            <w:hideMark/>
          </w:tcPr>
          <w:p w14:paraId="0658AD0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lastRenderedPageBreak/>
              <w:t>42</w:t>
            </w:r>
          </w:p>
        </w:tc>
        <w:tc>
          <w:tcPr>
            <w:tcW w:w="1223" w:type="dxa"/>
            <w:shd w:val="clear" w:color="auto" w:fill="auto"/>
            <w:noWrap/>
            <w:vAlign w:val="bottom"/>
            <w:hideMark/>
          </w:tcPr>
          <w:p w14:paraId="12F35A30"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1CD7991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296</w:t>
            </w:r>
          </w:p>
        </w:tc>
      </w:tr>
      <w:tr w:rsidR="001431F0" w:rsidRPr="00B45D54" w14:paraId="146817ED" w14:textId="77777777" w:rsidTr="001F4394">
        <w:trPr>
          <w:trHeight w:val="300"/>
        </w:trPr>
        <w:tc>
          <w:tcPr>
            <w:tcW w:w="2122" w:type="dxa"/>
            <w:shd w:val="clear" w:color="auto" w:fill="auto"/>
            <w:noWrap/>
            <w:vAlign w:val="bottom"/>
            <w:hideMark/>
          </w:tcPr>
          <w:p w14:paraId="4E14CB6E"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43</w:t>
            </w:r>
          </w:p>
        </w:tc>
        <w:tc>
          <w:tcPr>
            <w:tcW w:w="1223" w:type="dxa"/>
            <w:shd w:val="clear" w:color="auto" w:fill="auto"/>
            <w:noWrap/>
            <w:vAlign w:val="bottom"/>
            <w:hideMark/>
          </w:tcPr>
          <w:p w14:paraId="0ECD140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6C870F6F"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286</w:t>
            </w:r>
          </w:p>
        </w:tc>
      </w:tr>
      <w:tr w:rsidR="001431F0" w:rsidRPr="00B45D54" w14:paraId="1DC42EAB" w14:textId="77777777" w:rsidTr="001F4394">
        <w:trPr>
          <w:trHeight w:val="300"/>
        </w:trPr>
        <w:tc>
          <w:tcPr>
            <w:tcW w:w="2122" w:type="dxa"/>
            <w:shd w:val="clear" w:color="auto" w:fill="auto"/>
            <w:noWrap/>
            <w:vAlign w:val="bottom"/>
            <w:hideMark/>
          </w:tcPr>
          <w:p w14:paraId="786AA9A6"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43</w:t>
            </w:r>
          </w:p>
        </w:tc>
        <w:tc>
          <w:tcPr>
            <w:tcW w:w="1223" w:type="dxa"/>
            <w:shd w:val="clear" w:color="auto" w:fill="auto"/>
            <w:noWrap/>
            <w:vAlign w:val="bottom"/>
            <w:hideMark/>
          </w:tcPr>
          <w:p w14:paraId="2EFB3B3E"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771C8FC3"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3</w:t>
            </w:r>
          </w:p>
        </w:tc>
      </w:tr>
      <w:tr w:rsidR="001431F0" w:rsidRPr="00B45D54" w14:paraId="58AAC2FF" w14:textId="77777777" w:rsidTr="001F4394">
        <w:trPr>
          <w:trHeight w:val="300"/>
        </w:trPr>
        <w:tc>
          <w:tcPr>
            <w:tcW w:w="2122" w:type="dxa"/>
            <w:shd w:val="clear" w:color="auto" w:fill="auto"/>
            <w:noWrap/>
            <w:vAlign w:val="bottom"/>
            <w:hideMark/>
          </w:tcPr>
          <w:p w14:paraId="0A3F0F4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44</w:t>
            </w:r>
          </w:p>
        </w:tc>
        <w:tc>
          <w:tcPr>
            <w:tcW w:w="1223" w:type="dxa"/>
            <w:shd w:val="clear" w:color="auto" w:fill="auto"/>
            <w:noWrap/>
            <w:vAlign w:val="bottom"/>
            <w:hideMark/>
          </w:tcPr>
          <w:p w14:paraId="303A7A6D"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4E777AB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271</w:t>
            </w:r>
          </w:p>
        </w:tc>
      </w:tr>
      <w:tr w:rsidR="001431F0" w:rsidRPr="00B45D54" w14:paraId="3B39841E" w14:textId="77777777" w:rsidTr="001F4394">
        <w:trPr>
          <w:trHeight w:val="300"/>
        </w:trPr>
        <w:tc>
          <w:tcPr>
            <w:tcW w:w="2122" w:type="dxa"/>
            <w:shd w:val="clear" w:color="auto" w:fill="auto"/>
            <w:noWrap/>
            <w:vAlign w:val="bottom"/>
            <w:hideMark/>
          </w:tcPr>
          <w:p w14:paraId="2A07A3A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44</w:t>
            </w:r>
          </w:p>
        </w:tc>
        <w:tc>
          <w:tcPr>
            <w:tcW w:w="1223" w:type="dxa"/>
            <w:shd w:val="clear" w:color="auto" w:fill="auto"/>
            <w:noWrap/>
            <w:vAlign w:val="bottom"/>
            <w:hideMark/>
          </w:tcPr>
          <w:p w14:paraId="021E108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566D53E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w:t>
            </w:r>
          </w:p>
        </w:tc>
      </w:tr>
      <w:tr w:rsidR="001431F0" w:rsidRPr="00B45D54" w14:paraId="606153D3" w14:textId="77777777" w:rsidTr="001F4394">
        <w:trPr>
          <w:trHeight w:val="300"/>
        </w:trPr>
        <w:tc>
          <w:tcPr>
            <w:tcW w:w="2122" w:type="dxa"/>
            <w:shd w:val="clear" w:color="auto" w:fill="auto"/>
            <w:noWrap/>
            <w:vAlign w:val="bottom"/>
            <w:hideMark/>
          </w:tcPr>
          <w:p w14:paraId="288E3549"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45</w:t>
            </w:r>
          </w:p>
        </w:tc>
        <w:tc>
          <w:tcPr>
            <w:tcW w:w="1223" w:type="dxa"/>
            <w:shd w:val="clear" w:color="auto" w:fill="auto"/>
            <w:noWrap/>
            <w:vAlign w:val="bottom"/>
            <w:hideMark/>
          </w:tcPr>
          <w:p w14:paraId="729F08CF"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A21DE7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258</w:t>
            </w:r>
          </w:p>
        </w:tc>
      </w:tr>
      <w:tr w:rsidR="001431F0" w:rsidRPr="00B45D54" w14:paraId="74A05EFA" w14:textId="77777777" w:rsidTr="001F4394">
        <w:trPr>
          <w:trHeight w:val="300"/>
        </w:trPr>
        <w:tc>
          <w:tcPr>
            <w:tcW w:w="2122" w:type="dxa"/>
            <w:shd w:val="clear" w:color="auto" w:fill="auto"/>
            <w:noWrap/>
            <w:vAlign w:val="bottom"/>
            <w:hideMark/>
          </w:tcPr>
          <w:p w14:paraId="10D9AD8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45</w:t>
            </w:r>
          </w:p>
        </w:tc>
        <w:tc>
          <w:tcPr>
            <w:tcW w:w="1223" w:type="dxa"/>
            <w:shd w:val="clear" w:color="auto" w:fill="auto"/>
            <w:noWrap/>
            <w:vAlign w:val="bottom"/>
            <w:hideMark/>
          </w:tcPr>
          <w:p w14:paraId="09E1FE44"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3DE4265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r w:rsidR="001431F0" w:rsidRPr="00B45D54" w14:paraId="02024926" w14:textId="77777777" w:rsidTr="001F4394">
        <w:trPr>
          <w:trHeight w:val="300"/>
        </w:trPr>
        <w:tc>
          <w:tcPr>
            <w:tcW w:w="2122" w:type="dxa"/>
            <w:shd w:val="clear" w:color="auto" w:fill="auto"/>
            <w:noWrap/>
            <w:vAlign w:val="bottom"/>
            <w:hideMark/>
          </w:tcPr>
          <w:p w14:paraId="47688891"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46</w:t>
            </w:r>
          </w:p>
        </w:tc>
        <w:tc>
          <w:tcPr>
            <w:tcW w:w="1223" w:type="dxa"/>
            <w:shd w:val="clear" w:color="auto" w:fill="auto"/>
            <w:noWrap/>
            <w:vAlign w:val="bottom"/>
            <w:hideMark/>
          </w:tcPr>
          <w:p w14:paraId="104C0450"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4F4E182D"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245</w:t>
            </w:r>
          </w:p>
        </w:tc>
      </w:tr>
      <w:tr w:rsidR="001431F0" w:rsidRPr="00B45D54" w14:paraId="64DE797F" w14:textId="77777777" w:rsidTr="001F4394">
        <w:trPr>
          <w:trHeight w:val="300"/>
        </w:trPr>
        <w:tc>
          <w:tcPr>
            <w:tcW w:w="2122" w:type="dxa"/>
            <w:shd w:val="clear" w:color="auto" w:fill="auto"/>
            <w:noWrap/>
            <w:vAlign w:val="bottom"/>
            <w:hideMark/>
          </w:tcPr>
          <w:p w14:paraId="2CBCDF4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47</w:t>
            </w:r>
          </w:p>
        </w:tc>
        <w:tc>
          <w:tcPr>
            <w:tcW w:w="1223" w:type="dxa"/>
            <w:shd w:val="clear" w:color="auto" w:fill="auto"/>
            <w:noWrap/>
            <w:vAlign w:val="bottom"/>
            <w:hideMark/>
          </w:tcPr>
          <w:p w14:paraId="64CE10D7"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068F07B"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240</w:t>
            </w:r>
          </w:p>
        </w:tc>
      </w:tr>
      <w:tr w:rsidR="001431F0" w:rsidRPr="00B45D54" w14:paraId="365D8DF8" w14:textId="77777777" w:rsidTr="001F4394">
        <w:trPr>
          <w:trHeight w:val="300"/>
        </w:trPr>
        <w:tc>
          <w:tcPr>
            <w:tcW w:w="2122" w:type="dxa"/>
            <w:shd w:val="clear" w:color="auto" w:fill="auto"/>
            <w:noWrap/>
            <w:vAlign w:val="bottom"/>
            <w:hideMark/>
          </w:tcPr>
          <w:p w14:paraId="45E7DCAC"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47</w:t>
            </w:r>
          </w:p>
        </w:tc>
        <w:tc>
          <w:tcPr>
            <w:tcW w:w="1223" w:type="dxa"/>
            <w:shd w:val="clear" w:color="auto" w:fill="auto"/>
            <w:noWrap/>
            <w:vAlign w:val="bottom"/>
            <w:hideMark/>
          </w:tcPr>
          <w:p w14:paraId="6B097CA9"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60058D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w:t>
            </w:r>
          </w:p>
        </w:tc>
      </w:tr>
      <w:tr w:rsidR="001431F0" w:rsidRPr="00B45D54" w14:paraId="7794236F" w14:textId="77777777" w:rsidTr="001F4394">
        <w:trPr>
          <w:trHeight w:val="300"/>
        </w:trPr>
        <w:tc>
          <w:tcPr>
            <w:tcW w:w="2122" w:type="dxa"/>
            <w:shd w:val="clear" w:color="auto" w:fill="auto"/>
            <w:noWrap/>
            <w:vAlign w:val="bottom"/>
            <w:hideMark/>
          </w:tcPr>
          <w:p w14:paraId="3E1C36B7"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48</w:t>
            </w:r>
          </w:p>
        </w:tc>
        <w:tc>
          <w:tcPr>
            <w:tcW w:w="1223" w:type="dxa"/>
            <w:shd w:val="clear" w:color="auto" w:fill="auto"/>
            <w:noWrap/>
            <w:vAlign w:val="bottom"/>
            <w:hideMark/>
          </w:tcPr>
          <w:p w14:paraId="5B6BD93B"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0</w:t>
            </w:r>
          </w:p>
        </w:tc>
        <w:tc>
          <w:tcPr>
            <w:tcW w:w="2940" w:type="dxa"/>
            <w:shd w:val="clear" w:color="auto" w:fill="auto"/>
            <w:noWrap/>
            <w:vAlign w:val="bottom"/>
            <w:hideMark/>
          </w:tcPr>
          <w:p w14:paraId="5379829A"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233</w:t>
            </w:r>
          </w:p>
        </w:tc>
      </w:tr>
      <w:tr w:rsidR="001431F0" w:rsidRPr="00B45D54" w14:paraId="1179DD66" w14:textId="77777777" w:rsidTr="001F4394">
        <w:trPr>
          <w:trHeight w:val="300"/>
        </w:trPr>
        <w:tc>
          <w:tcPr>
            <w:tcW w:w="2122" w:type="dxa"/>
            <w:shd w:val="clear" w:color="auto" w:fill="auto"/>
            <w:noWrap/>
            <w:vAlign w:val="bottom"/>
            <w:hideMark/>
          </w:tcPr>
          <w:p w14:paraId="09206332"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48</w:t>
            </w:r>
          </w:p>
        </w:tc>
        <w:tc>
          <w:tcPr>
            <w:tcW w:w="1223" w:type="dxa"/>
            <w:shd w:val="clear" w:color="auto" w:fill="auto"/>
            <w:noWrap/>
            <w:vAlign w:val="bottom"/>
            <w:hideMark/>
          </w:tcPr>
          <w:p w14:paraId="3A8A3108" w14:textId="77777777" w:rsidR="001431F0" w:rsidRPr="00B45D54" w:rsidRDefault="001431F0" w:rsidP="001F4394">
            <w:pPr>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c>
          <w:tcPr>
            <w:tcW w:w="2940" w:type="dxa"/>
            <w:shd w:val="clear" w:color="auto" w:fill="auto"/>
            <w:noWrap/>
            <w:vAlign w:val="bottom"/>
            <w:hideMark/>
          </w:tcPr>
          <w:p w14:paraId="6287DEC4" w14:textId="77777777" w:rsidR="001431F0" w:rsidRPr="00B45D54" w:rsidRDefault="001431F0" w:rsidP="001F4394">
            <w:pPr>
              <w:jc w:val="right"/>
              <w:rPr>
                <w:rFonts w:ascii="Garamond" w:eastAsia="Times New Roman" w:hAnsi="Garamond" w:cs="Calibri"/>
                <w:color w:val="000000"/>
                <w:kern w:val="0"/>
                <w:lang w:eastAsia="es-ES_tradnl"/>
                <w14:ligatures w14:val="none"/>
              </w:rPr>
            </w:pPr>
            <w:r w:rsidRPr="00B45D54">
              <w:rPr>
                <w:rFonts w:ascii="Garamond" w:eastAsia="Times New Roman" w:hAnsi="Garamond" w:cs="Calibri"/>
                <w:color w:val="000000"/>
                <w:kern w:val="0"/>
                <w:lang w:eastAsia="es-ES_tradnl"/>
                <w14:ligatures w14:val="none"/>
              </w:rPr>
              <w:t>1</w:t>
            </w:r>
          </w:p>
        </w:tc>
      </w:tr>
    </w:tbl>
    <w:p w14:paraId="5F860A2B" w14:textId="77777777" w:rsidR="001431F0" w:rsidRPr="001431F0" w:rsidRDefault="001431F0" w:rsidP="001431F0">
      <w:pPr>
        <w:rPr>
          <w:lang w:val="en-GB"/>
        </w:rPr>
      </w:pPr>
    </w:p>
    <w:p w14:paraId="372942E0" w14:textId="77777777" w:rsidR="00DF4769" w:rsidRDefault="00DF4769" w:rsidP="003E418C">
      <w:pPr>
        <w:jc w:val="both"/>
        <w:rPr>
          <w:rFonts w:ascii="Garamond" w:hAnsi="Garamond"/>
          <w:sz w:val="22"/>
          <w:szCs w:val="22"/>
          <w:lang w:val="en-GB"/>
        </w:rPr>
      </w:pPr>
    </w:p>
    <w:p w14:paraId="03A45A03" w14:textId="77777777" w:rsidR="00061B34" w:rsidRPr="008D342E" w:rsidRDefault="00037C81" w:rsidP="00061B34">
      <w:pPr>
        <w:jc w:val="both"/>
        <w:rPr>
          <w:rFonts w:ascii="Garamond" w:hAnsi="Garamond"/>
          <w:sz w:val="20"/>
          <w:szCs w:val="20"/>
          <w:lang w:val="en-US"/>
        </w:rPr>
      </w:pPr>
      <w:bookmarkStart w:id="7" w:name="_Toc154653410"/>
      <w:r w:rsidRPr="00905269">
        <w:rPr>
          <w:rStyle w:val="Ttulo2Car"/>
          <w:rFonts w:ascii="Garamond" w:hAnsi="Garamond"/>
          <w:color w:val="auto"/>
          <w:sz w:val="22"/>
          <w:szCs w:val="22"/>
          <w:lang w:val="en-US"/>
        </w:rPr>
        <w:t>Table S</w:t>
      </w:r>
      <w:r w:rsidR="001431F0" w:rsidRPr="00905269">
        <w:rPr>
          <w:rStyle w:val="Ttulo2Car"/>
          <w:rFonts w:ascii="Garamond" w:hAnsi="Garamond"/>
          <w:color w:val="auto"/>
          <w:sz w:val="22"/>
          <w:szCs w:val="22"/>
          <w:lang w:val="en-US"/>
        </w:rPr>
        <w:t>3</w:t>
      </w:r>
      <w:r w:rsidRPr="00905269">
        <w:rPr>
          <w:rStyle w:val="Ttulo2Car"/>
          <w:rFonts w:ascii="Garamond" w:hAnsi="Garamond"/>
          <w:color w:val="auto"/>
          <w:sz w:val="22"/>
          <w:szCs w:val="22"/>
          <w:lang w:val="en-US"/>
        </w:rPr>
        <w:t xml:space="preserve">. </w:t>
      </w:r>
      <w:r w:rsidR="00061B34" w:rsidRPr="00061B34">
        <w:rPr>
          <w:rFonts w:ascii="Garamond" w:hAnsi="Garamond"/>
          <w:sz w:val="22"/>
          <w:szCs w:val="22"/>
          <w:lang w:val="en-US"/>
        </w:rPr>
        <w:t xml:space="preserve">Characteristics of the unadjusted population over the study period. Continuous variables are presented as means (SD) or medians (IQR) and categorical variables are presented as counts and percentages. </w:t>
      </w:r>
      <w:r w:rsidR="00061B34" w:rsidRPr="00061B34">
        <w:rPr>
          <w:rFonts w:ascii="Garamond" w:hAnsi="Garamond" w:cs="Segoe UI"/>
          <w:sz w:val="22"/>
          <w:szCs w:val="22"/>
          <w:lang w:val="en-US"/>
        </w:rPr>
        <w:t xml:space="preserve">The </w:t>
      </w:r>
      <w:proofErr w:type="spellStart"/>
      <w:r w:rsidR="00061B34" w:rsidRPr="00061B34">
        <w:rPr>
          <w:rFonts w:ascii="Garamond" w:hAnsi="Garamond" w:cs="Segoe UI"/>
          <w:sz w:val="22"/>
          <w:szCs w:val="22"/>
          <w:lang w:val="en-US"/>
        </w:rPr>
        <w:t>Elixhauser</w:t>
      </w:r>
      <w:proofErr w:type="spellEnd"/>
      <w:r w:rsidR="00061B34" w:rsidRPr="00061B34">
        <w:rPr>
          <w:rFonts w:ascii="Garamond" w:hAnsi="Garamond" w:cs="Segoe UI"/>
          <w:sz w:val="22"/>
          <w:szCs w:val="22"/>
          <w:lang w:val="en-US"/>
        </w:rPr>
        <w:t xml:space="preserve"> Comorbidity Index is a method of categorizing comorbidities of patients based on the International Classification of Diseases (ICD).</w:t>
      </w:r>
      <w:r w:rsidR="00061B34" w:rsidRPr="00061B34">
        <w:rPr>
          <w:rFonts w:ascii="Garamond" w:hAnsi="Garamond"/>
          <w:sz w:val="22"/>
          <w:szCs w:val="22"/>
          <w:lang w:val="en-US"/>
        </w:rPr>
        <w:t xml:space="preserve"> SpO</w:t>
      </w:r>
      <w:r w:rsidR="00061B34" w:rsidRPr="00061B34">
        <w:rPr>
          <w:rFonts w:ascii="Garamond" w:hAnsi="Garamond"/>
          <w:sz w:val="22"/>
          <w:szCs w:val="22"/>
          <w:vertAlign w:val="subscript"/>
          <w:lang w:val="en-US"/>
        </w:rPr>
        <w:t>2</w:t>
      </w:r>
      <w:r w:rsidR="00061B34" w:rsidRPr="00061B34">
        <w:rPr>
          <w:rFonts w:ascii="Garamond" w:hAnsi="Garamond"/>
          <w:sz w:val="22"/>
          <w:szCs w:val="22"/>
          <w:lang w:val="en-US"/>
        </w:rPr>
        <w:t>: oxygen saturation measured by pulse oximetry, FiO</w:t>
      </w:r>
      <w:r w:rsidR="00061B34" w:rsidRPr="00061B34">
        <w:rPr>
          <w:rFonts w:ascii="Garamond" w:hAnsi="Garamond"/>
          <w:sz w:val="22"/>
          <w:szCs w:val="22"/>
          <w:vertAlign w:val="subscript"/>
          <w:lang w:val="en-US"/>
        </w:rPr>
        <w:t>2</w:t>
      </w:r>
      <w:r w:rsidR="00061B34" w:rsidRPr="00061B34">
        <w:rPr>
          <w:rFonts w:ascii="Garamond" w:hAnsi="Garamond"/>
          <w:sz w:val="22"/>
          <w:szCs w:val="22"/>
          <w:lang w:val="en-US"/>
        </w:rPr>
        <w:t>: inspired oxygen fraction, ROX: ratio of SpO</w:t>
      </w:r>
      <w:r w:rsidR="00061B34" w:rsidRPr="00061B34">
        <w:rPr>
          <w:rFonts w:ascii="Garamond" w:hAnsi="Garamond"/>
          <w:sz w:val="22"/>
          <w:szCs w:val="22"/>
          <w:vertAlign w:val="subscript"/>
          <w:lang w:val="en-US"/>
        </w:rPr>
        <w:t>2</w:t>
      </w:r>
      <w:r w:rsidR="00061B34" w:rsidRPr="00061B34">
        <w:rPr>
          <w:rFonts w:ascii="Garamond" w:hAnsi="Garamond"/>
          <w:sz w:val="22"/>
          <w:szCs w:val="22"/>
          <w:lang w:val="en-US"/>
        </w:rPr>
        <w:t>/FiO</w:t>
      </w:r>
      <w:r w:rsidR="00061B34" w:rsidRPr="00061B34">
        <w:rPr>
          <w:rFonts w:ascii="Garamond" w:hAnsi="Garamond"/>
          <w:sz w:val="22"/>
          <w:szCs w:val="22"/>
          <w:vertAlign w:val="subscript"/>
          <w:lang w:val="en-US"/>
        </w:rPr>
        <w:t>2</w:t>
      </w:r>
      <w:r w:rsidR="00061B34" w:rsidRPr="00061B34">
        <w:rPr>
          <w:rFonts w:ascii="Garamond" w:hAnsi="Garamond"/>
          <w:sz w:val="22"/>
          <w:szCs w:val="22"/>
          <w:lang w:val="en-US"/>
        </w:rPr>
        <w:t xml:space="preserve"> by respiratory rate, SBP: systolic blood pressure, DBP: diastolic blood pressure, MBP: mean blood pressure, GCS: Glasgow Coma Scale. P-values are presented after univariate after conducting tests for categorical or continuous variables.</w:t>
      </w:r>
      <w:r w:rsidR="00061B34" w:rsidRPr="008D342E">
        <w:rPr>
          <w:rFonts w:ascii="Garamond" w:hAnsi="Garamond"/>
          <w:sz w:val="20"/>
          <w:szCs w:val="20"/>
          <w:lang w:val="en-US"/>
        </w:rPr>
        <w:t xml:space="preserve"> </w:t>
      </w:r>
    </w:p>
    <w:bookmarkEnd w:id="7"/>
    <w:p w14:paraId="4C30A771" w14:textId="77777777" w:rsidR="00061B34" w:rsidRDefault="00061B34" w:rsidP="003E418C">
      <w:pPr>
        <w:jc w:val="both"/>
        <w:rPr>
          <w:rFonts w:ascii="Garamond" w:hAnsi="Garamond"/>
          <w:sz w:val="22"/>
          <w:szCs w:val="22"/>
          <w:lang w:val="en-US"/>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4"/>
        <w:gridCol w:w="1584"/>
        <w:gridCol w:w="1928"/>
        <w:gridCol w:w="2016"/>
        <w:gridCol w:w="1816"/>
      </w:tblGrid>
      <w:tr w:rsidR="00061B34" w:rsidRPr="008D342E" w14:paraId="63D02334" w14:textId="77777777" w:rsidTr="0012692B">
        <w:trPr>
          <w:trHeight w:val="300"/>
        </w:trPr>
        <w:tc>
          <w:tcPr>
            <w:tcW w:w="1954" w:type="dxa"/>
            <w:shd w:val="clear" w:color="auto" w:fill="auto"/>
            <w:noWrap/>
            <w:vAlign w:val="bottom"/>
            <w:hideMark/>
          </w:tcPr>
          <w:p w14:paraId="59216E07"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p>
        </w:tc>
        <w:tc>
          <w:tcPr>
            <w:tcW w:w="1584" w:type="dxa"/>
            <w:shd w:val="clear" w:color="auto" w:fill="auto"/>
            <w:noWrap/>
            <w:vAlign w:val="bottom"/>
            <w:hideMark/>
          </w:tcPr>
          <w:p w14:paraId="7286F0FC"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p>
        </w:tc>
        <w:tc>
          <w:tcPr>
            <w:tcW w:w="1928" w:type="dxa"/>
            <w:shd w:val="clear" w:color="auto" w:fill="auto"/>
            <w:noWrap/>
            <w:vAlign w:val="bottom"/>
            <w:hideMark/>
          </w:tcPr>
          <w:p w14:paraId="3DD7E9B6"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r w:rsidRPr="008D342E">
              <w:rPr>
                <w:rFonts w:ascii="Garamond" w:eastAsia="Times New Roman" w:hAnsi="Garamond" w:cs="Calibri"/>
                <w:b/>
                <w:bCs/>
                <w:color w:val="000000"/>
                <w:kern w:val="0"/>
                <w:sz w:val="22"/>
                <w:szCs w:val="22"/>
                <w:lang w:val="en-US" w:eastAsia="es-ES_tradnl"/>
                <w14:ligatures w14:val="none"/>
              </w:rPr>
              <w:t>No intubation (37561 patient-observations)</w:t>
            </w:r>
          </w:p>
        </w:tc>
        <w:tc>
          <w:tcPr>
            <w:tcW w:w="2016" w:type="dxa"/>
            <w:shd w:val="clear" w:color="auto" w:fill="auto"/>
            <w:noWrap/>
            <w:vAlign w:val="bottom"/>
            <w:hideMark/>
          </w:tcPr>
          <w:p w14:paraId="1F2DAFD4"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r w:rsidRPr="008D342E">
              <w:rPr>
                <w:rFonts w:ascii="Garamond" w:eastAsia="Times New Roman" w:hAnsi="Garamond" w:cs="Calibri"/>
                <w:b/>
                <w:bCs/>
                <w:color w:val="000000"/>
                <w:kern w:val="0"/>
                <w:sz w:val="22"/>
                <w:szCs w:val="22"/>
                <w:lang w:val="en-US" w:eastAsia="es-ES_tradnl"/>
                <w14:ligatures w14:val="none"/>
              </w:rPr>
              <w:t xml:space="preserve">Intubation </w:t>
            </w:r>
          </w:p>
          <w:p w14:paraId="36BF2126"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r w:rsidRPr="008D342E">
              <w:rPr>
                <w:rFonts w:ascii="Garamond" w:eastAsia="Times New Roman" w:hAnsi="Garamond" w:cs="Calibri"/>
                <w:b/>
                <w:bCs/>
                <w:color w:val="000000"/>
                <w:kern w:val="0"/>
                <w:sz w:val="22"/>
                <w:szCs w:val="22"/>
                <w:lang w:val="en-US" w:eastAsia="es-ES_tradnl"/>
                <w14:ligatures w14:val="none"/>
              </w:rPr>
              <w:t>(792 patient-observations)</w:t>
            </w:r>
          </w:p>
        </w:tc>
        <w:tc>
          <w:tcPr>
            <w:tcW w:w="1816" w:type="dxa"/>
            <w:shd w:val="clear" w:color="auto" w:fill="auto"/>
            <w:noWrap/>
            <w:vAlign w:val="bottom"/>
            <w:hideMark/>
          </w:tcPr>
          <w:p w14:paraId="5D676D12"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r w:rsidRPr="008D342E">
              <w:rPr>
                <w:rFonts w:ascii="Garamond" w:eastAsia="Times New Roman" w:hAnsi="Garamond" w:cs="Calibri"/>
                <w:b/>
                <w:bCs/>
                <w:color w:val="000000"/>
                <w:kern w:val="0"/>
                <w:sz w:val="22"/>
                <w:szCs w:val="22"/>
                <w:lang w:val="en-US" w:eastAsia="es-ES_tradnl"/>
                <w14:ligatures w14:val="none"/>
              </w:rPr>
              <w:t>p-value</w:t>
            </w:r>
          </w:p>
        </w:tc>
      </w:tr>
      <w:tr w:rsidR="00061B34" w:rsidRPr="008D342E" w14:paraId="4F90BA3D" w14:textId="77777777" w:rsidTr="0012692B">
        <w:trPr>
          <w:trHeight w:val="300"/>
        </w:trPr>
        <w:tc>
          <w:tcPr>
            <w:tcW w:w="1954" w:type="dxa"/>
            <w:tcBorders>
              <w:bottom w:val="single" w:sz="4" w:space="0" w:color="auto"/>
            </w:tcBorders>
            <w:shd w:val="clear" w:color="auto" w:fill="auto"/>
            <w:noWrap/>
            <w:vAlign w:val="bottom"/>
            <w:hideMark/>
          </w:tcPr>
          <w:p w14:paraId="42E36FA9"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Age</w:t>
            </w:r>
          </w:p>
        </w:tc>
        <w:tc>
          <w:tcPr>
            <w:tcW w:w="1584" w:type="dxa"/>
            <w:tcBorders>
              <w:bottom w:val="single" w:sz="4" w:space="0" w:color="auto"/>
            </w:tcBorders>
            <w:shd w:val="clear" w:color="auto" w:fill="auto"/>
            <w:noWrap/>
            <w:vAlign w:val="bottom"/>
            <w:hideMark/>
          </w:tcPr>
          <w:p w14:paraId="2A3F843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tcBorders>
              <w:bottom w:val="single" w:sz="4" w:space="0" w:color="auto"/>
            </w:tcBorders>
            <w:shd w:val="clear" w:color="auto" w:fill="auto"/>
            <w:noWrap/>
            <w:vAlign w:val="bottom"/>
            <w:hideMark/>
          </w:tcPr>
          <w:p w14:paraId="61BFA89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65.7 (15.9)</w:t>
            </w:r>
          </w:p>
        </w:tc>
        <w:tc>
          <w:tcPr>
            <w:tcW w:w="2016" w:type="dxa"/>
            <w:tcBorders>
              <w:bottom w:val="single" w:sz="4" w:space="0" w:color="auto"/>
            </w:tcBorders>
            <w:shd w:val="clear" w:color="auto" w:fill="auto"/>
            <w:noWrap/>
            <w:vAlign w:val="bottom"/>
            <w:hideMark/>
          </w:tcPr>
          <w:p w14:paraId="10B4743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63.1 (15.8)</w:t>
            </w:r>
          </w:p>
        </w:tc>
        <w:tc>
          <w:tcPr>
            <w:tcW w:w="1816" w:type="dxa"/>
            <w:tcBorders>
              <w:bottom w:val="single" w:sz="4" w:space="0" w:color="auto"/>
            </w:tcBorders>
            <w:shd w:val="clear" w:color="auto" w:fill="auto"/>
            <w:noWrap/>
            <w:vAlign w:val="bottom"/>
            <w:hideMark/>
          </w:tcPr>
          <w:p w14:paraId="75DA378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2341E541" w14:textId="77777777" w:rsidTr="0012692B">
        <w:trPr>
          <w:trHeight w:val="300"/>
        </w:trPr>
        <w:tc>
          <w:tcPr>
            <w:tcW w:w="1954" w:type="dxa"/>
            <w:tcBorders>
              <w:top w:val="nil"/>
              <w:bottom w:val="single" w:sz="4" w:space="0" w:color="auto"/>
              <w:right w:val="single" w:sz="4" w:space="0" w:color="auto"/>
            </w:tcBorders>
            <w:shd w:val="clear" w:color="auto" w:fill="auto"/>
            <w:noWrap/>
          </w:tcPr>
          <w:p w14:paraId="7E45969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roofErr w:type="spellStart"/>
            <w:r w:rsidRPr="008D342E">
              <w:rPr>
                <w:rFonts w:ascii="Garamond" w:hAnsi="Garamond"/>
                <w:sz w:val="22"/>
                <w:szCs w:val="22"/>
                <w:lang w:val="en-US"/>
              </w:rPr>
              <w:t>Elixhauser</w:t>
            </w:r>
            <w:proofErr w:type="spellEnd"/>
            <w:r w:rsidRPr="008D342E">
              <w:rPr>
                <w:rFonts w:ascii="Garamond" w:hAnsi="Garamond"/>
                <w:sz w:val="22"/>
                <w:szCs w:val="22"/>
                <w:lang w:val="en-US"/>
              </w:rPr>
              <w:t xml:space="preserve"> comorbidity index</w:t>
            </w:r>
          </w:p>
        </w:tc>
        <w:tc>
          <w:tcPr>
            <w:tcW w:w="1584" w:type="dxa"/>
            <w:tcBorders>
              <w:top w:val="nil"/>
              <w:left w:val="single" w:sz="4" w:space="0" w:color="auto"/>
              <w:bottom w:val="single" w:sz="4" w:space="0" w:color="auto"/>
              <w:right w:val="single" w:sz="4" w:space="0" w:color="auto"/>
            </w:tcBorders>
            <w:shd w:val="clear" w:color="auto" w:fill="auto"/>
            <w:noWrap/>
          </w:tcPr>
          <w:p w14:paraId="4EAF164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tcBorders>
              <w:top w:val="nil"/>
              <w:left w:val="single" w:sz="4" w:space="0" w:color="auto"/>
              <w:bottom w:val="single" w:sz="4" w:space="0" w:color="auto"/>
              <w:right w:val="single" w:sz="4" w:space="0" w:color="auto"/>
            </w:tcBorders>
            <w:shd w:val="clear" w:color="auto" w:fill="auto"/>
            <w:noWrap/>
            <w:vAlign w:val="bottom"/>
          </w:tcPr>
          <w:p w14:paraId="2DF7036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12.8 (9.0)</w:t>
            </w:r>
          </w:p>
        </w:tc>
        <w:tc>
          <w:tcPr>
            <w:tcW w:w="2016" w:type="dxa"/>
            <w:tcBorders>
              <w:top w:val="nil"/>
              <w:left w:val="single" w:sz="4" w:space="0" w:color="auto"/>
              <w:bottom w:val="single" w:sz="4" w:space="0" w:color="auto"/>
              <w:right w:val="single" w:sz="4" w:space="0" w:color="auto"/>
            </w:tcBorders>
            <w:shd w:val="clear" w:color="auto" w:fill="auto"/>
            <w:noWrap/>
            <w:vAlign w:val="bottom"/>
          </w:tcPr>
          <w:p w14:paraId="784A5D2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13.8 (9.0)</w:t>
            </w:r>
          </w:p>
        </w:tc>
        <w:tc>
          <w:tcPr>
            <w:tcW w:w="1816" w:type="dxa"/>
            <w:tcBorders>
              <w:top w:val="nil"/>
              <w:left w:val="single" w:sz="4" w:space="0" w:color="auto"/>
              <w:bottom w:val="single" w:sz="4" w:space="0" w:color="auto"/>
            </w:tcBorders>
            <w:shd w:val="clear" w:color="auto" w:fill="auto"/>
            <w:noWrap/>
            <w:vAlign w:val="bottom"/>
          </w:tcPr>
          <w:p w14:paraId="57E5BAF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0.001</w:t>
            </w:r>
          </w:p>
        </w:tc>
      </w:tr>
      <w:tr w:rsidR="00061B34" w:rsidRPr="008D342E" w14:paraId="3BBEA407" w14:textId="77777777" w:rsidTr="0012692B">
        <w:trPr>
          <w:trHeight w:val="300"/>
        </w:trPr>
        <w:tc>
          <w:tcPr>
            <w:tcW w:w="1954" w:type="dxa"/>
            <w:tcBorders>
              <w:bottom w:val="nil"/>
            </w:tcBorders>
            <w:shd w:val="clear" w:color="auto" w:fill="auto"/>
            <w:noWrap/>
            <w:vAlign w:val="bottom"/>
            <w:hideMark/>
          </w:tcPr>
          <w:p w14:paraId="3204B47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Non-invasive ventilation at eligibility</w:t>
            </w:r>
          </w:p>
        </w:tc>
        <w:tc>
          <w:tcPr>
            <w:tcW w:w="1584" w:type="dxa"/>
            <w:tcBorders>
              <w:bottom w:val="nil"/>
            </w:tcBorders>
            <w:shd w:val="clear" w:color="auto" w:fill="auto"/>
            <w:noWrap/>
            <w:vAlign w:val="bottom"/>
            <w:hideMark/>
          </w:tcPr>
          <w:p w14:paraId="798B5E5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No</w:t>
            </w:r>
          </w:p>
        </w:tc>
        <w:tc>
          <w:tcPr>
            <w:tcW w:w="1928" w:type="dxa"/>
            <w:tcBorders>
              <w:bottom w:val="nil"/>
            </w:tcBorders>
            <w:shd w:val="clear" w:color="auto" w:fill="auto"/>
            <w:noWrap/>
            <w:vAlign w:val="bottom"/>
            <w:hideMark/>
          </w:tcPr>
          <w:p w14:paraId="72AF232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33844 (90.1)</w:t>
            </w:r>
          </w:p>
        </w:tc>
        <w:tc>
          <w:tcPr>
            <w:tcW w:w="2016" w:type="dxa"/>
            <w:tcBorders>
              <w:bottom w:val="nil"/>
            </w:tcBorders>
            <w:shd w:val="clear" w:color="auto" w:fill="auto"/>
            <w:noWrap/>
            <w:vAlign w:val="bottom"/>
            <w:hideMark/>
          </w:tcPr>
          <w:p w14:paraId="43E41FE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743 (95.4)</w:t>
            </w:r>
          </w:p>
        </w:tc>
        <w:tc>
          <w:tcPr>
            <w:tcW w:w="1816" w:type="dxa"/>
            <w:tcBorders>
              <w:bottom w:val="nil"/>
            </w:tcBorders>
            <w:shd w:val="clear" w:color="auto" w:fill="auto"/>
            <w:noWrap/>
            <w:vAlign w:val="bottom"/>
            <w:hideMark/>
          </w:tcPr>
          <w:p w14:paraId="21A7C1B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01E010EE" w14:textId="77777777" w:rsidTr="0012692B">
        <w:trPr>
          <w:trHeight w:val="300"/>
        </w:trPr>
        <w:tc>
          <w:tcPr>
            <w:tcW w:w="1954" w:type="dxa"/>
            <w:tcBorders>
              <w:top w:val="nil"/>
              <w:bottom w:val="single" w:sz="4" w:space="0" w:color="auto"/>
            </w:tcBorders>
            <w:shd w:val="clear" w:color="auto" w:fill="auto"/>
            <w:noWrap/>
            <w:vAlign w:val="bottom"/>
            <w:hideMark/>
          </w:tcPr>
          <w:p w14:paraId="1BA77CA2"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584" w:type="dxa"/>
            <w:tcBorders>
              <w:top w:val="nil"/>
              <w:bottom w:val="single" w:sz="4" w:space="0" w:color="auto"/>
            </w:tcBorders>
            <w:shd w:val="clear" w:color="auto" w:fill="auto"/>
            <w:noWrap/>
            <w:vAlign w:val="bottom"/>
            <w:hideMark/>
          </w:tcPr>
          <w:p w14:paraId="03650F6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Yes</w:t>
            </w:r>
          </w:p>
        </w:tc>
        <w:tc>
          <w:tcPr>
            <w:tcW w:w="1928" w:type="dxa"/>
            <w:tcBorders>
              <w:top w:val="nil"/>
              <w:bottom w:val="single" w:sz="4" w:space="0" w:color="auto"/>
            </w:tcBorders>
            <w:shd w:val="clear" w:color="auto" w:fill="auto"/>
            <w:noWrap/>
            <w:vAlign w:val="bottom"/>
            <w:hideMark/>
          </w:tcPr>
          <w:p w14:paraId="570C668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3730 (9.9)</w:t>
            </w:r>
          </w:p>
        </w:tc>
        <w:tc>
          <w:tcPr>
            <w:tcW w:w="2016" w:type="dxa"/>
            <w:tcBorders>
              <w:top w:val="nil"/>
              <w:bottom w:val="single" w:sz="4" w:space="0" w:color="auto"/>
            </w:tcBorders>
            <w:shd w:val="clear" w:color="auto" w:fill="auto"/>
            <w:noWrap/>
            <w:vAlign w:val="bottom"/>
            <w:hideMark/>
          </w:tcPr>
          <w:p w14:paraId="11C6959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36 (4.6)</w:t>
            </w:r>
          </w:p>
        </w:tc>
        <w:tc>
          <w:tcPr>
            <w:tcW w:w="1816" w:type="dxa"/>
            <w:tcBorders>
              <w:top w:val="nil"/>
              <w:bottom w:val="single" w:sz="4" w:space="0" w:color="auto"/>
            </w:tcBorders>
            <w:shd w:val="clear" w:color="auto" w:fill="auto"/>
            <w:noWrap/>
            <w:vAlign w:val="bottom"/>
            <w:hideMark/>
          </w:tcPr>
          <w:p w14:paraId="0A65E3C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r>
      <w:tr w:rsidR="00061B34" w:rsidRPr="008D342E" w14:paraId="5286C154" w14:textId="77777777" w:rsidTr="0012692B">
        <w:trPr>
          <w:trHeight w:val="300"/>
        </w:trPr>
        <w:tc>
          <w:tcPr>
            <w:tcW w:w="1954" w:type="dxa"/>
            <w:tcBorders>
              <w:bottom w:val="nil"/>
            </w:tcBorders>
            <w:shd w:val="clear" w:color="auto" w:fill="auto"/>
            <w:noWrap/>
            <w:vAlign w:val="bottom"/>
            <w:hideMark/>
          </w:tcPr>
          <w:p w14:paraId="0BF6207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High Flow cannula at eligibility</w:t>
            </w:r>
          </w:p>
        </w:tc>
        <w:tc>
          <w:tcPr>
            <w:tcW w:w="1584" w:type="dxa"/>
            <w:tcBorders>
              <w:bottom w:val="nil"/>
            </w:tcBorders>
            <w:shd w:val="clear" w:color="auto" w:fill="auto"/>
            <w:noWrap/>
            <w:vAlign w:val="bottom"/>
            <w:hideMark/>
          </w:tcPr>
          <w:p w14:paraId="7C47B92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No</w:t>
            </w:r>
          </w:p>
        </w:tc>
        <w:tc>
          <w:tcPr>
            <w:tcW w:w="1928" w:type="dxa"/>
            <w:tcBorders>
              <w:bottom w:val="nil"/>
            </w:tcBorders>
            <w:shd w:val="clear" w:color="auto" w:fill="auto"/>
            <w:noWrap/>
            <w:vAlign w:val="bottom"/>
            <w:hideMark/>
          </w:tcPr>
          <w:p w14:paraId="669670FC"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31988 (85.1)</w:t>
            </w:r>
          </w:p>
        </w:tc>
        <w:tc>
          <w:tcPr>
            <w:tcW w:w="2016" w:type="dxa"/>
            <w:tcBorders>
              <w:bottom w:val="nil"/>
            </w:tcBorders>
            <w:shd w:val="clear" w:color="auto" w:fill="auto"/>
            <w:noWrap/>
            <w:vAlign w:val="bottom"/>
            <w:hideMark/>
          </w:tcPr>
          <w:p w14:paraId="3479593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762 (97.8)</w:t>
            </w:r>
          </w:p>
        </w:tc>
        <w:tc>
          <w:tcPr>
            <w:tcW w:w="1816" w:type="dxa"/>
            <w:tcBorders>
              <w:bottom w:val="nil"/>
            </w:tcBorders>
            <w:shd w:val="clear" w:color="auto" w:fill="auto"/>
            <w:noWrap/>
            <w:vAlign w:val="bottom"/>
            <w:hideMark/>
          </w:tcPr>
          <w:p w14:paraId="2E60CC3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38D3440A" w14:textId="77777777" w:rsidTr="0012692B">
        <w:trPr>
          <w:trHeight w:val="300"/>
        </w:trPr>
        <w:tc>
          <w:tcPr>
            <w:tcW w:w="1954" w:type="dxa"/>
            <w:tcBorders>
              <w:top w:val="nil"/>
            </w:tcBorders>
            <w:shd w:val="clear" w:color="auto" w:fill="auto"/>
            <w:noWrap/>
            <w:vAlign w:val="bottom"/>
            <w:hideMark/>
          </w:tcPr>
          <w:p w14:paraId="16B3969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584" w:type="dxa"/>
            <w:tcBorders>
              <w:top w:val="nil"/>
            </w:tcBorders>
            <w:shd w:val="clear" w:color="auto" w:fill="auto"/>
            <w:noWrap/>
            <w:vAlign w:val="bottom"/>
            <w:hideMark/>
          </w:tcPr>
          <w:p w14:paraId="02A43DD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Yes</w:t>
            </w:r>
          </w:p>
        </w:tc>
        <w:tc>
          <w:tcPr>
            <w:tcW w:w="1928" w:type="dxa"/>
            <w:tcBorders>
              <w:top w:val="nil"/>
            </w:tcBorders>
            <w:shd w:val="clear" w:color="auto" w:fill="auto"/>
            <w:noWrap/>
            <w:vAlign w:val="bottom"/>
            <w:hideMark/>
          </w:tcPr>
          <w:p w14:paraId="71E498D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5586 (14.9)</w:t>
            </w:r>
          </w:p>
        </w:tc>
        <w:tc>
          <w:tcPr>
            <w:tcW w:w="2016" w:type="dxa"/>
            <w:tcBorders>
              <w:top w:val="nil"/>
            </w:tcBorders>
            <w:shd w:val="clear" w:color="auto" w:fill="auto"/>
            <w:noWrap/>
            <w:vAlign w:val="bottom"/>
            <w:hideMark/>
          </w:tcPr>
          <w:p w14:paraId="69C99F5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17 (2.2)</w:t>
            </w:r>
          </w:p>
        </w:tc>
        <w:tc>
          <w:tcPr>
            <w:tcW w:w="1816" w:type="dxa"/>
            <w:tcBorders>
              <w:top w:val="nil"/>
            </w:tcBorders>
            <w:shd w:val="clear" w:color="auto" w:fill="auto"/>
            <w:noWrap/>
            <w:vAlign w:val="bottom"/>
            <w:hideMark/>
          </w:tcPr>
          <w:p w14:paraId="76F1E46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r>
      <w:tr w:rsidR="00061B34" w:rsidRPr="008D342E" w14:paraId="0F9D83EC" w14:textId="77777777" w:rsidTr="0012692B">
        <w:trPr>
          <w:trHeight w:val="300"/>
        </w:trPr>
        <w:tc>
          <w:tcPr>
            <w:tcW w:w="1954" w:type="dxa"/>
            <w:shd w:val="clear" w:color="auto" w:fill="auto"/>
            <w:noWrap/>
            <w:vAlign w:val="bottom"/>
            <w:hideMark/>
          </w:tcPr>
          <w:p w14:paraId="1BE6159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FiO</w:t>
            </w:r>
            <w:r w:rsidRPr="008D342E">
              <w:rPr>
                <w:rFonts w:ascii="Garamond" w:eastAsia="Times New Roman" w:hAnsi="Garamond" w:cs="Calibri"/>
                <w:color w:val="000000"/>
                <w:kern w:val="0"/>
                <w:sz w:val="22"/>
                <w:szCs w:val="22"/>
                <w:vertAlign w:val="subscript"/>
                <w:lang w:val="en-US" w:eastAsia="es-ES_tradnl"/>
                <w14:ligatures w14:val="none"/>
              </w:rPr>
              <w:t xml:space="preserve">2 </w:t>
            </w:r>
          </w:p>
        </w:tc>
        <w:tc>
          <w:tcPr>
            <w:tcW w:w="1584" w:type="dxa"/>
            <w:shd w:val="clear" w:color="auto" w:fill="auto"/>
            <w:noWrap/>
            <w:vAlign w:val="bottom"/>
            <w:hideMark/>
          </w:tcPr>
          <w:p w14:paraId="64D61EA9"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0563221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64.2 (15.2)</w:t>
            </w:r>
          </w:p>
        </w:tc>
        <w:tc>
          <w:tcPr>
            <w:tcW w:w="2016" w:type="dxa"/>
            <w:shd w:val="clear" w:color="auto" w:fill="auto"/>
            <w:noWrap/>
            <w:vAlign w:val="bottom"/>
            <w:hideMark/>
          </w:tcPr>
          <w:p w14:paraId="471EDCD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78.8 (22.4)</w:t>
            </w:r>
          </w:p>
        </w:tc>
        <w:tc>
          <w:tcPr>
            <w:tcW w:w="1816" w:type="dxa"/>
            <w:shd w:val="clear" w:color="auto" w:fill="auto"/>
            <w:noWrap/>
            <w:vAlign w:val="bottom"/>
            <w:hideMark/>
          </w:tcPr>
          <w:p w14:paraId="060BD95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7B7E7F1A" w14:textId="77777777" w:rsidTr="0012692B">
        <w:trPr>
          <w:trHeight w:val="300"/>
        </w:trPr>
        <w:tc>
          <w:tcPr>
            <w:tcW w:w="1954" w:type="dxa"/>
            <w:shd w:val="clear" w:color="auto" w:fill="auto"/>
            <w:noWrap/>
            <w:vAlign w:val="bottom"/>
            <w:hideMark/>
          </w:tcPr>
          <w:p w14:paraId="28DAB9B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SpO</w:t>
            </w:r>
            <w:r w:rsidRPr="008D342E">
              <w:rPr>
                <w:rFonts w:ascii="Garamond" w:eastAsia="Times New Roman" w:hAnsi="Garamond" w:cs="Calibri"/>
                <w:color w:val="000000"/>
                <w:kern w:val="0"/>
                <w:sz w:val="22"/>
                <w:szCs w:val="22"/>
                <w:vertAlign w:val="subscript"/>
                <w:lang w:val="en-US" w:eastAsia="es-ES_tradnl"/>
                <w14:ligatures w14:val="none"/>
              </w:rPr>
              <w:t>2</w:t>
            </w:r>
            <w:r w:rsidRPr="008D342E">
              <w:rPr>
                <w:rFonts w:ascii="Garamond" w:eastAsia="Times New Roman" w:hAnsi="Garamond" w:cs="Calibri"/>
                <w:color w:val="000000"/>
                <w:kern w:val="0"/>
                <w:sz w:val="22"/>
                <w:szCs w:val="22"/>
                <w:lang w:val="en-US" w:eastAsia="es-ES_tradnl"/>
                <w14:ligatures w14:val="none"/>
              </w:rPr>
              <w:t>/ FiO</w:t>
            </w:r>
            <w:r w:rsidRPr="008D342E">
              <w:rPr>
                <w:rFonts w:ascii="Garamond" w:eastAsia="Times New Roman" w:hAnsi="Garamond" w:cs="Calibri"/>
                <w:color w:val="000000"/>
                <w:kern w:val="0"/>
                <w:sz w:val="22"/>
                <w:szCs w:val="22"/>
                <w:vertAlign w:val="subscript"/>
                <w:lang w:val="en-US" w:eastAsia="es-ES_tradnl"/>
                <w14:ligatures w14:val="none"/>
              </w:rPr>
              <w:t>2</w:t>
            </w:r>
          </w:p>
        </w:tc>
        <w:tc>
          <w:tcPr>
            <w:tcW w:w="1584" w:type="dxa"/>
            <w:shd w:val="clear" w:color="auto" w:fill="auto"/>
            <w:noWrap/>
            <w:vAlign w:val="bottom"/>
            <w:hideMark/>
          </w:tcPr>
          <w:p w14:paraId="6A14930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325947B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152.3 (30.0)</w:t>
            </w:r>
          </w:p>
        </w:tc>
        <w:tc>
          <w:tcPr>
            <w:tcW w:w="2016" w:type="dxa"/>
            <w:shd w:val="clear" w:color="auto" w:fill="auto"/>
            <w:noWrap/>
            <w:vAlign w:val="bottom"/>
            <w:hideMark/>
          </w:tcPr>
          <w:p w14:paraId="2620041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130.5 (41.3)</w:t>
            </w:r>
          </w:p>
        </w:tc>
        <w:tc>
          <w:tcPr>
            <w:tcW w:w="1816" w:type="dxa"/>
            <w:shd w:val="clear" w:color="auto" w:fill="auto"/>
            <w:noWrap/>
            <w:vAlign w:val="bottom"/>
            <w:hideMark/>
          </w:tcPr>
          <w:p w14:paraId="354A392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59C170C4" w14:textId="77777777" w:rsidTr="0012692B">
        <w:trPr>
          <w:trHeight w:val="300"/>
        </w:trPr>
        <w:tc>
          <w:tcPr>
            <w:tcW w:w="1954" w:type="dxa"/>
            <w:shd w:val="clear" w:color="auto" w:fill="auto"/>
            <w:noWrap/>
            <w:vAlign w:val="bottom"/>
            <w:hideMark/>
          </w:tcPr>
          <w:p w14:paraId="3EDEF9A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Respiratory rate (rpm)</w:t>
            </w:r>
          </w:p>
        </w:tc>
        <w:tc>
          <w:tcPr>
            <w:tcW w:w="1584" w:type="dxa"/>
            <w:shd w:val="clear" w:color="auto" w:fill="auto"/>
            <w:noWrap/>
            <w:vAlign w:val="bottom"/>
            <w:hideMark/>
          </w:tcPr>
          <w:p w14:paraId="0B1CB3EC"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672F0AF2"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22.6 (5.9)</w:t>
            </w:r>
          </w:p>
        </w:tc>
        <w:tc>
          <w:tcPr>
            <w:tcW w:w="2016" w:type="dxa"/>
            <w:shd w:val="clear" w:color="auto" w:fill="auto"/>
            <w:noWrap/>
            <w:vAlign w:val="bottom"/>
            <w:hideMark/>
          </w:tcPr>
          <w:p w14:paraId="12C3D82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24.1 (6.7)</w:t>
            </w:r>
          </w:p>
        </w:tc>
        <w:tc>
          <w:tcPr>
            <w:tcW w:w="1816" w:type="dxa"/>
            <w:shd w:val="clear" w:color="auto" w:fill="auto"/>
            <w:noWrap/>
            <w:vAlign w:val="bottom"/>
            <w:hideMark/>
          </w:tcPr>
          <w:p w14:paraId="7E49369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435B79F3" w14:textId="77777777" w:rsidTr="0012692B">
        <w:trPr>
          <w:trHeight w:val="300"/>
        </w:trPr>
        <w:tc>
          <w:tcPr>
            <w:tcW w:w="1954" w:type="dxa"/>
            <w:shd w:val="clear" w:color="auto" w:fill="auto"/>
            <w:noWrap/>
            <w:vAlign w:val="bottom"/>
            <w:hideMark/>
          </w:tcPr>
          <w:p w14:paraId="6D0FE48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ROX index</w:t>
            </w:r>
          </w:p>
        </w:tc>
        <w:tc>
          <w:tcPr>
            <w:tcW w:w="1584" w:type="dxa"/>
            <w:shd w:val="clear" w:color="auto" w:fill="auto"/>
            <w:noWrap/>
            <w:vAlign w:val="bottom"/>
            <w:hideMark/>
          </w:tcPr>
          <w:p w14:paraId="15BFA46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7413D438"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7.3 (2.6)</w:t>
            </w:r>
          </w:p>
        </w:tc>
        <w:tc>
          <w:tcPr>
            <w:tcW w:w="2016" w:type="dxa"/>
            <w:shd w:val="clear" w:color="auto" w:fill="auto"/>
            <w:noWrap/>
            <w:vAlign w:val="bottom"/>
            <w:hideMark/>
          </w:tcPr>
          <w:p w14:paraId="37C1546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6.0 (2.9)</w:t>
            </w:r>
          </w:p>
        </w:tc>
        <w:tc>
          <w:tcPr>
            <w:tcW w:w="1816" w:type="dxa"/>
            <w:shd w:val="clear" w:color="auto" w:fill="auto"/>
            <w:noWrap/>
            <w:vAlign w:val="bottom"/>
            <w:hideMark/>
          </w:tcPr>
          <w:p w14:paraId="0ECF5779"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6657F097" w14:textId="77777777" w:rsidTr="0012692B">
        <w:trPr>
          <w:trHeight w:val="300"/>
        </w:trPr>
        <w:tc>
          <w:tcPr>
            <w:tcW w:w="1954" w:type="dxa"/>
            <w:shd w:val="clear" w:color="auto" w:fill="auto"/>
            <w:noWrap/>
            <w:vAlign w:val="bottom"/>
            <w:hideMark/>
          </w:tcPr>
          <w:p w14:paraId="2762339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Heart rate</w:t>
            </w:r>
          </w:p>
        </w:tc>
        <w:tc>
          <w:tcPr>
            <w:tcW w:w="1584" w:type="dxa"/>
            <w:shd w:val="clear" w:color="auto" w:fill="auto"/>
            <w:noWrap/>
            <w:vAlign w:val="bottom"/>
            <w:hideMark/>
          </w:tcPr>
          <w:p w14:paraId="7D614F2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1925EF8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90.9 (18.5)</w:t>
            </w:r>
          </w:p>
        </w:tc>
        <w:tc>
          <w:tcPr>
            <w:tcW w:w="2016" w:type="dxa"/>
            <w:shd w:val="clear" w:color="auto" w:fill="auto"/>
            <w:noWrap/>
            <w:vAlign w:val="bottom"/>
            <w:hideMark/>
          </w:tcPr>
          <w:p w14:paraId="5F629A4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98.5 (22.3)</w:t>
            </w:r>
          </w:p>
        </w:tc>
        <w:tc>
          <w:tcPr>
            <w:tcW w:w="1816" w:type="dxa"/>
            <w:shd w:val="clear" w:color="auto" w:fill="auto"/>
            <w:noWrap/>
            <w:vAlign w:val="bottom"/>
            <w:hideMark/>
          </w:tcPr>
          <w:p w14:paraId="64C4A0C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42855302" w14:textId="77777777" w:rsidTr="0012692B">
        <w:trPr>
          <w:trHeight w:val="300"/>
        </w:trPr>
        <w:tc>
          <w:tcPr>
            <w:tcW w:w="1954" w:type="dxa"/>
            <w:shd w:val="clear" w:color="auto" w:fill="auto"/>
            <w:noWrap/>
            <w:vAlign w:val="bottom"/>
            <w:hideMark/>
          </w:tcPr>
          <w:p w14:paraId="56B5C0F2"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SBP (mmHg)</w:t>
            </w:r>
          </w:p>
        </w:tc>
        <w:tc>
          <w:tcPr>
            <w:tcW w:w="1584" w:type="dxa"/>
            <w:shd w:val="clear" w:color="auto" w:fill="auto"/>
            <w:noWrap/>
            <w:vAlign w:val="bottom"/>
            <w:hideMark/>
          </w:tcPr>
          <w:p w14:paraId="15B7F9E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4DFBD628"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119.5 (21.3)</w:t>
            </w:r>
          </w:p>
        </w:tc>
        <w:tc>
          <w:tcPr>
            <w:tcW w:w="2016" w:type="dxa"/>
            <w:shd w:val="clear" w:color="auto" w:fill="auto"/>
            <w:noWrap/>
            <w:vAlign w:val="bottom"/>
            <w:hideMark/>
          </w:tcPr>
          <w:p w14:paraId="5153AD4C"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121.2 (25.1)</w:t>
            </w:r>
          </w:p>
        </w:tc>
        <w:tc>
          <w:tcPr>
            <w:tcW w:w="1816" w:type="dxa"/>
            <w:shd w:val="clear" w:color="auto" w:fill="auto"/>
            <w:noWrap/>
            <w:vAlign w:val="bottom"/>
            <w:hideMark/>
          </w:tcPr>
          <w:p w14:paraId="122C249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0.029</w:t>
            </w:r>
          </w:p>
        </w:tc>
      </w:tr>
      <w:tr w:rsidR="00061B34" w:rsidRPr="008D342E" w14:paraId="018E2C76" w14:textId="77777777" w:rsidTr="0012692B">
        <w:trPr>
          <w:trHeight w:val="300"/>
        </w:trPr>
        <w:tc>
          <w:tcPr>
            <w:tcW w:w="1954" w:type="dxa"/>
            <w:shd w:val="clear" w:color="auto" w:fill="auto"/>
            <w:noWrap/>
            <w:vAlign w:val="bottom"/>
            <w:hideMark/>
          </w:tcPr>
          <w:p w14:paraId="0FCE418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DBP (mmHg)</w:t>
            </w:r>
          </w:p>
        </w:tc>
        <w:tc>
          <w:tcPr>
            <w:tcW w:w="1584" w:type="dxa"/>
            <w:shd w:val="clear" w:color="auto" w:fill="auto"/>
            <w:noWrap/>
            <w:vAlign w:val="bottom"/>
            <w:hideMark/>
          </w:tcPr>
          <w:p w14:paraId="76B3BA2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67F9E85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64.9 (15.8)</w:t>
            </w:r>
          </w:p>
        </w:tc>
        <w:tc>
          <w:tcPr>
            <w:tcW w:w="2016" w:type="dxa"/>
            <w:shd w:val="clear" w:color="auto" w:fill="auto"/>
            <w:noWrap/>
            <w:vAlign w:val="bottom"/>
            <w:hideMark/>
          </w:tcPr>
          <w:p w14:paraId="795296C9"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68.0 (20.1)</w:t>
            </w:r>
          </w:p>
        </w:tc>
        <w:tc>
          <w:tcPr>
            <w:tcW w:w="1816" w:type="dxa"/>
            <w:shd w:val="clear" w:color="auto" w:fill="auto"/>
            <w:noWrap/>
            <w:vAlign w:val="bottom"/>
            <w:hideMark/>
          </w:tcPr>
          <w:p w14:paraId="706F86A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1466DE40" w14:textId="77777777" w:rsidTr="0012692B">
        <w:trPr>
          <w:trHeight w:val="300"/>
        </w:trPr>
        <w:tc>
          <w:tcPr>
            <w:tcW w:w="1954" w:type="dxa"/>
            <w:tcBorders>
              <w:bottom w:val="single" w:sz="4" w:space="0" w:color="auto"/>
            </w:tcBorders>
            <w:shd w:val="clear" w:color="auto" w:fill="auto"/>
            <w:noWrap/>
            <w:vAlign w:val="bottom"/>
            <w:hideMark/>
          </w:tcPr>
          <w:p w14:paraId="464C525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MBP (mmHg)</w:t>
            </w:r>
          </w:p>
        </w:tc>
        <w:tc>
          <w:tcPr>
            <w:tcW w:w="1584" w:type="dxa"/>
            <w:tcBorders>
              <w:bottom w:val="single" w:sz="4" w:space="0" w:color="auto"/>
            </w:tcBorders>
            <w:shd w:val="clear" w:color="auto" w:fill="auto"/>
            <w:noWrap/>
            <w:vAlign w:val="bottom"/>
            <w:hideMark/>
          </w:tcPr>
          <w:p w14:paraId="79003C5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tcBorders>
              <w:bottom w:val="single" w:sz="4" w:space="0" w:color="auto"/>
            </w:tcBorders>
            <w:shd w:val="clear" w:color="auto" w:fill="auto"/>
            <w:noWrap/>
            <w:vAlign w:val="bottom"/>
            <w:hideMark/>
          </w:tcPr>
          <w:p w14:paraId="191774E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78.3 (15.7)</w:t>
            </w:r>
          </w:p>
        </w:tc>
        <w:tc>
          <w:tcPr>
            <w:tcW w:w="2016" w:type="dxa"/>
            <w:tcBorders>
              <w:bottom w:val="single" w:sz="4" w:space="0" w:color="auto"/>
            </w:tcBorders>
            <w:shd w:val="clear" w:color="auto" w:fill="auto"/>
            <w:noWrap/>
            <w:vAlign w:val="bottom"/>
            <w:hideMark/>
          </w:tcPr>
          <w:p w14:paraId="33ED7F3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80.9 (19.7)</w:t>
            </w:r>
          </w:p>
        </w:tc>
        <w:tc>
          <w:tcPr>
            <w:tcW w:w="1816" w:type="dxa"/>
            <w:tcBorders>
              <w:bottom w:val="single" w:sz="4" w:space="0" w:color="auto"/>
            </w:tcBorders>
            <w:shd w:val="clear" w:color="auto" w:fill="auto"/>
            <w:noWrap/>
            <w:vAlign w:val="bottom"/>
            <w:hideMark/>
          </w:tcPr>
          <w:p w14:paraId="39372A8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4B6E8B83" w14:textId="77777777" w:rsidTr="0012692B">
        <w:trPr>
          <w:trHeight w:val="300"/>
        </w:trPr>
        <w:tc>
          <w:tcPr>
            <w:tcW w:w="1954" w:type="dxa"/>
            <w:tcBorders>
              <w:bottom w:val="nil"/>
            </w:tcBorders>
            <w:shd w:val="clear" w:color="auto" w:fill="auto"/>
            <w:noWrap/>
            <w:vAlign w:val="bottom"/>
            <w:hideMark/>
          </w:tcPr>
          <w:p w14:paraId="4968FDF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Vasopressor (mcg/kg/min)</w:t>
            </w:r>
          </w:p>
        </w:tc>
        <w:tc>
          <w:tcPr>
            <w:tcW w:w="1584" w:type="dxa"/>
            <w:tcBorders>
              <w:bottom w:val="nil"/>
            </w:tcBorders>
            <w:shd w:val="clear" w:color="auto" w:fill="auto"/>
            <w:noWrap/>
            <w:vAlign w:val="bottom"/>
            <w:hideMark/>
          </w:tcPr>
          <w:p w14:paraId="5BE4AA5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Median (IQR)</w:t>
            </w:r>
          </w:p>
        </w:tc>
        <w:tc>
          <w:tcPr>
            <w:tcW w:w="1928" w:type="dxa"/>
            <w:tcBorders>
              <w:bottom w:val="nil"/>
            </w:tcBorders>
            <w:shd w:val="clear" w:color="auto" w:fill="auto"/>
            <w:noWrap/>
            <w:vAlign w:val="bottom"/>
            <w:hideMark/>
          </w:tcPr>
          <w:p w14:paraId="6E68178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0 (0-0)</w:t>
            </w:r>
          </w:p>
        </w:tc>
        <w:tc>
          <w:tcPr>
            <w:tcW w:w="2016" w:type="dxa"/>
            <w:tcBorders>
              <w:bottom w:val="nil"/>
            </w:tcBorders>
            <w:shd w:val="clear" w:color="auto" w:fill="auto"/>
            <w:noWrap/>
            <w:vAlign w:val="bottom"/>
            <w:hideMark/>
          </w:tcPr>
          <w:p w14:paraId="2A5CB32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0 (0-0)</w:t>
            </w:r>
          </w:p>
        </w:tc>
        <w:tc>
          <w:tcPr>
            <w:tcW w:w="1816" w:type="dxa"/>
            <w:tcBorders>
              <w:bottom w:val="nil"/>
            </w:tcBorders>
            <w:shd w:val="clear" w:color="auto" w:fill="auto"/>
            <w:noWrap/>
            <w:vAlign w:val="bottom"/>
            <w:hideMark/>
          </w:tcPr>
          <w:p w14:paraId="415094F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5AA592B8" w14:textId="77777777" w:rsidTr="0012692B">
        <w:trPr>
          <w:trHeight w:val="300"/>
        </w:trPr>
        <w:tc>
          <w:tcPr>
            <w:tcW w:w="1954" w:type="dxa"/>
            <w:tcBorders>
              <w:bottom w:val="nil"/>
            </w:tcBorders>
            <w:shd w:val="clear" w:color="auto" w:fill="auto"/>
            <w:noWrap/>
            <w:vAlign w:val="bottom"/>
            <w:hideMark/>
          </w:tcPr>
          <w:p w14:paraId="6AEAEFA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GCS</w:t>
            </w:r>
          </w:p>
        </w:tc>
        <w:tc>
          <w:tcPr>
            <w:tcW w:w="1584" w:type="dxa"/>
            <w:tcBorders>
              <w:bottom w:val="nil"/>
            </w:tcBorders>
            <w:shd w:val="clear" w:color="auto" w:fill="auto"/>
            <w:noWrap/>
            <w:vAlign w:val="bottom"/>
            <w:hideMark/>
          </w:tcPr>
          <w:p w14:paraId="51F8324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12</w:t>
            </w:r>
          </w:p>
        </w:tc>
        <w:tc>
          <w:tcPr>
            <w:tcW w:w="1928" w:type="dxa"/>
            <w:tcBorders>
              <w:bottom w:val="nil"/>
            </w:tcBorders>
            <w:shd w:val="clear" w:color="auto" w:fill="auto"/>
            <w:noWrap/>
            <w:vAlign w:val="bottom"/>
            <w:hideMark/>
          </w:tcPr>
          <w:p w14:paraId="39ACD323"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597 (1.6)</w:t>
            </w:r>
          </w:p>
        </w:tc>
        <w:tc>
          <w:tcPr>
            <w:tcW w:w="2016" w:type="dxa"/>
            <w:tcBorders>
              <w:bottom w:val="nil"/>
            </w:tcBorders>
            <w:shd w:val="clear" w:color="auto" w:fill="auto"/>
            <w:noWrap/>
            <w:vAlign w:val="bottom"/>
            <w:hideMark/>
          </w:tcPr>
          <w:p w14:paraId="362CB24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12 (1.5)</w:t>
            </w:r>
          </w:p>
        </w:tc>
        <w:tc>
          <w:tcPr>
            <w:tcW w:w="1816" w:type="dxa"/>
            <w:tcBorders>
              <w:bottom w:val="nil"/>
            </w:tcBorders>
            <w:shd w:val="clear" w:color="auto" w:fill="auto"/>
            <w:noWrap/>
            <w:vAlign w:val="bottom"/>
            <w:hideMark/>
          </w:tcPr>
          <w:p w14:paraId="6BC0B32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0.352</w:t>
            </w:r>
          </w:p>
        </w:tc>
      </w:tr>
      <w:tr w:rsidR="00061B34" w:rsidRPr="008D342E" w14:paraId="33F22A84" w14:textId="77777777" w:rsidTr="0012692B">
        <w:trPr>
          <w:trHeight w:val="300"/>
        </w:trPr>
        <w:tc>
          <w:tcPr>
            <w:tcW w:w="1954" w:type="dxa"/>
            <w:tcBorders>
              <w:top w:val="nil"/>
              <w:bottom w:val="nil"/>
            </w:tcBorders>
            <w:shd w:val="clear" w:color="auto" w:fill="auto"/>
            <w:noWrap/>
            <w:vAlign w:val="bottom"/>
            <w:hideMark/>
          </w:tcPr>
          <w:p w14:paraId="1CFA757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584" w:type="dxa"/>
            <w:tcBorders>
              <w:top w:val="nil"/>
              <w:bottom w:val="nil"/>
            </w:tcBorders>
            <w:shd w:val="clear" w:color="auto" w:fill="auto"/>
            <w:noWrap/>
            <w:vAlign w:val="bottom"/>
            <w:hideMark/>
          </w:tcPr>
          <w:p w14:paraId="4F79EB51"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13</w:t>
            </w:r>
          </w:p>
        </w:tc>
        <w:tc>
          <w:tcPr>
            <w:tcW w:w="1928" w:type="dxa"/>
            <w:tcBorders>
              <w:top w:val="nil"/>
              <w:bottom w:val="nil"/>
            </w:tcBorders>
            <w:shd w:val="clear" w:color="auto" w:fill="auto"/>
            <w:noWrap/>
            <w:vAlign w:val="bottom"/>
            <w:hideMark/>
          </w:tcPr>
          <w:p w14:paraId="1345510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1552 (4.1)</w:t>
            </w:r>
          </w:p>
        </w:tc>
        <w:tc>
          <w:tcPr>
            <w:tcW w:w="2016" w:type="dxa"/>
            <w:tcBorders>
              <w:top w:val="nil"/>
              <w:bottom w:val="nil"/>
            </w:tcBorders>
            <w:shd w:val="clear" w:color="auto" w:fill="auto"/>
            <w:noWrap/>
            <w:vAlign w:val="bottom"/>
            <w:hideMark/>
          </w:tcPr>
          <w:p w14:paraId="654241C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42 (5.4)</w:t>
            </w:r>
          </w:p>
        </w:tc>
        <w:tc>
          <w:tcPr>
            <w:tcW w:w="1816" w:type="dxa"/>
            <w:tcBorders>
              <w:top w:val="nil"/>
              <w:bottom w:val="nil"/>
            </w:tcBorders>
            <w:shd w:val="clear" w:color="auto" w:fill="auto"/>
            <w:noWrap/>
            <w:vAlign w:val="bottom"/>
            <w:hideMark/>
          </w:tcPr>
          <w:p w14:paraId="39E226A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r>
      <w:tr w:rsidR="00061B34" w:rsidRPr="008D342E" w14:paraId="10E6F292" w14:textId="77777777" w:rsidTr="0012692B">
        <w:trPr>
          <w:trHeight w:val="300"/>
        </w:trPr>
        <w:tc>
          <w:tcPr>
            <w:tcW w:w="1954" w:type="dxa"/>
            <w:tcBorders>
              <w:top w:val="nil"/>
              <w:bottom w:val="nil"/>
            </w:tcBorders>
            <w:shd w:val="clear" w:color="auto" w:fill="auto"/>
            <w:noWrap/>
            <w:vAlign w:val="bottom"/>
            <w:hideMark/>
          </w:tcPr>
          <w:p w14:paraId="6C55CCDD" w14:textId="77777777" w:rsidR="00061B34" w:rsidRPr="008D342E" w:rsidRDefault="00061B34" w:rsidP="0012692B">
            <w:pPr>
              <w:rPr>
                <w:rFonts w:ascii="Garamond" w:eastAsia="Times New Roman" w:hAnsi="Garamond" w:cs="Times New Roman"/>
                <w:kern w:val="0"/>
                <w:sz w:val="22"/>
                <w:szCs w:val="22"/>
                <w:lang w:val="en-US" w:eastAsia="es-ES_tradnl"/>
                <w14:ligatures w14:val="none"/>
              </w:rPr>
            </w:pPr>
          </w:p>
        </w:tc>
        <w:tc>
          <w:tcPr>
            <w:tcW w:w="1584" w:type="dxa"/>
            <w:tcBorders>
              <w:top w:val="nil"/>
              <w:bottom w:val="nil"/>
            </w:tcBorders>
            <w:shd w:val="clear" w:color="auto" w:fill="auto"/>
            <w:noWrap/>
            <w:vAlign w:val="bottom"/>
            <w:hideMark/>
          </w:tcPr>
          <w:p w14:paraId="32A11BF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14</w:t>
            </w:r>
          </w:p>
        </w:tc>
        <w:tc>
          <w:tcPr>
            <w:tcW w:w="1928" w:type="dxa"/>
            <w:tcBorders>
              <w:top w:val="nil"/>
              <w:bottom w:val="nil"/>
            </w:tcBorders>
            <w:shd w:val="clear" w:color="auto" w:fill="auto"/>
            <w:noWrap/>
            <w:vAlign w:val="bottom"/>
            <w:hideMark/>
          </w:tcPr>
          <w:p w14:paraId="69BBB3B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5491 (14.6)</w:t>
            </w:r>
          </w:p>
        </w:tc>
        <w:tc>
          <w:tcPr>
            <w:tcW w:w="2016" w:type="dxa"/>
            <w:tcBorders>
              <w:top w:val="nil"/>
              <w:bottom w:val="nil"/>
            </w:tcBorders>
            <w:shd w:val="clear" w:color="auto" w:fill="auto"/>
            <w:noWrap/>
            <w:vAlign w:val="bottom"/>
            <w:hideMark/>
          </w:tcPr>
          <w:p w14:paraId="60EA688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117 (15.0)</w:t>
            </w:r>
          </w:p>
        </w:tc>
        <w:tc>
          <w:tcPr>
            <w:tcW w:w="1816" w:type="dxa"/>
            <w:tcBorders>
              <w:top w:val="nil"/>
              <w:bottom w:val="nil"/>
            </w:tcBorders>
            <w:shd w:val="clear" w:color="auto" w:fill="auto"/>
            <w:noWrap/>
            <w:vAlign w:val="bottom"/>
            <w:hideMark/>
          </w:tcPr>
          <w:p w14:paraId="1BB8858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r>
      <w:tr w:rsidR="00061B34" w:rsidRPr="008D342E" w14:paraId="5C24D77F" w14:textId="77777777" w:rsidTr="0012692B">
        <w:trPr>
          <w:trHeight w:val="300"/>
        </w:trPr>
        <w:tc>
          <w:tcPr>
            <w:tcW w:w="1954" w:type="dxa"/>
            <w:tcBorders>
              <w:top w:val="nil"/>
            </w:tcBorders>
            <w:shd w:val="clear" w:color="auto" w:fill="auto"/>
            <w:noWrap/>
            <w:vAlign w:val="bottom"/>
            <w:hideMark/>
          </w:tcPr>
          <w:p w14:paraId="06F487CF" w14:textId="77777777" w:rsidR="00061B34" w:rsidRPr="008D342E" w:rsidRDefault="00061B34" w:rsidP="0012692B">
            <w:pPr>
              <w:rPr>
                <w:rFonts w:ascii="Garamond" w:eastAsia="Times New Roman" w:hAnsi="Garamond" w:cs="Times New Roman"/>
                <w:kern w:val="0"/>
                <w:sz w:val="22"/>
                <w:szCs w:val="22"/>
                <w:lang w:val="en-US" w:eastAsia="es-ES_tradnl"/>
                <w14:ligatures w14:val="none"/>
              </w:rPr>
            </w:pPr>
          </w:p>
        </w:tc>
        <w:tc>
          <w:tcPr>
            <w:tcW w:w="1584" w:type="dxa"/>
            <w:tcBorders>
              <w:top w:val="nil"/>
            </w:tcBorders>
            <w:shd w:val="clear" w:color="auto" w:fill="auto"/>
            <w:noWrap/>
            <w:vAlign w:val="bottom"/>
            <w:hideMark/>
          </w:tcPr>
          <w:p w14:paraId="6E0ACF9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15</w:t>
            </w:r>
          </w:p>
        </w:tc>
        <w:tc>
          <w:tcPr>
            <w:tcW w:w="1928" w:type="dxa"/>
            <w:tcBorders>
              <w:top w:val="nil"/>
            </w:tcBorders>
            <w:shd w:val="clear" w:color="auto" w:fill="auto"/>
            <w:noWrap/>
            <w:vAlign w:val="bottom"/>
            <w:hideMark/>
          </w:tcPr>
          <w:p w14:paraId="2FCAA0F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29934 (79.7)</w:t>
            </w:r>
          </w:p>
        </w:tc>
        <w:tc>
          <w:tcPr>
            <w:tcW w:w="2016" w:type="dxa"/>
            <w:tcBorders>
              <w:top w:val="nil"/>
            </w:tcBorders>
            <w:shd w:val="clear" w:color="auto" w:fill="auto"/>
            <w:noWrap/>
            <w:vAlign w:val="bottom"/>
            <w:hideMark/>
          </w:tcPr>
          <w:p w14:paraId="0B8DAD6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608 (78.0)</w:t>
            </w:r>
          </w:p>
        </w:tc>
        <w:tc>
          <w:tcPr>
            <w:tcW w:w="1816" w:type="dxa"/>
            <w:tcBorders>
              <w:top w:val="nil"/>
            </w:tcBorders>
            <w:shd w:val="clear" w:color="auto" w:fill="auto"/>
            <w:noWrap/>
            <w:vAlign w:val="bottom"/>
            <w:hideMark/>
          </w:tcPr>
          <w:p w14:paraId="5541E61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r>
      <w:tr w:rsidR="00061B34" w:rsidRPr="008D342E" w14:paraId="01C3F192" w14:textId="77777777" w:rsidTr="0012692B">
        <w:trPr>
          <w:trHeight w:val="300"/>
        </w:trPr>
        <w:tc>
          <w:tcPr>
            <w:tcW w:w="1954" w:type="dxa"/>
            <w:shd w:val="clear" w:color="auto" w:fill="auto"/>
            <w:noWrap/>
            <w:vAlign w:val="bottom"/>
            <w:hideMark/>
          </w:tcPr>
          <w:p w14:paraId="0C6C067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Bilirubin (mg/dL)</w:t>
            </w:r>
          </w:p>
        </w:tc>
        <w:tc>
          <w:tcPr>
            <w:tcW w:w="1584" w:type="dxa"/>
            <w:shd w:val="clear" w:color="auto" w:fill="auto"/>
            <w:noWrap/>
            <w:vAlign w:val="bottom"/>
            <w:hideMark/>
          </w:tcPr>
          <w:p w14:paraId="2741E412"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25D7474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1.8 (4.0)</w:t>
            </w:r>
          </w:p>
        </w:tc>
        <w:tc>
          <w:tcPr>
            <w:tcW w:w="2016" w:type="dxa"/>
            <w:shd w:val="clear" w:color="auto" w:fill="auto"/>
            <w:noWrap/>
            <w:vAlign w:val="bottom"/>
            <w:hideMark/>
          </w:tcPr>
          <w:p w14:paraId="4ED6463C"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2.7 (5.9)</w:t>
            </w:r>
          </w:p>
        </w:tc>
        <w:tc>
          <w:tcPr>
            <w:tcW w:w="1816" w:type="dxa"/>
            <w:shd w:val="clear" w:color="auto" w:fill="auto"/>
            <w:noWrap/>
            <w:vAlign w:val="bottom"/>
            <w:hideMark/>
          </w:tcPr>
          <w:p w14:paraId="0D5144A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059700EC" w14:textId="77777777" w:rsidTr="0012692B">
        <w:trPr>
          <w:trHeight w:val="300"/>
        </w:trPr>
        <w:tc>
          <w:tcPr>
            <w:tcW w:w="1954" w:type="dxa"/>
            <w:shd w:val="clear" w:color="auto" w:fill="auto"/>
            <w:noWrap/>
            <w:vAlign w:val="bottom"/>
            <w:hideMark/>
          </w:tcPr>
          <w:p w14:paraId="5517304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Creatinine (mg/dL)</w:t>
            </w:r>
          </w:p>
        </w:tc>
        <w:tc>
          <w:tcPr>
            <w:tcW w:w="1584" w:type="dxa"/>
            <w:shd w:val="clear" w:color="auto" w:fill="auto"/>
            <w:noWrap/>
            <w:vAlign w:val="bottom"/>
            <w:hideMark/>
          </w:tcPr>
          <w:p w14:paraId="75A3DD2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shd w:val="clear" w:color="auto" w:fill="auto"/>
            <w:noWrap/>
            <w:vAlign w:val="bottom"/>
            <w:hideMark/>
          </w:tcPr>
          <w:p w14:paraId="2A67E4FB"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1.4 (1.4)</w:t>
            </w:r>
          </w:p>
        </w:tc>
        <w:tc>
          <w:tcPr>
            <w:tcW w:w="2016" w:type="dxa"/>
            <w:shd w:val="clear" w:color="auto" w:fill="auto"/>
            <w:noWrap/>
            <w:vAlign w:val="bottom"/>
            <w:hideMark/>
          </w:tcPr>
          <w:p w14:paraId="6EC8337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1.9 (1.9)</w:t>
            </w:r>
          </w:p>
        </w:tc>
        <w:tc>
          <w:tcPr>
            <w:tcW w:w="1816" w:type="dxa"/>
            <w:shd w:val="clear" w:color="auto" w:fill="auto"/>
            <w:noWrap/>
            <w:vAlign w:val="bottom"/>
            <w:hideMark/>
          </w:tcPr>
          <w:p w14:paraId="116C5F77"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&lt;0.001</w:t>
            </w:r>
          </w:p>
        </w:tc>
      </w:tr>
      <w:tr w:rsidR="00061B34" w:rsidRPr="008D342E" w14:paraId="067326AF" w14:textId="77777777" w:rsidTr="0012692B">
        <w:trPr>
          <w:trHeight w:val="300"/>
        </w:trPr>
        <w:tc>
          <w:tcPr>
            <w:tcW w:w="1954" w:type="dxa"/>
            <w:tcBorders>
              <w:bottom w:val="single" w:sz="4" w:space="0" w:color="auto"/>
            </w:tcBorders>
            <w:shd w:val="clear" w:color="auto" w:fill="auto"/>
            <w:noWrap/>
            <w:vAlign w:val="bottom"/>
            <w:hideMark/>
          </w:tcPr>
          <w:p w14:paraId="0D0B030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Platelet count</w:t>
            </w:r>
          </w:p>
        </w:tc>
        <w:tc>
          <w:tcPr>
            <w:tcW w:w="1584" w:type="dxa"/>
            <w:tcBorders>
              <w:bottom w:val="single" w:sz="4" w:space="0" w:color="auto"/>
            </w:tcBorders>
            <w:shd w:val="clear" w:color="auto" w:fill="auto"/>
            <w:noWrap/>
            <w:vAlign w:val="bottom"/>
            <w:hideMark/>
          </w:tcPr>
          <w:p w14:paraId="7A80CEB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Mean (SD)</w:t>
            </w:r>
          </w:p>
        </w:tc>
        <w:tc>
          <w:tcPr>
            <w:tcW w:w="1928" w:type="dxa"/>
            <w:tcBorders>
              <w:bottom w:val="single" w:sz="4" w:space="0" w:color="auto"/>
            </w:tcBorders>
            <w:shd w:val="clear" w:color="auto" w:fill="auto"/>
            <w:noWrap/>
            <w:vAlign w:val="bottom"/>
            <w:hideMark/>
          </w:tcPr>
          <w:p w14:paraId="3A87C0F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224.2 (123.7)</w:t>
            </w:r>
          </w:p>
        </w:tc>
        <w:tc>
          <w:tcPr>
            <w:tcW w:w="2016" w:type="dxa"/>
            <w:tcBorders>
              <w:bottom w:val="single" w:sz="4" w:space="0" w:color="auto"/>
            </w:tcBorders>
            <w:shd w:val="clear" w:color="auto" w:fill="auto"/>
            <w:noWrap/>
            <w:vAlign w:val="bottom"/>
            <w:hideMark/>
          </w:tcPr>
          <w:p w14:paraId="05018B56"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210.4 (135.9)</w:t>
            </w:r>
          </w:p>
        </w:tc>
        <w:tc>
          <w:tcPr>
            <w:tcW w:w="1816" w:type="dxa"/>
            <w:tcBorders>
              <w:bottom w:val="single" w:sz="4" w:space="0" w:color="auto"/>
            </w:tcBorders>
            <w:shd w:val="clear" w:color="auto" w:fill="auto"/>
            <w:noWrap/>
            <w:vAlign w:val="bottom"/>
            <w:hideMark/>
          </w:tcPr>
          <w:p w14:paraId="274B150C"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hAnsi="Garamond" w:cs="Calibri"/>
                <w:color w:val="000000"/>
                <w:sz w:val="22"/>
                <w:szCs w:val="22"/>
              </w:rPr>
              <w:t>0.002</w:t>
            </w:r>
          </w:p>
        </w:tc>
      </w:tr>
      <w:tr w:rsidR="00061B34" w:rsidRPr="008D342E" w14:paraId="6F3FC031" w14:textId="77777777" w:rsidTr="0012692B">
        <w:trPr>
          <w:trHeight w:val="300"/>
        </w:trPr>
        <w:tc>
          <w:tcPr>
            <w:tcW w:w="1954" w:type="dxa"/>
            <w:tcBorders>
              <w:bottom w:val="nil"/>
              <w:right w:val="single" w:sz="4" w:space="0" w:color="auto"/>
            </w:tcBorders>
            <w:shd w:val="clear" w:color="auto" w:fill="auto"/>
            <w:noWrap/>
            <w:vAlign w:val="bottom"/>
          </w:tcPr>
          <w:p w14:paraId="0A9FB955"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Admitting unit</w:t>
            </w:r>
          </w:p>
        </w:tc>
        <w:tc>
          <w:tcPr>
            <w:tcW w:w="1584" w:type="dxa"/>
            <w:tcBorders>
              <w:left w:val="single" w:sz="4" w:space="0" w:color="auto"/>
              <w:bottom w:val="nil"/>
              <w:right w:val="single" w:sz="4" w:space="0" w:color="auto"/>
            </w:tcBorders>
            <w:shd w:val="clear" w:color="auto" w:fill="auto"/>
            <w:noWrap/>
            <w:vAlign w:val="bottom"/>
          </w:tcPr>
          <w:p w14:paraId="2C95965F"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Coronary ICU</w:t>
            </w:r>
          </w:p>
        </w:tc>
        <w:tc>
          <w:tcPr>
            <w:tcW w:w="1928" w:type="dxa"/>
            <w:tcBorders>
              <w:left w:val="single" w:sz="4" w:space="0" w:color="auto"/>
              <w:bottom w:val="nil"/>
              <w:right w:val="single" w:sz="4" w:space="0" w:color="auto"/>
            </w:tcBorders>
            <w:shd w:val="clear" w:color="auto" w:fill="auto"/>
            <w:noWrap/>
            <w:vAlign w:val="bottom"/>
          </w:tcPr>
          <w:p w14:paraId="01B67F9A"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7254 (19.3)</w:t>
            </w:r>
          </w:p>
        </w:tc>
        <w:tc>
          <w:tcPr>
            <w:tcW w:w="2016" w:type="dxa"/>
            <w:tcBorders>
              <w:left w:val="single" w:sz="4" w:space="0" w:color="auto"/>
              <w:bottom w:val="nil"/>
              <w:right w:val="single" w:sz="4" w:space="0" w:color="auto"/>
            </w:tcBorders>
            <w:shd w:val="clear" w:color="auto" w:fill="auto"/>
            <w:noWrap/>
            <w:vAlign w:val="bottom"/>
          </w:tcPr>
          <w:p w14:paraId="5149D631"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141 (18.1)</w:t>
            </w:r>
          </w:p>
        </w:tc>
        <w:tc>
          <w:tcPr>
            <w:tcW w:w="1816" w:type="dxa"/>
            <w:tcBorders>
              <w:left w:val="single" w:sz="4" w:space="0" w:color="auto"/>
              <w:bottom w:val="nil"/>
            </w:tcBorders>
            <w:shd w:val="clear" w:color="auto" w:fill="auto"/>
            <w:noWrap/>
            <w:vAlign w:val="bottom"/>
          </w:tcPr>
          <w:p w14:paraId="18AAE5D4"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&lt;0.001</w:t>
            </w:r>
          </w:p>
        </w:tc>
      </w:tr>
      <w:tr w:rsidR="00061B34" w:rsidRPr="008D342E" w14:paraId="70B38BEB" w14:textId="77777777" w:rsidTr="0012692B">
        <w:trPr>
          <w:trHeight w:val="300"/>
        </w:trPr>
        <w:tc>
          <w:tcPr>
            <w:tcW w:w="1954" w:type="dxa"/>
            <w:tcBorders>
              <w:top w:val="nil"/>
              <w:bottom w:val="nil"/>
              <w:right w:val="single" w:sz="4" w:space="0" w:color="auto"/>
            </w:tcBorders>
            <w:shd w:val="clear" w:color="auto" w:fill="auto"/>
            <w:noWrap/>
            <w:vAlign w:val="bottom"/>
          </w:tcPr>
          <w:p w14:paraId="7BBD1142"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584" w:type="dxa"/>
            <w:tcBorders>
              <w:top w:val="nil"/>
              <w:left w:val="single" w:sz="4" w:space="0" w:color="auto"/>
              <w:bottom w:val="nil"/>
              <w:right w:val="single" w:sz="4" w:space="0" w:color="auto"/>
            </w:tcBorders>
            <w:shd w:val="clear" w:color="auto" w:fill="auto"/>
            <w:noWrap/>
            <w:vAlign w:val="bottom"/>
          </w:tcPr>
          <w:p w14:paraId="1F4BFBC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Medical ICU</w:t>
            </w:r>
          </w:p>
        </w:tc>
        <w:tc>
          <w:tcPr>
            <w:tcW w:w="1928" w:type="dxa"/>
            <w:tcBorders>
              <w:top w:val="nil"/>
              <w:left w:val="single" w:sz="4" w:space="0" w:color="auto"/>
              <w:bottom w:val="nil"/>
              <w:right w:val="single" w:sz="4" w:space="0" w:color="auto"/>
            </w:tcBorders>
            <w:shd w:val="clear" w:color="auto" w:fill="auto"/>
            <w:noWrap/>
            <w:vAlign w:val="bottom"/>
          </w:tcPr>
          <w:p w14:paraId="4105C872"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15415 (41.0)</w:t>
            </w:r>
          </w:p>
        </w:tc>
        <w:tc>
          <w:tcPr>
            <w:tcW w:w="2016" w:type="dxa"/>
            <w:tcBorders>
              <w:top w:val="nil"/>
              <w:left w:val="single" w:sz="4" w:space="0" w:color="auto"/>
              <w:bottom w:val="nil"/>
              <w:right w:val="single" w:sz="4" w:space="0" w:color="auto"/>
            </w:tcBorders>
            <w:shd w:val="clear" w:color="auto" w:fill="auto"/>
            <w:noWrap/>
            <w:vAlign w:val="bottom"/>
          </w:tcPr>
          <w:p w14:paraId="15E79323"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374 (48.0)</w:t>
            </w:r>
          </w:p>
        </w:tc>
        <w:tc>
          <w:tcPr>
            <w:tcW w:w="1816" w:type="dxa"/>
            <w:tcBorders>
              <w:top w:val="nil"/>
              <w:left w:val="single" w:sz="4" w:space="0" w:color="auto"/>
              <w:bottom w:val="nil"/>
            </w:tcBorders>
            <w:shd w:val="clear" w:color="auto" w:fill="auto"/>
            <w:noWrap/>
            <w:vAlign w:val="bottom"/>
          </w:tcPr>
          <w:p w14:paraId="70045165" w14:textId="77777777" w:rsidR="00061B34" w:rsidRPr="008D342E" w:rsidRDefault="00061B34" w:rsidP="0012692B">
            <w:pPr>
              <w:rPr>
                <w:rFonts w:ascii="Garamond" w:hAnsi="Garamond" w:cs="Calibri"/>
                <w:color w:val="000000"/>
                <w:sz w:val="22"/>
                <w:szCs w:val="22"/>
              </w:rPr>
            </w:pPr>
          </w:p>
        </w:tc>
      </w:tr>
      <w:tr w:rsidR="00061B34" w:rsidRPr="008D342E" w14:paraId="6C60BA9A" w14:textId="77777777" w:rsidTr="0012692B">
        <w:trPr>
          <w:trHeight w:val="300"/>
        </w:trPr>
        <w:tc>
          <w:tcPr>
            <w:tcW w:w="1954" w:type="dxa"/>
            <w:tcBorders>
              <w:top w:val="nil"/>
              <w:bottom w:val="single" w:sz="4" w:space="0" w:color="auto"/>
              <w:right w:val="single" w:sz="4" w:space="0" w:color="auto"/>
            </w:tcBorders>
            <w:shd w:val="clear" w:color="auto" w:fill="auto"/>
            <w:noWrap/>
            <w:vAlign w:val="bottom"/>
          </w:tcPr>
          <w:p w14:paraId="330BBCDE"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584" w:type="dxa"/>
            <w:tcBorders>
              <w:top w:val="nil"/>
              <w:left w:val="single" w:sz="4" w:space="0" w:color="auto"/>
              <w:bottom w:val="single" w:sz="4" w:space="0" w:color="auto"/>
              <w:right w:val="single" w:sz="4" w:space="0" w:color="auto"/>
            </w:tcBorders>
            <w:shd w:val="clear" w:color="auto" w:fill="auto"/>
            <w:noWrap/>
            <w:vAlign w:val="bottom"/>
          </w:tcPr>
          <w:p w14:paraId="64596C49"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Medical/Surgical ICU</w:t>
            </w:r>
          </w:p>
        </w:tc>
        <w:tc>
          <w:tcPr>
            <w:tcW w:w="1928" w:type="dxa"/>
            <w:tcBorders>
              <w:top w:val="nil"/>
              <w:left w:val="single" w:sz="4" w:space="0" w:color="auto"/>
              <w:bottom w:val="single" w:sz="4" w:space="0" w:color="auto"/>
              <w:right w:val="single" w:sz="4" w:space="0" w:color="auto"/>
            </w:tcBorders>
            <w:shd w:val="clear" w:color="auto" w:fill="auto"/>
            <w:noWrap/>
            <w:vAlign w:val="bottom"/>
          </w:tcPr>
          <w:p w14:paraId="559C0BFA"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14905 (39.7)</w:t>
            </w:r>
          </w:p>
        </w:tc>
        <w:tc>
          <w:tcPr>
            <w:tcW w:w="2016" w:type="dxa"/>
            <w:tcBorders>
              <w:top w:val="nil"/>
              <w:left w:val="single" w:sz="4" w:space="0" w:color="auto"/>
              <w:bottom w:val="single" w:sz="4" w:space="0" w:color="auto"/>
              <w:right w:val="single" w:sz="4" w:space="0" w:color="auto"/>
            </w:tcBorders>
            <w:shd w:val="clear" w:color="auto" w:fill="auto"/>
            <w:noWrap/>
            <w:vAlign w:val="bottom"/>
          </w:tcPr>
          <w:p w14:paraId="5E845F65"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264 (33.9)</w:t>
            </w:r>
          </w:p>
        </w:tc>
        <w:tc>
          <w:tcPr>
            <w:tcW w:w="1816" w:type="dxa"/>
            <w:tcBorders>
              <w:top w:val="nil"/>
              <w:left w:val="single" w:sz="4" w:space="0" w:color="auto"/>
              <w:bottom w:val="single" w:sz="4" w:space="0" w:color="auto"/>
            </w:tcBorders>
            <w:shd w:val="clear" w:color="auto" w:fill="auto"/>
            <w:noWrap/>
            <w:vAlign w:val="bottom"/>
          </w:tcPr>
          <w:p w14:paraId="174C7CE9" w14:textId="77777777" w:rsidR="00061B34" w:rsidRPr="008D342E" w:rsidRDefault="00061B34" w:rsidP="0012692B">
            <w:pPr>
              <w:rPr>
                <w:rFonts w:ascii="Garamond" w:hAnsi="Garamond" w:cs="Calibri"/>
                <w:color w:val="000000"/>
                <w:sz w:val="22"/>
                <w:szCs w:val="22"/>
              </w:rPr>
            </w:pPr>
          </w:p>
        </w:tc>
      </w:tr>
      <w:tr w:rsidR="00061B34" w:rsidRPr="008D342E" w14:paraId="34B185DD" w14:textId="77777777" w:rsidTr="0012692B">
        <w:trPr>
          <w:trHeight w:val="300"/>
        </w:trPr>
        <w:tc>
          <w:tcPr>
            <w:tcW w:w="1954" w:type="dxa"/>
            <w:tcBorders>
              <w:top w:val="single" w:sz="4" w:space="0" w:color="auto"/>
              <w:bottom w:val="single" w:sz="4" w:space="0" w:color="auto"/>
              <w:right w:val="single" w:sz="4" w:space="0" w:color="auto"/>
            </w:tcBorders>
            <w:shd w:val="clear" w:color="auto" w:fill="auto"/>
            <w:noWrap/>
            <w:vAlign w:val="bottom"/>
          </w:tcPr>
          <w:p w14:paraId="55E39C7B" w14:textId="77777777" w:rsidR="00061B34" w:rsidRPr="008D342E" w:rsidRDefault="00061B34" w:rsidP="0012692B">
            <w:pPr>
              <w:jc w:val="center"/>
              <w:rPr>
                <w:rFonts w:ascii="Garamond" w:eastAsia="Times New Roman" w:hAnsi="Garamond" w:cs="Calibri"/>
                <w:b/>
                <w:bCs/>
                <w:color w:val="000000"/>
                <w:kern w:val="0"/>
                <w:sz w:val="22"/>
                <w:szCs w:val="22"/>
                <w:lang w:val="en-US" w:eastAsia="es-ES_tradnl"/>
                <w14:ligatures w14:val="none"/>
              </w:rPr>
            </w:pPr>
            <w:r w:rsidRPr="008D342E">
              <w:rPr>
                <w:rFonts w:ascii="Garamond" w:eastAsia="Times New Roman" w:hAnsi="Garamond" w:cs="Calibri"/>
                <w:b/>
                <w:bCs/>
                <w:color w:val="000000"/>
                <w:kern w:val="0"/>
                <w:sz w:val="22"/>
                <w:szCs w:val="22"/>
                <w:lang w:val="en-US" w:eastAsia="es-ES_tradnl"/>
                <w14:ligatures w14:val="none"/>
              </w:rPr>
              <w:t>Outcomes</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70250"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0728D" w14:textId="77777777" w:rsidR="00061B34" w:rsidRPr="008D342E" w:rsidRDefault="00061B34" w:rsidP="0012692B">
            <w:pPr>
              <w:rPr>
                <w:rFonts w:ascii="Garamond" w:hAnsi="Garamond" w:cs="Calibri"/>
                <w:color w:val="000000"/>
                <w:sz w:val="22"/>
                <w:szCs w:val="22"/>
              </w:rPr>
            </w:pP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793F7" w14:textId="77777777" w:rsidR="00061B34" w:rsidRPr="008D342E" w:rsidRDefault="00061B34" w:rsidP="0012692B">
            <w:pPr>
              <w:rPr>
                <w:rFonts w:ascii="Garamond" w:hAnsi="Garamond" w:cs="Calibri"/>
                <w:color w:val="000000"/>
                <w:sz w:val="22"/>
                <w:szCs w:val="22"/>
              </w:rPr>
            </w:pPr>
          </w:p>
        </w:tc>
        <w:tc>
          <w:tcPr>
            <w:tcW w:w="1816" w:type="dxa"/>
            <w:tcBorders>
              <w:top w:val="single" w:sz="4" w:space="0" w:color="auto"/>
              <w:left w:val="single" w:sz="4" w:space="0" w:color="auto"/>
              <w:bottom w:val="single" w:sz="4" w:space="0" w:color="auto"/>
            </w:tcBorders>
            <w:shd w:val="clear" w:color="auto" w:fill="auto"/>
            <w:noWrap/>
            <w:vAlign w:val="bottom"/>
          </w:tcPr>
          <w:p w14:paraId="6E545799" w14:textId="77777777" w:rsidR="00061B34" w:rsidRPr="008D342E" w:rsidRDefault="00061B34" w:rsidP="0012692B">
            <w:pPr>
              <w:rPr>
                <w:rFonts w:ascii="Garamond" w:hAnsi="Garamond" w:cs="Calibri"/>
                <w:color w:val="000000"/>
                <w:sz w:val="22"/>
                <w:szCs w:val="22"/>
              </w:rPr>
            </w:pPr>
          </w:p>
        </w:tc>
      </w:tr>
      <w:tr w:rsidR="00061B34" w:rsidRPr="008D342E" w14:paraId="7AD6D7BD" w14:textId="77777777" w:rsidTr="0012692B">
        <w:trPr>
          <w:trHeight w:val="300"/>
        </w:trPr>
        <w:tc>
          <w:tcPr>
            <w:tcW w:w="1954" w:type="dxa"/>
            <w:tcBorders>
              <w:top w:val="single" w:sz="4" w:space="0" w:color="auto"/>
              <w:bottom w:val="single" w:sz="4" w:space="0" w:color="auto"/>
              <w:right w:val="single" w:sz="4" w:space="0" w:color="auto"/>
            </w:tcBorders>
            <w:shd w:val="clear" w:color="auto" w:fill="auto"/>
            <w:noWrap/>
            <w:vAlign w:val="bottom"/>
          </w:tcPr>
          <w:p w14:paraId="19693DBD"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30-day mortality</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235F4"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Yes</w:t>
            </w: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CB79E"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10091 (26.9%)</w:t>
            </w:r>
          </w:p>
        </w:tc>
        <w:tc>
          <w:tcPr>
            <w:tcW w:w="20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D0A7A"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232 (29.8%)</w:t>
            </w:r>
          </w:p>
        </w:tc>
        <w:tc>
          <w:tcPr>
            <w:tcW w:w="1816" w:type="dxa"/>
            <w:tcBorders>
              <w:top w:val="single" w:sz="4" w:space="0" w:color="auto"/>
              <w:left w:val="single" w:sz="4" w:space="0" w:color="auto"/>
              <w:bottom w:val="single" w:sz="4" w:space="0" w:color="auto"/>
            </w:tcBorders>
            <w:shd w:val="clear" w:color="auto" w:fill="auto"/>
            <w:noWrap/>
            <w:vAlign w:val="bottom"/>
          </w:tcPr>
          <w:p w14:paraId="0037E19C"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0.07</w:t>
            </w:r>
          </w:p>
        </w:tc>
      </w:tr>
      <w:tr w:rsidR="00061B34" w:rsidRPr="008D342E" w14:paraId="6D3DE965" w14:textId="77777777" w:rsidTr="0012692B">
        <w:trPr>
          <w:trHeight w:val="300"/>
        </w:trPr>
        <w:tc>
          <w:tcPr>
            <w:tcW w:w="1954" w:type="dxa"/>
            <w:tcBorders>
              <w:top w:val="single" w:sz="4" w:space="0" w:color="auto"/>
              <w:right w:val="single" w:sz="4" w:space="0" w:color="auto"/>
            </w:tcBorders>
            <w:shd w:val="clear" w:color="auto" w:fill="auto"/>
            <w:noWrap/>
            <w:vAlign w:val="bottom"/>
          </w:tcPr>
          <w:p w14:paraId="1F1F651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One-year mortality</w:t>
            </w:r>
          </w:p>
        </w:tc>
        <w:tc>
          <w:tcPr>
            <w:tcW w:w="1584" w:type="dxa"/>
            <w:tcBorders>
              <w:top w:val="single" w:sz="4" w:space="0" w:color="auto"/>
              <w:left w:val="single" w:sz="4" w:space="0" w:color="auto"/>
              <w:right w:val="single" w:sz="4" w:space="0" w:color="auto"/>
            </w:tcBorders>
            <w:shd w:val="clear" w:color="auto" w:fill="auto"/>
            <w:noWrap/>
            <w:vAlign w:val="bottom"/>
          </w:tcPr>
          <w:p w14:paraId="1276467A" w14:textId="77777777" w:rsidR="00061B34" w:rsidRPr="008D342E" w:rsidRDefault="00061B34" w:rsidP="0012692B">
            <w:pPr>
              <w:rPr>
                <w:rFonts w:ascii="Garamond" w:eastAsia="Times New Roman" w:hAnsi="Garamond" w:cs="Calibri"/>
                <w:color w:val="000000"/>
                <w:kern w:val="0"/>
                <w:sz w:val="22"/>
                <w:szCs w:val="22"/>
                <w:lang w:val="en-US" w:eastAsia="es-ES_tradnl"/>
                <w14:ligatures w14:val="none"/>
              </w:rPr>
            </w:pPr>
            <w:r w:rsidRPr="008D342E">
              <w:rPr>
                <w:rFonts w:ascii="Garamond" w:eastAsia="Times New Roman" w:hAnsi="Garamond" w:cs="Calibri"/>
                <w:color w:val="000000"/>
                <w:kern w:val="0"/>
                <w:sz w:val="22"/>
                <w:szCs w:val="22"/>
                <w:lang w:val="en-US" w:eastAsia="es-ES_tradnl"/>
                <w14:ligatures w14:val="none"/>
              </w:rPr>
              <w:t>Yes</w:t>
            </w:r>
          </w:p>
        </w:tc>
        <w:tc>
          <w:tcPr>
            <w:tcW w:w="1928" w:type="dxa"/>
            <w:tcBorders>
              <w:top w:val="single" w:sz="4" w:space="0" w:color="auto"/>
              <w:left w:val="single" w:sz="4" w:space="0" w:color="auto"/>
              <w:right w:val="single" w:sz="4" w:space="0" w:color="auto"/>
            </w:tcBorders>
            <w:shd w:val="clear" w:color="auto" w:fill="auto"/>
            <w:noWrap/>
            <w:vAlign w:val="bottom"/>
          </w:tcPr>
          <w:p w14:paraId="5E7A7A5B"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16488 (43.9%)</w:t>
            </w:r>
          </w:p>
        </w:tc>
        <w:tc>
          <w:tcPr>
            <w:tcW w:w="2016" w:type="dxa"/>
            <w:tcBorders>
              <w:top w:val="single" w:sz="4" w:space="0" w:color="auto"/>
              <w:left w:val="single" w:sz="4" w:space="0" w:color="auto"/>
              <w:right w:val="single" w:sz="4" w:space="0" w:color="auto"/>
            </w:tcBorders>
            <w:shd w:val="clear" w:color="auto" w:fill="auto"/>
            <w:noWrap/>
            <w:vAlign w:val="bottom"/>
          </w:tcPr>
          <w:p w14:paraId="1BB4CC34"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341 (43.8%)</w:t>
            </w:r>
          </w:p>
        </w:tc>
        <w:tc>
          <w:tcPr>
            <w:tcW w:w="1816" w:type="dxa"/>
            <w:tcBorders>
              <w:top w:val="single" w:sz="4" w:space="0" w:color="auto"/>
              <w:left w:val="single" w:sz="4" w:space="0" w:color="auto"/>
            </w:tcBorders>
            <w:shd w:val="clear" w:color="auto" w:fill="auto"/>
            <w:noWrap/>
            <w:vAlign w:val="bottom"/>
          </w:tcPr>
          <w:p w14:paraId="020AA3E3" w14:textId="77777777" w:rsidR="00061B34" w:rsidRPr="008D342E" w:rsidRDefault="00061B34" w:rsidP="0012692B">
            <w:pPr>
              <w:rPr>
                <w:rFonts w:ascii="Garamond" w:hAnsi="Garamond" w:cs="Calibri"/>
                <w:color w:val="000000"/>
                <w:sz w:val="22"/>
                <w:szCs w:val="22"/>
              </w:rPr>
            </w:pPr>
            <w:r w:rsidRPr="008D342E">
              <w:rPr>
                <w:rFonts w:ascii="Garamond" w:hAnsi="Garamond" w:cs="Calibri"/>
                <w:color w:val="000000"/>
                <w:sz w:val="22"/>
                <w:szCs w:val="22"/>
              </w:rPr>
              <w:t>0.98</w:t>
            </w:r>
          </w:p>
        </w:tc>
      </w:tr>
    </w:tbl>
    <w:p w14:paraId="36A7A994" w14:textId="77777777" w:rsidR="00061B34" w:rsidRPr="00905269" w:rsidRDefault="00061B34" w:rsidP="003E418C">
      <w:pPr>
        <w:jc w:val="both"/>
        <w:rPr>
          <w:rFonts w:ascii="Garamond" w:hAnsi="Garamond"/>
          <w:sz w:val="22"/>
          <w:szCs w:val="22"/>
          <w:lang w:val="en-US"/>
        </w:rPr>
      </w:pPr>
    </w:p>
    <w:p w14:paraId="6363596C" w14:textId="77777777" w:rsidR="003E418C" w:rsidRPr="003E418C" w:rsidRDefault="003E418C" w:rsidP="003E418C">
      <w:pPr>
        <w:jc w:val="both"/>
        <w:rPr>
          <w:rFonts w:ascii="Garamond" w:hAnsi="Garamond"/>
          <w:sz w:val="22"/>
          <w:szCs w:val="22"/>
          <w:lang w:val="en-US"/>
        </w:rPr>
      </w:pPr>
    </w:p>
    <w:p w14:paraId="1433BED2" w14:textId="77777777" w:rsidR="00DC2152" w:rsidRDefault="00DC2152">
      <w:pPr>
        <w:rPr>
          <w:rFonts w:ascii="Garamond" w:hAnsi="Garamond"/>
          <w:lang w:val="en-GB"/>
        </w:rPr>
      </w:pPr>
    </w:p>
    <w:p w14:paraId="5D160000" w14:textId="77777777" w:rsidR="00DC2152" w:rsidRDefault="00DC2152">
      <w:pPr>
        <w:rPr>
          <w:rFonts w:ascii="Garamond" w:hAnsi="Garamond"/>
          <w:lang w:val="en-GB"/>
        </w:rPr>
      </w:pPr>
    </w:p>
    <w:p w14:paraId="52691D46" w14:textId="77777777" w:rsidR="00841ABE" w:rsidRDefault="00841ABE">
      <w:pPr>
        <w:rPr>
          <w:rFonts w:ascii="Garamond" w:hAnsi="Garamond"/>
          <w:lang w:val="en-GB"/>
        </w:rPr>
      </w:pPr>
    </w:p>
    <w:p w14:paraId="5B9D668A" w14:textId="51DC9B2B" w:rsidR="00841ABE" w:rsidRPr="00322516" w:rsidRDefault="00841ABE" w:rsidP="00322516">
      <w:pPr>
        <w:pStyle w:val="Ttulo2"/>
        <w:rPr>
          <w:rFonts w:ascii="Garamond" w:hAnsi="Garamond"/>
          <w:color w:val="auto"/>
          <w:sz w:val="22"/>
          <w:szCs w:val="22"/>
          <w:lang w:val="en-GB"/>
        </w:rPr>
      </w:pPr>
      <w:bookmarkStart w:id="8" w:name="_Toc154653411"/>
      <w:r w:rsidRPr="00322516">
        <w:rPr>
          <w:rFonts w:ascii="Garamond" w:hAnsi="Garamond"/>
          <w:color w:val="auto"/>
          <w:sz w:val="22"/>
          <w:szCs w:val="22"/>
          <w:lang w:val="en-GB"/>
        </w:rPr>
        <w:t>Table S4: Results, expressed in hazard ratio scale, when restricting the population to specific ICUs.</w:t>
      </w:r>
      <w:bookmarkEnd w:id="8"/>
    </w:p>
    <w:tbl>
      <w:tblPr>
        <w:tblStyle w:val="Tablaconcuadrcula"/>
        <w:tblW w:w="0" w:type="auto"/>
        <w:tblLook w:val="04A0" w:firstRow="1" w:lastRow="0" w:firstColumn="1" w:lastColumn="0" w:noHBand="0" w:noVBand="1"/>
      </w:tblPr>
      <w:tblGrid>
        <w:gridCol w:w="2831"/>
        <w:gridCol w:w="2831"/>
        <w:gridCol w:w="2832"/>
      </w:tblGrid>
      <w:tr w:rsidR="00841ABE" w:rsidRPr="00841ABE" w14:paraId="6A9DB5C3" w14:textId="77777777" w:rsidTr="001F4394">
        <w:tc>
          <w:tcPr>
            <w:tcW w:w="2831" w:type="dxa"/>
          </w:tcPr>
          <w:p w14:paraId="1EEC80E8" w14:textId="77777777" w:rsidR="00841ABE" w:rsidRPr="00841ABE" w:rsidRDefault="00841ABE" w:rsidP="001F4394">
            <w:pPr>
              <w:rPr>
                <w:rFonts w:ascii="Garamond" w:hAnsi="Garamond"/>
                <w:b/>
                <w:bCs/>
                <w:lang w:val="en-GB"/>
              </w:rPr>
            </w:pPr>
          </w:p>
        </w:tc>
        <w:tc>
          <w:tcPr>
            <w:tcW w:w="2831" w:type="dxa"/>
          </w:tcPr>
          <w:p w14:paraId="721A0CA9" w14:textId="77777777" w:rsidR="00841ABE" w:rsidRPr="00841ABE" w:rsidRDefault="00841ABE" w:rsidP="001F4394">
            <w:pPr>
              <w:rPr>
                <w:rFonts w:ascii="Garamond" w:hAnsi="Garamond"/>
                <w:b/>
                <w:bCs/>
                <w:lang w:val="en-GB"/>
              </w:rPr>
            </w:pPr>
            <w:r w:rsidRPr="00841ABE">
              <w:rPr>
                <w:rFonts w:ascii="Garamond" w:hAnsi="Garamond"/>
                <w:b/>
                <w:bCs/>
                <w:lang w:val="en-GB"/>
              </w:rPr>
              <w:t>30-day mortality</w:t>
            </w:r>
          </w:p>
        </w:tc>
        <w:tc>
          <w:tcPr>
            <w:tcW w:w="2832" w:type="dxa"/>
          </w:tcPr>
          <w:p w14:paraId="6C649B10" w14:textId="77777777" w:rsidR="00841ABE" w:rsidRPr="00841ABE" w:rsidRDefault="00841ABE" w:rsidP="001F4394">
            <w:pPr>
              <w:rPr>
                <w:rFonts w:ascii="Garamond" w:hAnsi="Garamond"/>
                <w:b/>
                <w:bCs/>
                <w:lang w:val="en-GB"/>
              </w:rPr>
            </w:pPr>
            <w:r w:rsidRPr="00841ABE">
              <w:rPr>
                <w:rFonts w:ascii="Garamond" w:hAnsi="Garamond"/>
                <w:b/>
                <w:bCs/>
                <w:lang w:val="en-GB"/>
              </w:rPr>
              <w:t>One-year mortality</w:t>
            </w:r>
          </w:p>
        </w:tc>
      </w:tr>
      <w:tr w:rsidR="00841ABE" w:rsidRPr="00841ABE" w14:paraId="66FE6CEE" w14:textId="77777777" w:rsidTr="001F4394">
        <w:tc>
          <w:tcPr>
            <w:tcW w:w="2831" w:type="dxa"/>
          </w:tcPr>
          <w:p w14:paraId="3F52EAE8" w14:textId="076DAFFE" w:rsidR="00841ABE" w:rsidRPr="00905269" w:rsidRDefault="00841ABE" w:rsidP="001F4394">
            <w:pPr>
              <w:rPr>
                <w:rFonts w:ascii="Garamond" w:hAnsi="Garamond"/>
                <w:b/>
                <w:bCs/>
                <w:sz w:val="22"/>
                <w:szCs w:val="22"/>
                <w:lang w:val="en-GB"/>
              </w:rPr>
            </w:pPr>
            <w:r w:rsidRPr="00905269">
              <w:rPr>
                <w:rFonts w:ascii="Garamond" w:hAnsi="Garamond"/>
                <w:b/>
                <w:bCs/>
                <w:sz w:val="22"/>
                <w:szCs w:val="22"/>
                <w:lang w:val="en-GB"/>
              </w:rPr>
              <w:t>Medical ICU</w:t>
            </w:r>
            <w:r w:rsidR="00905269" w:rsidRPr="00905269">
              <w:rPr>
                <w:rFonts w:ascii="Garamond" w:hAnsi="Garamond"/>
                <w:b/>
                <w:bCs/>
                <w:sz w:val="22"/>
                <w:szCs w:val="22"/>
                <w:lang w:val="en-GB"/>
              </w:rPr>
              <w:t xml:space="preserve"> (1268 patients)</w:t>
            </w:r>
          </w:p>
        </w:tc>
        <w:tc>
          <w:tcPr>
            <w:tcW w:w="2831" w:type="dxa"/>
          </w:tcPr>
          <w:p w14:paraId="6B0AA3CA" w14:textId="5E355E33" w:rsidR="00841ABE" w:rsidRPr="00905269" w:rsidRDefault="00841ABE" w:rsidP="001F4394">
            <w:pPr>
              <w:rPr>
                <w:rFonts w:ascii="Garamond" w:hAnsi="Garamond"/>
                <w:sz w:val="22"/>
                <w:szCs w:val="22"/>
                <w:lang w:val="en-GB"/>
              </w:rPr>
            </w:pPr>
            <w:r w:rsidRPr="00905269">
              <w:rPr>
                <w:rFonts w:ascii="Garamond" w:hAnsi="Garamond"/>
                <w:sz w:val="22"/>
                <w:szCs w:val="22"/>
                <w:lang w:val="en-GB"/>
              </w:rPr>
              <w:t>0.</w:t>
            </w:r>
            <w:r w:rsidR="00616F99">
              <w:rPr>
                <w:rFonts w:ascii="Garamond" w:hAnsi="Garamond"/>
                <w:sz w:val="22"/>
                <w:szCs w:val="22"/>
                <w:lang w:val="en-GB"/>
              </w:rPr>
              <w:t>79</w:t>
            </w:r>
            <w:r w:rsidRPr="00905269">
              <w:rPr>
                <w:rFonts w:ascii="Garamond" w:hAnsi="Garamond"/>
                <w:sz w:val="22"/>
                <w:szCs w:val="22"/>
                <w:lang w:val="en-GB"/>
              </w:rPr>
              <w:t xml:space="preserve"> (0.</w:t>
            </w:r>
            <w:r w:rsidR="00616F99">
              <w:rPr>
                <w:rFonts w:ascii="Garamond" w:hAnsi="Garamond"/>
                <w:sz w:val="22"/>
                <w:szCs w:val="22"/>
                <w:lang w:val="en-GB"/>
              </w:rPr>
              <w:t>57</w:t>
            </w:r>
            <w:r w:rsidRPr="00905269">
              <w:rPr>
                <w:rFonts w:ascii="Garamond" w:hAnsi="Garamond"/>
                <w:sz w:val="22"/>
                <w:szCs w:val="22"/>
                <w:lang w:val="en-GB"/>
              </w:rPr>
              <w:t>-1.</w:t>
            </w:r>
            <w:r w:rsidR="00616F99">
              <w:rPr>
                <w:rFonts w:ascii="Garamond" w:hAnsi="Garamond"/>
                <w:sz w:val="22"/>
                <w:szCs w:val="22"/>
                <w:lang w:val="en-GB"/>
              </w:rPr>
              <w:t>08</w:t>
            </w:r>
            <w:r w:rsidRPr="00905269">
              <w:rPr>
                <w:rFonts w:ascii="Garamond" w:hAnsi="Garamond"/>
                <w:sz w:val="22"/>
                <w:szCs w:val="22"/>
                <w:lang w:val="en-GB"/>
              </w:rPr>
              <w:t>)</w:t>
            </w:r>
          </w:p>
        </w:tc>
        <w:tc>
          <w:tcPr>
            <w:tcW w:w="2832" w:type="dxa"/>
          </w:tcPr>
          <w:p w14:paraId="123A709A" w14:textId="24F291A9" w:rsidR="00841ABE" w:rsidRPr="00905269" w:rsidRDefault="00841ABE" w:rsidP="001F4394">
            <w:pPr>
              <w:rPr>
                <w:rFonts w:ascii="Garamond" w:hAnsi="Garamond"/>
                <w:sz w:val="22"/>
                <w:szCs w:val="22"/>
                <w:lang w:val="en-GB"/>
              </w:rPr>
            </w:pPr>
            <w:r w:rsidRPr="00905269">
              <w:rPr>
                <w:rFonts w:ascii="Garamond" w:hAnsi="Garamond"/>
                <w:sz w:val="22"/>
                <w:szCs w:val="22"/>
                <w:lang w:val="en-GB"/>
              </w:rPr>
              <w:t>0.8</w:t>
            </w:r>
            <w:r w:rsidR="00616F99">
              <w:rPr>
                <w:rFonts w:ascii="Garamond" w:hAnsi="Garamond"/>
                <w:sz w:val="22"/>
                <w:szCs w:val="22"/>
                <w:lang w:val="en-GB"/>
              </w:rPr>
              <w:t>1</w:t>
            </w:r>
            <w:r w:rsidRPr="00905269">
              <w:rPr>
                <w:rFonts w:ascii="Garamond" w:hAnsi="Garamond"/>
                <w:sz w:val="22"/>
                <w:szCs w:val="22"/>
                <w:lang w:val="en-GB"/>
              </w:rPr>
              <w:t xml:space="preserve"> (0.6</w:t>
            </w:r>
            <w:r w:rsidR="00616F99">
              <w:rPr>
                <w:rFonts w:ascii="Garamond" w:hAnsi="Garamond"/>
                <w:sz w:val="22"/>
                <w:szCs w:val="22"/>
                <w:lang w:val="en-GB"/>
              </w:rPr>
              <w:t>3</w:t>
            </w:r>
            <w:r w:rsidRPr="00905269">
              <w:rPr>
                <w:rFonts w:ascii="Garamond" w:hAnsi="Garamond"/>
                <w:sz w:val="22"/>
                <w:szCs w:val="22"/>
                <w:lang w:val="en-GB"/>
              </w:rPr>
              <w:t>-1.0</w:t>
            </w:r>
            <w:r w:rsidR="00616F99">
              <w:rPr>
                <w:rFonts w:ascii="Garamond" w:hAnsi="Garamond"/>
                <w:sz w:val="22"/>
                <w:szCs w:val="22"/>
                <w:lang w:val="en-GB"/>
              </w:rPr>
              <w:t>4</w:t>
            </w:r>
            <w:r w:rsidRPr="00905269">
              <w:rPr>
                <w:rFonts w:ascii="Garamond" w:hAnsi="Garamond"/>
                <w:sz w:val="22"/>
                <w:szCs w:val="22"/>
                <w:lang w:val="en-GB"/>
              </w:rPr>
              <w:t>)</w:t>
            </w:r>
          </w:p>
        </w:tc>
      </w:tr>
      <w:tr w:rsidR="00841ABE" w:rsidRPr="00841ABE" w14:paraId="3BAA7A36" w14:textId="77777777" w:rsidTr="001F4394">
        <w:tc>
          <w:tcPr>
            <w:tcW w:w="2831" w:type="dxa"/>
          </w:tcPr>
          <w:p w14:paraId="49A5CE03" w14:textId="564677F1" w:rsidR="00841ABE" w:rsidRPr="00905269" w:rsidRDefault="00841ABE" w:rsidP="001F4394">
            <w:pPr>
              <w:rPr>
                <w:rFonts w:ascii="Garamond" w:hAnsi="Garamond"/>
                <w:b/>
                <w:bCs/>
                <w:sz w:val="22"/>
                <w:szCs w:val="22"/>
                <w:lang w:val="en-GB"/>
              </w:rPr>
            </w:pPr>
            <w:r w:rsidRPr="00905269">
              <w:rPr>
                <w:rFonts w:ascii="Garamond" w:hAnsi="Garamond"/>
                <w:b/>
                <w:bCs/>
                <w:sz w:val="22"/>
                <w:szCs w:val="22"/>
                <w:lang w:val="en-GB"/>
              </w:rPr>
              <w:t>Medical/Surgical ICU</w:t>
            </w:r>
            <w:r w:rsidR="00905269" w:rsidRPr="00905269">
              <w:rPr>
                <w:rFonts w:ascii="Garamond" w:hAnsi="Garamond"/>
                <w:b/>
                <w:bCs/>
                <w:sz w:val="22"/>
                <w:szCs w:val="22"/>
                <w:lang w:val="en-GB"/>
              </w:rPr>
              <w:t xml:space="preserve"> (1091 patients)</w:t>
            </w:r>
          </w:p>
        </w:tc>
        <w:tc>
          <w:tcPr>
            <w:tcW w:w="2831" w:type="dxa"/>
          </w:tcPr>
          <w:p w14:paraId="78DD23FA" w14:textId="5BC4472B" w:rsidR="00841ABE" w:rsidRPr="00905269" w:rsidRDefault="00841ABE" w:rsidP="001F4394">
            <w:pPr>
              <w:rPr>
                <w:rFonts w:ascii="Garamond" w:hAnsi="Garamond"/>
                <w:sz w:val="22"/>
                <w:szCs w:val="22"/>
                <w:lang w:val="en-GB"/>
              </w:rPr>
            </w:pPr>
            <w:r w:rsidRPr="00905269">
              <w:rPr>
                <w:rFonts w:ascii="Garamond" w:hAnsi="Garamond"/>
                <w:sz w:val="22"/>
                <w:szCs w:val="22"/>
                <w:lang w:val="en-GB"/>
              </w:rPr>
              <w:t>0.7</w:t>
            </w:r>
            <w:r w:rsidR="000F0119">
              <w:rPr>
                <w:rFonts w:ascii="Garamond" w:hAnsi="Garamond"/>
                <w:sz w:val="22"/>
                <w:szCs w:val="22"/>
                <w:lang w:val="en-GB"/>
              </w:rPr>
              <w:t>6</w:t>
            </w:r>
            <w:r w:rsidRPr="00905269">
              <w:rPr>
                <w:rFonts w:ascii="Garamond" w:hAnsi="Garamond"/>
                <w:sz w:val="22"/>
                <w:szCs w:val="22"/>
                <w:lang w:val="en-GB"/>
              </w:rPr>
              <w:t xml:space="preserve"> (0.5</w:t>
            </w:r>
            <w:r w:rsidR="000F0119">
              <w:rPr>
                <w:rFonts w:ascii="Garamond" w:hAnsi="Garamond"/>
                <w:sz w:val="22"/>
                <w:szCs w:val="22"/>
                <w:lang w:val="en-GB"/>
              </w:rPr>
              <w:t>5</w:t>
            </w:r>
            <w:r w:rsidRPr="00905269">
              <w:rPr>
                <w:rFonts w:ascii="Garamond" w:hAnsi="Garamond"/>
                <w:sz w:val="22"/>
                <w:szCs w:val="22"/>
                <w:lang w:val="en-GB"/>
              </w:rPr>
              <w:t>-1.0</w:t>
            </w:r>
            <w:r w:rsidR="000F0119">
              <w:rPr>
                <w:rFonts w:ascii="Garamond" w:hAnsi="Garamond"/>
                <w:sz w:val="22"/>
                <w:szCs w:val="22"/>
                <w:lang w:val="en-GB"/>
              </w:rPr>
              <w:t>7</w:t>
            </w:r>
            <w:r w:rsidRPr="00905269">
              <w:rPr>
                <w:rFonts w:ascii="Garamond" w:hAnsi="Garamond"/>
                <w:sz w:val="22"/>
                <w:szCs w:val="22"/>
                <w:lang w:val="en-GB"/>
              </w:rPr>
              <w:t>)</w:t>
            </w:r>
          </w:p>
        </w:tc>
        <w:tc>
          <w:tcPr>
            <w:tcW w:w="2832" w:type="dxa"/>
          </w:tcPr>
          <w:p w14:paraId="56BA1452" w14:textId="5CB1B99C" w:rsidR="00841ABE" w:rsidRPr="00905269" w:rsidRDefault="00841ABE" w:rsidP="001F4394">
            <w:pPr>
              <w:rPr>
                <w:rFonts w:ascii="Garamond" w:hAnsi="Garamond"/>
                <w:sz w:val="22"/>
                <w:szCs w:val="22"/>
                <w:lang w:val="en-GB"/>
              </w:rPr>
            </w:pPr>
            <w:r w:rsidRPr="00905269">
              <w:rPr>
                <w:rFonts w:ascii="Garamond" w:hAnsi="Garamond"/>
                <w:sz w:val="22"/>
                <w:szCs w:val="22"/>
                <w:lang w:val="en-GB"/>
              </w:rPr>
              <w:t>0.7</w:t>
            </w:r>
            <w:r w:rsidR="000F0119">
              <w:rPr>
                <w:rFonts w:ascii="Garamond" w:hAnsi="Garamond"/>
                <w:sz w:val="22"/>
                <w:szCs w:val="22"/>
                <w:lang w:val="en-GB"/>
              </w:rPr>
              <w:t>8</w:t>
            </w:r>
            <w:r w:rsidRPr="00905269">
              <w:rPr>
                <w:rFonts w:ascii="Garamond" w:hAnsi="Garamond"/>
                <w:sz w:val="22"/>
                <w:szCs w:val="22"/>
                <w:lang w:val="en-GB"/>
              </w:rPr>
              <w:t xml:space="preserve"> (0.5</w:t>
            </w:r>
            <w:r w:rsidR="000F0119">
              <w:rPr>
                <w:rFonts w:ascii="Garamond" w:hAnsi="Garamond"/>
                <w:sz w:val="22"/>
                <w:szCs w:val="22"/>
                <w:lang w:val="en-GB"/>
              </w:rPr>
              <w:t>9</w:t>
            </w:r>
            <w:r w:rsidRPr="00905269">
              <w:rPr>
                <w:rFonts w:ascii="Garamond" w:hAnsi="Garamond"/>
                <w:sz w:val="22"/>
                <w:szCs w:val="22"/>
                <w:lang w:val="en-GB"/>
              </w:rPr>
              <w:t>-</w:t>
            </w:r>
            <w:r w:rsidR="000F0119">
              <w:rPr>
                <w:rFonts w:ascii="Garamond" w:hAnsi="Garamond"/>
                <w:sz w:val="22"/>
                <w:szCs w:val="22"/>
                <w:lang w:val="en-GB"/>
              </w:rPr>
              <w:t>1.03</w:t>
            </w:r>
            <w:r w:rsidRPr="00905269">
              <w:rPr>
                <w:rFonts w:ascii="Garamond" w:hAnsi="Garamond"/>
                <w:sz w:val="22"/>
                <w:szCs w:val="22"/>
                <w:lang w:val="en-GB"/>
              </w:rPr>
              <w:t>)</w:t>
            </w:r>
          </w:p>
        </w:tc>
      </w:tr>
      <w:tr w:rsidR="00841ABE" w:rsidRPr="00841ABE" w14:paraId="2E9553A7" w14:textId="77777777" w:rsidTr="001F4394">
        <w:tc>
          <w:tcPr>
            <w:tcW w:w="2831" w:type="dxa"/>
          </w:tcPr>
          <w:p w14:paraId="161F3D17" w14:textId="2CB0186D" w:rsidR="00841ABE" w:rsidRPr="00905269" w:rsidRDefault="00841ABE" w:rsidP="001F4394">
            <w:pPr>
              <w:rPr>
                <w:rFonts w:ascii="Garamond" w:hAnsi="Garamond"/>
                <w:b/>
                <w:bCs/>
                <w:sz w:val="22"/>
                <w:szCs w:val="22"/>
                <w:lang w:val="en-GB"/>
              </w:rPr>
            </w:pPr>
            <w:r w:rsidRPr="00905269">
              <w:rPr>
                <w:rFonts w:ascii="Garamond" w:hAnsi="Garamond"/>
                <w:b/>
                <w:bCs/>
                <w:sz w:val="22"/>
                <w:szCs w:val="22"/>
                <w:lang w:val="en-GB"/>
              </w:rPr>
              <w:t>Coronary ICU</w:t>
            </w:r>
            <w:r w:rsidR="00905269" w:rsidRPr="00905269">
              <w:rPr>
                <w:rFonts w:ascii="Garamond" w:hAnsi="Garamond"/>
                <w:b/>
                <w:bCs/>
                <w:sz w:val="22"/>
                <w:szCs w:val="22"/>
                <w:lang w:val="en-GB"/>
              </w:rPr>
              <w:t xml:space="preserve"> (637 patients)</w:t>
            </w:r>
          </w:p>
        </w:tc>
        <w:tc>
          <w:tcPr>
            <w:tcW w:w="2831" w:type="dxa"/>
          </w:tcPr>
          <w:p w14:paraId="47775C2B" w14:textId="3134C7CF" w:rsidR="00841ABE" w:rsidRPr="00905269" w:rsidRDefault="000F0119" w:rsidP="001F4394">
            <w:pPr>
              <w:rPr>
                <w:rFonts w:ascii="Garamond" w:hAnsi="Garamond"/>
                <w:sz w:val="22"/>
                <w:szCs w:val="22"/>
                <w:lang w:val="en-GB"/>
              </w:rPr>
            </w:pPr>
            <w:r>
              <w:rPr>
                <w:rFonts w:ascii="Garamond" w:hAnsi="Garamond"/>
                <w:sz w:val="22"/>
                <w:szCs w:val="22"/>
                <w:lang w:val="en-GB"/>
              </w:rPr>
              <w:t>0.87</w:t>
            </w:r>
            <w:r w:rsidR="00841ABE" w:rsidRPr="00905269">
              <w:rPr>
                <w:rFonts w:ascii="Garamond" w:hAnsi="Garamond"/>
                <w:sz w:val="22"/>
                <w:szCs w:val="22"/>
                <w:lang w:val="en-GB"/>
              </w:rPr>
              <w:t xml:space="preserve"> (0.</w:t>
            </w:r>
            <w:r>
              <w:rPr>
                <w:rFonts w:ascii="Garamond" w:hAnsi="Garamond"/>
                <w:sz w:val="22"/>
                <w:szCs w:val="22"/>
                <w:lang w:val="en-GB"/>
              </w:rPr>
              <w:t>41</w:t>
            </w:r>
            <w:r w:rsidR="00841ABE" w:rsidRPr="00905269">
              <w:rPr>
                <w:rFonts w:ascii="Garamond" w:hAnsi="Garamond"/>
                <w:sz w:val="22"/>
                <w:szCs w:val="22"/>
                <w:lang w:val="en-GB"/>
              </w:rPr>
              <w:t>-</w:t>
            </w:r>
            <w:r>
              <w:rPr>
                <w:rFonts w:ascii="Garamond" w:hAnsi="Garamond"/>
                <w:sz w:val="22"/>
                <w:szCs w:val="22"/>
                <w:lang w:val="en-GB"/>
              </w:rPr>
              <w:t>1.82</w:t>
            </w:r>
            <w:r w:rsidR="00841ABE" w:rsidRPr="00905269">
              <w:rPr>
                <w:rFonts w:ascii="Garamond" w:hAnsi="Garamond"/>
                <w:sz w:val="22"/>
                <w:szCs w:val="22"/>
                <w:lang w:val="en-GB"/>
              </w:rPr>
              <w:t>)</w:t>
            </w:r>
          </w:p>
        </w:tc>
        <w:tc>
          <w:tcPr>
            <w:tcW w:w="2832" w:type="dxa"/>
          </w:tcPr>
          <w:p w14:paraId="4917BC08" w14:textId="0066CA1A" w:rsidR="00841ABE" w:rsidRPr="00905269" w:rsidRDefault="000F0119" w:rsidP="001F4394">
            <w:pPr>
              <w:rPr>
                <w:rFonts w:ascii="Garamond" w:hAnsi="Garamond"/>
                <w:sz w:val="22"/>
                <w:szCs w:val="22"/>
                <w:lang w:val="en-GB"/>
              </w:rPr>
            </w:pPr>
            <w:r>
              <w:rPr>
                <w:rFonts w:ascii="Garamond" w:hAnsi="Garamond"/>
                <w:sz w:val="22"/>
                <w:szCs w:val="22"/>
                <w:lang w:val="en-GB"/>
              </w:rPr>
              <w:t>0.89</w:t>
            </w:r>
            <w:r w:rsidR="00841ABE" w:rsidRPr="00905269">
              <w:rPr>
                <w:rFonts w:ascii="Garamond" w:hAnsi="Garamond"/>
                <w:sz w:val="22"/>
                <w:szCs w:val="22"/>
                <w:lang w:val="en-GB"/>
              </w:rPr>
              <w:t xml:space="preserve"> (0.</w:t>
            </w:r>
            <w:r>
              <w:rPr>
                <w:rFonts w:ascii="Garamond" w:hAnsi="Garamond"/>
                <w:sz w:val="22"/>
                <w:szCs w:val="22"/>
                <w:lang w:val="en-GB"/>
              </w:rPr>
              <w:t>54</w:t>
            </w:r>
            <w:r w:rsidR="00841ABE" w:rsidRPr="00905269">
              <w:rPr>
                <w:rFonts w:ascii="Garamond" w:hAnsi="Garamond"/>
                <w:sz w:val="22"/>
                <w:szCs w:val="22"/>
                <w:lang w:val="en-GB"/>
              </w:rPr>
              <w:t>-1.</w:t>
            </w:r>
            <w:r>
              <w:rPr>
                <w:rFonts w:ascii="Garamond" w:hAnsi="Garamond"/>
                <w:sz w:val="22"/>
                <w:szCs w:val="22"/>
                <w:lang w:val="en-GB"/>
              </w:rPr>
              <w:t>46</w:t>
            </w:r>
            <w:r w:rsidR="00841ABE" w:rsidRPr="00905269">
              <w:rPr>
                <w:rFonts w:ascii="Garamond" w:hAnsi="Garamond"/>
                <w:sz w:val="22"/>
                <w:szCs w:val="22"/>
                <w:lang w:val="en-GB"/>
              </w:rPr>
              <w:t>)</w:t>
            </w:r>
          </w:p>
        </w:tc>
      </w:tr>
    </w:tbl>
    <w:p w14:paraId="7101FEA9" w14:textId="77777777" w:rsidR="00660F9D" w:rsidRDefault="00660F9D" w:rsidP="002664EE">
      <w:pPr>
        <w:spacing w:line="360" w:lineRule="auto"/>
        <w:jc w:val="both"/>
        <w:rPr>
          <w:rFonts w:ascii="Garamond" w:hAnsi="Garamond"/>
          <w:sz w:val="22"/>
          <w:szCs w:val="22"/>
          <w:lang w:val="en-GB"/>
        </w:rPr>
      </w:pPr>
    </w:p>
    <w:p w14:paraId="357A1573" w14:textId="64440170" w:rsidR="00905269" w:rsidRPr="00322516" w:rsidRDefault="00905269" w:rsidP="00322516">
      <w:pPr>
        <w:pStyle w:val="Ttulo2"/>
        <w:rPr>
          <w:rFonts w:ascii="Garamond" w:hAnsi="Garamond"/>
          <w:color w:val="auto"/>
          <w:sz w:val="22"/>
          <w:szCs w:val="22"/>
          <w:lang w:val="en-GB"/>
        </w:rPr>
      </w:pPr>
      <w:bookmarkStart w:id="9" w:name="_Toc154653412"/>
      <w:r w:rsidRPr="00322516">
        <w:rPr>
          <w:rFonts w:ascii="Garamond" w:hAnsi="Garamond"/>
          <w:color w:val="auto"/>
          <w:sz w:val="22"/>
          <w:szCs w:val="22"/>
          <w:lang w:val="en-GB"/>
        </w:rPr>
        <w:t>Table S5: Results at one-year by specific ICUs using doubly robust logistic regression.</w:t>
      </w:r>
      <w:bookmarkEnd w:id="9"/>
      <w:r w:rsidRPr="00322516">
        <w:rPr>
          <w:rFonts w:ascii="Garamond" w:hAnsi="Garamond"/>
          <w:color w:val="auto"/>
          <w:sz w:val="22"/>
          <w:szCs w:val="22"/>
          <w:lang w:val="en-GB"/>
        </w:rPr>
        <w:t xml:space="preserve"> </w:t>
      </w:r>
    </w:p>
    <w:tbl>
      <w:tblPr>
        <w:tblStyle w:val="Tablaconcuadrcula"/>
        <w:tblW w:w="0" w:type="auto"/>
        <w:tblLook w:val="04A0" w:firstRow="1" w:lastRow="0" w:firstColumn="1" w:lastColumn="0" w:noHBand="0" w:noVBand="1"/>
      </w:tblPr>
      <w:tblGrid>
        <w:gridCol w:w="2831"/>
        <w:gridCol w:w="2831"/>
        <w:gridCol w:w="2832"/>
      </w:tblGrid>
      <w:tr w:rsidR="00905269" w:rsidRPr="00841ABE" w14:paraId="4A077AD1" w14:textId="77777777" w:rsidTr="001F4394">
        <w:tc>
          <w:tcPr>
            <w:tcW w:w="2831" w:type="dxa"/>
          </w:tcPr>
          <w:p w14:paraId="20BE4957" w14:textId="77777777" w:rsidR="00905269" w:rsidRPr="00335CA3" w:rsidRDefault="00905269" w:rsidP="001F4394">
            <w:pPr>
              <w:rPr>
                <w:rFonts w:ascii="Garamond" w:hAnsi="Garamond"/>
                <w:b/>
                <w:bCs/>
                <w:sz w:val="22"/>
                <w:szCs w:val="22"/>
                <w:lang w:val="en-GB"/>
              </w:rPr>
            </w:pPr>
          </w:p>
        </w:tc>
        <w:tc>
          <w:tcPr>
            <w:tcW w:w="2831" w:type="dxa"/>
          </w:tcPr>
          <w:p w14:paraId="3F104740" w14:textId="443330AE" w:rsidR="00905269" w:rsidRPr="00335CA3" w:rsidRDefault="00905269" w:rsidP="001F4394">
            <w:pPr>
              <w:rPr>
                <w:rFonts w:ascii="Garamond" w:hAnsi="Garamond"/>
                <w:b/>
                <w:bCs/>
                <w:sz w:val="22"/>
                <w:szCs w:val="22"/>
                <w:lang w:val="en-GB"/>
              </w:rPr>
            </w:pPr>
            <w:r w:rsidRPr="00335CA3">
              <w:rPr>
                <w:rFonts w:ascii="Garamond" w:hAnsi="Garamond"/>
                <w:b/>
                <w:bCs/>
                <w:sz w:val="22"/>
                <w:szCs w:val="22"/>
                <w:lang w:val="en-GB"/>
              </w:rPr>
              <w:t>AIPW</w:t>
            </w:r>
          </w:p>
        </w:tc>
        <w:tc>
          <w:tcPr>
            <w:tcW w:w="2832" w:type="dxa"/>
          </w:tcPr>
          <w:p w14:paraId="6E8A4860" w14:textId="5C0F2DF1" w:rsidR="00905269" w:rsidRPr="00335CA3" w:rsidRDefault="00905269" w:rsidP="001F4394">
            <w:pPr>
              <w:rPr>
                <w:rFonts w:ascii="Garamond" w:hAnsi="Garamond"/>
                <w:b/>
                <w:bCs/>
                <w:sz w:val="22"/>
                <w:szCs w:val="22"/>
                <w:lang w:val="en-GB"/>
              </w:rPr>
            </w:pPr>
            <w:r w:rsidRPr="00335CA3">
              <w:rPr>
                <w:rFonts w:ascii="Garamond" w:hAnsi="Garamond"/>
                <w:b/>
                <w:bCs/>
                <w:sz w:val="22"/>
                <w:szCs w:val="22"/>
                <w:lang w:val="en-GB"/>
              </w:rPr>
              <w:t>TMLE</w:t>
            </w:r>
          </w:p>
        </w:tc>
      </w:tr>
      <w:tr w:rsidR="00905269" w:rsidRPr="00841ABE" w14:paraId="4E33F75C" w14:textId="77777777" w:rsidTr="001F4394">
        <w:tc>
          <w:tcPr>
            <w:tcW w:w="2831" w:type="dxa"/>
          </w:tcPr>
          <w:p w14:paraId="1BFF8C27" w14:textId="77777777" w:rsidR="00905269" w:rsidRPr="00335CA3" w:rsidRDefault="00905269" w:rsidP="001F4394">
            <w:pPr>
              <w:rPr>
                <w:rFonts w:ascii="Garamond" w:hAnsi="Garamond"/>
                <w:b/>
                <w:bCs/>
                <w:sz w:val="22"/>
                <w:szCs w:val="22"/>
                <w:lang w:val="en-GB"/>
              </w:rPr>
            </w:pPr>
            <w:r w:rsidRPr="00335CA3">
              <w:rPr>
                <w:rFonts w:ascii="Garamond" w:hAnsi="Garamond"/>
                <w:b/>
                <w:bCs/>
                <w:sz w:val="22"/>
                <w:szCs w:val="22"/>
                <w:lang w:val="en-GB"/>
              </w:rPr>
              <w:t>Medical ICU (1268 patients)</w:t>
            </w:r>
          </w:p>
        </w:tc>
        <w:tc>
          <w:tcPr>
            <w:tcW w:w="2831" w:type="dxa"/>
          </w:tcPr>
          <w:p w14:paraId="35B0810C" w14:textId="379287B5" w:rsidR="00905269" w:rsidRPr="00335CA3" w:rsidRDefault="00905269" w:rsidP="001F4394">
            <w:pPr>
              <w:rPr>
                <w:rFonts w:ascii="Garamond" w:hAnsi="Garamond"/>
                <w:sz w:val="22"/>
                <w:szCs w:val="22"/>
                <w:lang w:val="en-GB"/>
              </w:rPr>
            </w:pPr>
            <w:r w:rsidRPr="00335CA3">
              <w:rPr>
                <w:rFonts w:ascii="Garamond" w:hAnsi="Garamond"/>
                <w:sz w:val="22"/>
                <w:szCs w:val="22"/>
                <w:lang w:val="en-GB"/>
              </w:rPr>
              <w:t>0.81 (</w:t>
            </w:r>
            <w:r w:rsidR="00031A8E" w:rsidRPr="00335CA3">
              <w:rPr>
                <w:rFonts w:ascii="Garamond" w:hAnsi="Garamond"/>
                <w:sz w:val="22"/>
                <w:szCs w:val="22"/>
                <w:lang w:val="en-GB"/>
              </w:rPr>
              <w:t>0.72-0.92)</w:t>
            </w:r>
          </w:p>
        </w:tc>
        <w:tc>
          <w:tcPr>
            <w:tcW w:w="2832" w:type="dxa"/>
          </w:tcPr>
          <w:p w14:paraId="4F536AC5" w14:textId="53D0D720" w:rsidR="00905269" w:rsidRPr="00335CA3" w:rsidRDefault="00335CA3" w:rsidP="001F4394">
            <w:pPr>
              <w:rPr>
                <w:rFonts w:ascii="Garamond" w:hAnsi="Garamond"/>
                <w:sz w:val="22"/>
                <w:szCs w:val="22"/>
                <w:lang w:val="en-GB"/>
              </w:rPr>
            </w:pPr>
            <w:r w:rsidRPr="00335CA3">
              <w:rPr>
                <w:rFonts w:ascii="Garamond" w:hAnsi="Garamond"/>
                <w:sz w:val="22"/>
                <w:szCs w:val="22"/>
                <w:lang w:val="en-GB"/>
              </w:rPr>
              <w:t>0.71 (0.51-0.98)</w:t>
            </w:r>
          </w:p>
        </w:tc>
      </w:tr>
      <w:tr w:rsidR="00905269" w:rsidRPr="00841ABE" w14:paraId="0F76ABCC" w14:textId="77777777" w:rsidTr="001F4394">
        <w:tc>
          <w:tcPr>
            <w:tcW w:w="2831" w:type="dxa"/>
          </w:tcPr>
          <w:p w14:paraId="3AA55E90" w14:textId="77777777" w:rsidR="00905269" w:rsidRPr="00335CA3" w:rsidRDefault="00905269" w:rsidP="001F4394">
            <w:pPr>
              <w:rPr>
                <w:rFonts w:ascii="Garamond" w:hAnsi="Garamond"/>
                <w:b/>
                <w:bCs/>
                <w:sz w:val="22"/>
                <w:szCs w:val="22"/>
                <w:lang w:val="en-GB"/>
              </w:rPr>
            </w:pPr>
            <w:r w:rsidRPr="00335CA3">
              <w:rPr>
                <w:rFonts w:ascii="Garamond" w:hAnsi="Garamond"/>
                <w:b/>
                <w:bCs/>
                <w:sz w:val="22"/>
                <w:szCs w:val="22"/>
                <w:lang w:val="en-GB"/>
              </w:rPr>
              <w:t>Medical/Surgical ICU (1091 patients)</w:t>
            </w:r>
          </w:p>
        </w:tc>
        <w:tc>
          <w:tcPr>
            <w:tcW w:w="2831" w:type="dxa"/>
          </w:tcPr>
          <w:p w14:paraId="7529817E" w14:textId="4B7564ED" w:rsidR="00905269" w:rsidRPr="00335CA3" w:rsidRDefault="00335CA3" w:rsidP="001F4394">
            <w:pPr>
              <w:rPr>
                <w:rFonts w:ascii="Garamond" w:hAnsi="Garamond"/>
                <w:sz w:val="22"/>
                <w:szCs w:val="22"/>
                <w:lang w:val="en-GB"/>
              </w:rPr>
            </w:pPr>
            <w:r w:rsidRPr="00335CA3">
              <w:rPr>
                <w:rFonts w:ascii="Garamond" w:hAnsi="Garamond"/>
                <w:sz w:val="22"/>
                <w:szCs w:val="22"/>
                <w:lang w:val="en-GB"/>
              </w:rPr>
              <w:t>0.88 (0.77-1.01)</w:t>
            </w:r>
          </w:p>
        </w:tc>
        <w:tc>
          <w:tcPr>
            <w:tcW w:w="2832" w:type="dxa"/>
          </w:tcPr>
          <w:p w14:paraId="5459AE0B" w14:textId="438979B7" w:rsidR="00905269" w:rsidRPr="00335CA3" w:rsidRDefault="00001133" w:rsidP="001F4394">
            <w:pPr>
              <w:rPr>
                <w:rFonts w:ascii="Garamond" w:hAnsi="Garamond"/>
                <w:sz w:val="22"/>
                <w:szCs w:val="22"/>
                <w:lang w:val="en-GB"/>
              </w:rPr>
            </w:pPr>
            <w:r>
              <w:rPr>
                <w:rFonts w:ascii="Garamond" w:hAnsi="Garamond"/>
                <w:sz w:val="22"/>
                <w:szCs w:val="22"/>
                <w:lang w:val="en-GB"/>
              </w:rPr>
              <w:t>0.76 (0.4</w:t>
            </w:r>
            <w:r w:rsidR="00FF0BD8">
              <w:rPr>
                <w:rFonts w:ascii="Garamond" w:hAnsi="Garamond"/>
                <w:sz w:val="22"/>
                <w:szCs w:val="22"/>
                <w:lang w:val="en-GB"/>
              </w:rPr>
              <w:t>9-1.13)</w:t>
            </w:r>
          </w:p>
        </w:tc>
      </w:tr>
      <w:tr w:rsidR="00905269" w:rsidRPr="00841ABE" w14:paraId="40F720F7" w14:textId="77777777" w:rsidTr="001F4394">
        <w:tc>
          <w:tcPr>
            <w:tcW w:w="2831" w:type="dxa"/>
          </w:tcPr>
          <w:p w14:paraId="56A975BE" w14:textId="77777777" w:rsidR="00905269" w:rsidRPr="00335CA3" w:rsidRDefault="00905269" w:rsidP="001F4394">
            <w:pPr>
              <w:rPr>
                <w:rFonts w:ascii="Garamond" w:hAnsi="Garamond"/>
                <w:b/>
                <w:bCs/>
                <w:sz w:val="22"/>
                <w:szCs w:val="22"/>
                <w:lang w:val="en-GB"/>
              </w:rPr>
            </w:pPr>
            <w:r w:rsidRPr="00335CA3">
              <w:rPr>
                <w:rFonts w:ascii="Garamond" w:hAnsi="Garamond"/>
                <w:b/>
                <w:bCs/>
                <w:sz w:val="22"/>
                <w:szCs w:val="22"/>
                <w:lang w:val="en-GB"/>
              </w:rPr>
              <w:t>Coronary ICU (637 patients)</w:t>
            </w:r>
          </w:p>
        </w:tc>
        <w:tc>
          <w:tcPr>
            <w:tcW w:w="2831" w:type="dxa"/>
          </w:tcPr>
          <w:p w14:paraId="3E16E28D" w14:textId="7FEF217D" w:rsidR="00905269" w:rsidRPr="00335CA3" w:rsidRDefault="00335CA3" w:rsidP="001F4394">
            <w:pPr>
              <w:rPr>
                <w:rFonts w:ascii="Garamond" w:hAnsi="Garamond"/>
                <w:sz w:val="22"/>
                <w:szCs w:val="22"/>
                <w:lang w:val="en-GB"/>
              </w:rPr>
            </w:pPr>
            <w:r w:rsidRPr="00335CA3">
              <w:rPr>
                <w:rFonts w:ascii="Garamond" w:hAnsi="Garamond"/>
                <w:sz w:val="22"/>
                <w:szCs w:val="22"/>
                <w:lang w:val="en-GB"/>
              </w:rPr>
              <w:t>1.14 (0.95-1.36)</w:t>
            </w:r>
          </w:p>
        </w:tc>
        <w:tc>
          <w:tcPr>
            <w:tcW w:w="2832" w:type="dxa"/>
          </w:tcPr>
          <w:p w14:paraId="0EFDFD9D" w14:textId="4317F1CB" w:rsidR="00905269" w:rsidRPr="00335CA3" w:rsidRDefault="005053E9" w:rsidP="001F4394">
            <w:pPr>
              <w:rPr>
                <w:rFonts w:ascii="Garamond" w:hAnsi="Garamond"/>
                <w:sz w:val="22"/>
                <w:szCs w:val="22"/>
                <w:lang w:val="en-GB"/>
              </w:rPr>
            </w:pPr>
            <w:r>
              <w:rPr>
                <w:rFonts w:ascii="Garamond" w:hAnsi="Garamond"/>
                <w:sz w:val="22"/>
                <w:szCs w:val="22"/>
                <w:lang w:val="en-GB"/>
              </w:rPr>
              <w:t>1.12 (0.69-1.76)</w:t>
            </w:r>
          </w:p>
        </w:tc>
      </w:tr>
    </w:tbl>
    <w:p w14:paraId="4B383D95" w14:textId="77777777" w:rsidR="002B4FEF" w:rsidRDefault="002B4FEF" w:rsidP="002664EE">
      <w:pPr>
        <w:spacing w:line="360" w:lineRule="auto"/>
        <w:jc w:val="both"/>
        <w:rPr>
          <w:rFonts w:ascii="Garamond" w:hAnsi="Garamond"/>
          <w:lang w:val="en-GB"/>
        </w:rPr>
      </w:pPr>
    </w:p>
    <w:p w14:paraId="464E3FF9" w14:textId="77777777" w:rsidR="002B4FEF" w:rsidRDefault="002B4FEF" w:rsidP="002664EE">
      <w:pPr>
        <w:spacing w:line="360" w:lineRule="auto"/>
        <w:jc w:val="both"/>
        <w:rPr>
          <w:rFonts w:ascii="Garamond" w:hAnsi="Garamond"/>
          <w:lang w:val="en-GB"/>
        </w:rPr>
      </w:pPr>
    </w:p>
    <w:p w14:paraId="6854A4B5" w14:textId="77777777" w:rsidR="002B4FEF" w:rsidRDefault="002B4FEF" w:rsidP="002664EE">
      <w:pPr>
        <w:spacing w:line="360" w:lineRule="auto"/>
        <w:jc w:val="both"/>
        <w:rPr>
          <w:rFonts w:ascii="Garamond" w:hAnsi="Garamond"/>
          <w:lang w:val="en-GB"/>
        </w:rPr>
      </w:pPr>
    </w:p>
    <w:p w14:paraId="0D4FDD2C" w14:textId="77777777" w:rsidR="00F575AC" w:rsidRDefault="00F575AC" w:rsidP="002664EE">
      <w:pPr>
        <w:spacing w:line="360" w:lineRule="auto"/>
        <w:jc w:val="both"/>
        <w:rPr>
          <w:rFonts w:ascii="Garamond" w:hAnsi="Garamond"/>
          <w:lang w:val="en-GB"/>
        </w:rPr>
      </w:pPr>
    </w:p>
    <w:p w14:paraId="2068A977" w14:textId="3A5F793C" w:rsidR="004758E3" w:rsidRDefault="001523FE" w:rsidP="002664EE">
      <w:pPr>
        <w:spacing w:line="360" w:lineRule="auto"/>
        <w:jc w:val="both"/>
        <w:rPr>
          <w:rFonts w:ascii="Garamond" w:hAnsi="Garamond"/>
          <w:lang w:val="en-GB"/>
        </w:rPr>
      </w:pPr>
      <w:r>
        <w:rPr>
          <w:rFonts w:ascii="Garamond" w:hAnsi="Garamond"/>
          <w:noProof/>
          <w:lang w:val="en-GB"/>
        </w:rPr>
        <w:lastRenderedPageBreak/>
        <w:drawing>
          <wp:inline distT="0" distB="0" distL="0" distR="0" wp14:anchorId="7BBACC7C" wp14:editId="6CC94608">
            <wp:extent cx="4762500" cy="2755900"/>
            <wp:effectExtent l="0" t="0" r="0" b="0"/>
            <wp:docPr id="74779956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99563" name="Imagen 1" descr="Gráfico, Gráfico de líneas&#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4762500" cy="2755900"/>
                    </a:xfrm>
                    <a:prstGeom prst="rect">
                      <a:avLst/>
                    </a:prstGeom>
                  </pic:spPr>
                </pic:pic>
              </a:graphicData>
            </a:graphic>
          </wp:inline>
        </w:drawing>
      </w:r>
    </w:p>
    <w:p w14:paraId="536C482E" w14:textId="77777777" w:rsidR="004758E3" w:rsidRDefault="004758E3" w:rsidP="002664EE">
      <w:pPr>
        <w:spacing w:line="360" w:lineRule="auto"/>
        <w:jc w:val="both"/>
        <w:rPr>
          <w:rFonts w:ascii="Garamond" w:hAnsi="Garamond"/>
          <w:lang w:val="en-GB"/>
        </w:rPr>
      </w:pPr>
    </w:p>
    <w:p w14:paraId="5EBD77B6" w14:textId="77777777" w:rsidR="00660F9D" w:rsidRDefault="00660F9D" w:rsidP="002664EE">
      <w:pPr>
        <w:spacing w:line="360" w:lineRule="auto"/>
        <w:jc w:val="both"/>
        <w:rPr>
          <w:rFonts w:ascii="Garamond" w:hAnsi="Garamond"/>
          <w:lang w:val="en-GB"/>
        </w:rPr>
      </w:pPr>
    </w:p>
    <w:p w14:paraId="7C01AEDC" w14:textId="3C8D062E" w:rsidR="00660F9D" w:rsidRDefault="00660F9D" w:rsidP="002664EE">
      <w:pPr>
        <w:spacing w:line="360" w:lineRule="auto"/>
        <w:jc w:val="both"/>
        <w:rPr>
          <w:rFonts w:ascii="Garamond" w:hAnsi="Garamond"/>
          <w:lang w:val="en-GB"/>
        </w:rPr>
      </w:pPr>
    </w:p>
    <w:p w14:paraId="3729184E" w14:textId="5DFDACEB" w:rsidR="00660F9D" w:rsidRPr="004758E3" w:rsidRDefault="002B4FEF" w:rsidP="004758E3">
      <w:pPr>
        <w:spacing w:line="276" w:lineRule="auto"/>
        <w:jc w:val="both"/>
        <w:rPr>
          <w:rFonts w:ascii="Garamond" w:hAnsi="Garamond"/>
          <w:lang w:val="en-GB"/>
        </w:rPr>
      </w:pPr>
      <w:bookmarkStart w:id="10" w:name="_Toc154653413"/>
      <w:r w:rsidRPr="005A783C">
        <w:rPr>
          <w:rStyle w:val="Ttulo2Car"/>
          <w:rFonts w:ascii="Garamond" w:hAnsi="Garamond"/>
          <w:color w:val="auto"/>
          <w:sz w:val="24"/>
          <w:szCs w:val="24"/>
          <w:lang w:val="en-US"/>
        </w:rPr>
        <w:t>Figure S</w:t>
      </w:r>
      <w:r w:rsidR="005E34A8">
        <w:rPr>
          <w:rStyle w:val="Ttulo2Car"/>
          <w:rFonts w:ascii="Garamond" w:hAnsi="Garamond"/>
          <w:color w:val="auto"/>
          <w:sz w:val="24"/>
          <w:szCs w:val="24"/>
          <w:lang w:val="en-US"/>
        </w:rPr>
        <w:t>1</w:t>
      </w:r>
      <w:r w:rsidRPr="005A783C">
        <w:rPr>
          <w:rStyle w:val="Ttulo2Car"/>
          <w:rFonts w:ascii="Garamond" w:hAnsi="Garamond"/>
          <w:color w:val="auto"/>
          <w:sz w:val="24"/>
          <w:szCs w:val="24"/>
          <w:lang w:val="en-US"/>
        </w:rPr>
        <w:t>. Cumulative number of intubations over the study period.</w:t>
      </w:r>
      <w:bookmarkEnd w:id="10"/>
      <w:r w:rsidRPr="004758E3">
        <w:rPr>
          <w:rFonts w:ascii="Garamond" w:hAnsi="Garamond"/>
          <w:lang w:val="en-GB"/>
        </w:rPr>
        <w:t xml:space="preserve"> The moment of eligibility was defined as hour 1 and patients were followed for 48 hours afterwards.</w:t>
      </w:r>
    </w:p>
    <w:p w14:paraId="15ACFCEA" w14:textId="77777777" w:rsidR="0077080D" w:rsidRDefault="0077080D" w:rsidP="002664EE">
      <w:pPr>
        <w:spacing w:line="360" w:lineRule="auto"/>
        <w:jc w:val="both"/>
        <w:rPr>
          <w:rFonts w:ascii="Garamond" w:hAnsi="Garamond"/>
          <w:lang w:val="en-GB"/>
        </w:rPr>
      </w:pPr>
    </w:p>
    <w:p w14:paraId="31210D17" w14:textId="77777777" w:rsidR="002B4FEF" w:rsidRDefault="002B4FEF" w:rsidP="002664EE">
      <w:pPr>
        <w:spacing w:line="360" w:lineRule="auto"/>
        <w:jc w:val="both"/>
        <w:rPr>
          <w:rFonts w:ascii="Garamond" w:hAnsi="Garamond"/>
          <w:lang w:val="en-GB"/>
        </w:rPr>
      </w:pPr>
    </w:p>
    <w:p w14:paraId="3800B4F3" w14:textId="77777777" w:rsidR="002B4FEF" w:rsidRDefault="002B4FEF" w:rsidP="002664EE">
      <w:pPr>
        <w:spacing w:line="360" w:lineRule="auto"/>
        <w:jc w:val="both"/>
        <w:rPr>
          <w:rFonts w:ascii="Garamond" w:hAnsi="Garamond"/>
          <w:lang w:val="en-GB"/>
        </w:rPr>
      </w:pPr>
    </w:p>
    <w:p w14:paraId="4F913A30" w14:textId="77777777" w:rsidR="004758E3" w:rsidRDefault="004758E3" w:rsidP="002664EE">
      <w:pPr>
        <w:spacing w:line="360" w:lineRule="auto"/>
        <w:jc w:val="both"/>
        <w:rPr>
          <w:rFonts w:ascii="Garamond" w:hAnsi="Garamond"/>
          <w:lang w:val="en-GB"/>
        </w:rPr>
      </w:pPr>
    </w:p>
    <w:p w14:paraId="26627C93" w14:textId="77777777" w:rsidR="004758E3" w:rsidRDefault="004758E3" w:rsidP="002664EE">
      <w:pPr>
        <w:spacing w:line="360" w:lineRule="auto"/>
        <w:jc w:val="both"/>
        <w:rPr>
          <w:rFonts w:ascii="Garamond" w:hAnsi="Garamond"/>
          <w:lang w:val="en-GB"/>
        </w:rPr>
      </w:pPr>
    </w:p>
    <w:p w14:paraId="53FED93B" w14:textId="278D08D2" w:rsidR="0077080D" w:rsidRDefault="005E34A8" w:rsidP="002664EE">
      <w:pPr>
        <w:spacing w:line="360" w:lineRule="auto"/>
        <w:jc w:val="both"/>
        <w:rPr>
          <w:rFonts w:ascii="Garamond" w:hAnsi="Garamond"/>
          <w:lang w:val="en-GB"/>
        </w:rPr>
      </w:pPr>
      <w:r>
        <w:rPr>
          <w:rFonts w:ascii="Garamond" w:hAnsi="Garamond"/>
          <w:noProof/>
          <w:lang w:val="en-GB"/>
        </w:rPr>
        <w:drawing>
          <wp:inline distT="0" distB="0" distL="0" distR="0" wp14:anchorId="68981DCE" wp14:editId="67210928">
            <wp:extent cx="4762500" cy="3086100"/>
            <wp:effectExtent l="0" t="0" r="0" b="0"/>
            <wp:docPr id="1825629771" name="Imagen 2"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29771" name="Imagen 2" descr="Gráfico, Histogram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4762500" cy="3086100"/>
                    </a:xfrm>
                    <a:prstGeom prst="rect">
                      <a:avLst/>
                    </a:prstGeom>
                  </pic:spPr>
                </pic:pic>
              </a:graphicData>
            </a:graphic>
          </wp:inline>
        </w:drawing>
      </w:r>
    </w:p>
    <w:p w14:paraId="2D661C41" w14:textId="6C1D8C6D" w:rsidR="0077080D" w:rsidRDefault="00660F9D" w:rsidP="004758E3">
      <w:pPr>
        <w:pStyle w:val="Ttulo2"/>
        <w:rPr>
          <w:rFonts w:ascii="Garamond" w:hAnsi="Garamond"/>
          <w:color w:val="auto"/>
          <w:sz w:val="24"/>
          <w:szCs w:val="24"/>
          <w:lang w:val="en-GB"/>
        </w:rPr>
      </w:pPr>
      <w:bookmarkStart w:id="11" w:name="_Toc154653414"/>
      <w:r w:rsidRPr="004758E3">
        <w:rPr>
          <w:rFonts w:ascii="Garamond" w:hAnsi="Garamond"/>
          <w:color w:val="auto"/>
          <w:sz w:val="24"/>
          <w:szCs w:val="24"/>
          <w:lang w:val="en-GB"/>
        </w:rPr>
        <w:lastRenderedPageBreak/>
        <w:t>Figure S2. Distribution of non-invasive support received at each hour after eligibility had been met.</w:t>
      </w:r>
      <w:bookmarkEnd w:id="11"/>
    </w:p>
    <w:p w14:paraId="7C52CB61" w14:textId="77777777" w:rsidR="004758E3" w:rsidRDefault="004758E3" w:rsidP="004758E3">
      <w:pPr>
        <w:rPr>
          <w:lang w:val="en-GB"/>
        </w:rPr>
      </w:pPr>
    </w:p>
    <w:p w14:paraId="3C520901" w14:textId="77777777" w:rsidR="004758E3" w:rsidRDefault="004758E3" w:rsidP="004758E3">
      <w:pPr>
        <w:rPr>
          <w:lang w:val="en-GB"/>
        </w:rPr>
      </w:pPr>
    </w:p>
    <w:p w14:paraId="25C996B6" w14:textId="77777777" w:rsidR="00841ABE" w:rsidRDefault="00841ABE" w:rsidP="004758E3">
      <w:pPr>
        <w:rPr>
          <w:lang w:val="en-GB"/>
        </w:rPr>
      </w:pPr>
    </w:p>
    <w:p w14:paraId="55EAD71B" w14:textId="77777777" w:rsidR="00841ABE" w:rsidRDefault="00841ABE" w:rsidP="004758E3">
      <w:pPr>
        <w:rPr>
          <w:lang w:val="en-GB"/>
        </w:rPr>
      </w:pPr>
    </w:p>
    <w:p w14:paraId="0B3543CD" w14:textId="77777777" w:rsidR="004758E3" w:rsidRDefault="004758E3" w:rsidP="004758E3">
      <w:pPr>
        <w:rPr>
          <w:lang w:val="en-GB"/>
        </w:rPr>
      </w:pPr>
    </w:p>
    <w:p w14:paraId="071941DA" w14:textId="77777777" w:rsidR="004758E3" w:rsidRDefault="004758E3" w:rsidP="004758E3">
      <w:pPr>
        <w:rPr>
          <w:lang w:val="en-GB"/>
        </w:rPr>
      </w:pPr>
    </w:p>
    <w:p w14:paraId="6CA90FB0" w14:textId="77777777" w:rsidR="004758E3" w:rsidRDefault="004758E3" w:rsidP="004758E3">
      <w:pPr>
        <w:rPr>
          <w:lang w:val="en-GB"/>
        </w:rPr>
      </w:pPr>
    </w:p>
    <w:p w14:paraId="22E2D8A7" w14:textId="77777777" w:rsidR="004758E3" w:rsidRDefault="004758E3" w:rsidP="004758E3">
      <w:pPr>
        <w:rPr>
          <w:lang w:val="en-GB"/>
        </w:rPr>
      </w:pPr>
    </w:p>
    <w:p w14:paraId="1BFB6D4F" w14:textId="77777777" w:rsidR="004758E3" w:rsidRDefault="004758E3" w:rsidP="004758E3">
      <w:pPr>
        <w:rPr>
          <w:lang w:val="en-GB"/>
        </w:rPr>
      </w:pPr>
    </w:p>
    <w:p w14:paraId="023308D6" w14:textId="77777777" w:rsidR="004758E3" w:rsidRDefault="004758E3" w:rsidP="004758E3">
      <w:pPr>
        <w:rPr>
          <w:lang w:val="en-GB"/>
        </w:rPr>
      </w:pPr>
    </w:p>
    <w:p w14:paraId="7BA4B0A4" w14:textId="77777777" w:rsidR="004758E3" w:rsidRDefault="004758E3" w:rsidP="004758E3">
      <w:pPr>
        <w:rPr>
          <w:lang w:val="en-GB"/>
        </w:rPr>
      </w:pPr>
    </w:p>
    <w:p w14:paraId="031E4139" w14:textId="77777777" w:rsidR="004758E3" w:rsidRDefault="004758E3" w:rsidP="004758E3">
      <w:pPr>
        <w:rPr>
          <w:lang w:val="en-GB"/>
        </w:rPr>
      </w:pPr>
    </w:p>
    <w:p w14:paraId="5E6D4663" w14:textId="77777777" w:rsidR="004758E3" w:rsidRPr="004758E3" w:rsidRDefault="004758E3" w:rsidP="004758E3">
      <w:pPr>
        <w:rPr>
          <w:lang w:val="en-GB"/>
        </w:rPr>
      </w:pPr>
    </w:p>
    <w:p w14:paraId="36E01E79" w14:textId="77777777" w:rsidR="0077080D" w:rsidRPr="00660F9D" w:rsidRDefault="0077080D" w:rsidP="002664EE">
      <w:pPr>
        <w:spacing w:line="360" w:lineRule="auto"/>
        <w:jc w:val="both"/>
        <w:rPr>
          <w:rFonts w:ascii="Garamond" w:hAnsi="Garamond"/>
          <w:sz w:val="22"/>
          <w:szCs w:val="22"/>
          <w:lang w:val="en-GB"/>
        </w:rPr>
      </w:pPr>
    </w:p>
    <w:p w14:paraId="7B7B0471" w14:textId="49504EA0" w:rsidR="0036447E" w:rsidRDefault="0036447E" w:rsidP="002664EE">
      <w:pPr>
        <w:spacing w:line="360" w:lineRule="auto"/>
        <w:jc w:val="both"/>
        <w:rPr>
          <w:rFonts w:ascii="Garamond" w:hAnsi="Garamond"/>
          <w:lang w:val="en-GB"/>
        </w:rPr>
      </w:pPr>
    </w:p>
    <w:p w14:paraId="63CABD3D" w14:textId="77777777" w:rsidR="0036447E" w:rsidRDefault="0036447E" w:rsidP="0036447E">
      <w:pPr>
        <w:rPr>
          <w:rFonts w:ascii="Garamond" w:hAnsi="Garamond"/>
          <w:sz w:val="22"/>
          <w:szCs w:val="22"/>
          <w:lang w:val="en-US"/>
        </w:rPr>
      </w:pPr>
    </w:p>
    <w:p w14:paraId="13A09677" w14:textId="77777777" w:rsidR="00A70310" w:rsidRDefault="00A70310" w:rsidP="002664EE">
      <w:pPr>
        <w:spacing w:line="360" w:lineRule="auto"/>
        <w:jc w:val="both"/>
        <w:rPr>
          <w:rFonts w:ascii="Garamond" w:hAnsi="Garamond"/>
          <w:b/>
          <w:bCs/>
          <w:lang w:val="en-GB"/>
        </w:rPr>
      </w:pPr>
    </w:p>
    <w:p w14:paraId="5DDEAF76" w14:textId="77777777" w:rsidR="00A70310" w:rsidRDefault="00A70310" w:rsidP="002664EE">
      <w:pPr>
        <w:spacing w:line="360" w:lineRule="auto"/>
        <w:jc w:val="both"/>
        <w:rPr>
          <w:rFonts w:ascii="Garamond" w:hAnsi="Garamond"/>
          <w:b/>
          <w:bCs/>
          <w:lang w:val="en-GB"/>
        </w:rPr>
      </w:pPr>
    </w:p>
    <w:p w14:paraId="1ECD2A0C" w14:textId="77777777" w:rsidR="004758E3" w:rsidRDefault="004758E3" w:rsidP="002664EE">
      <w:pPr>
        <w:spacing w:line="360" w:lineRule="auto"/>
        <w:jc w:val="both"/>
        <w:rPr>
          <w:rFonts w:ascii="Garamond" w:hAnsi="Garamond"/>
          <w:b/>
          <w:bCs/>
          <w:lang w:val="en-GB"/>
        </w:rPr>
      </w:pPr>
    </w:p>
    <w:p w14:paraId="16A1BB0B" w14:textId="77777777" w:rsidR="004758E3" w:rsidRDefault="004758E3" w:rsidP="002664EE">
      <w:pPr>
        <w:spacing w:line="360" w:lineRule="auto"/>
        <w:jc w:val="both"/>
        <w:rPr>
          <w:rFonts w:ascii="Garamond" w:hAnsi="Garamond"/>
          <w:b/>
          <w:bCs/>
          <w:lang w:val="en-GB"/>
        </w:rPr>
      </w:pPr>
    </w:p>
    <w:p w14:paraId="5380C2C8" w14:textId="77777777" w:rsidR="004758E3" w:rsidRDefault="004758E3" w:rsidP="002664EE">
      <w:pPr>
        <w:spacing w:line="360" w:lineRule="auto"/>
        <w:jc w:val="both"/>
        <w:rPr>
          <w:rFonts w:ascii="Garamond" w:hAnsi="Garamond"/>
          <w:b/>
          <w:bCs/>
          <w:lang w:val="en-GB"/>
        </w:rPr>
      </w:pPr>
    </w:p>
    <w:p w14:paraId="122365F9" w14:textId="77777777" w:rsidR="004758E3" w:rsidRDefault="004758E3" w:rsidP="002664EE">
      <w:pPr>
        <w:spacing w:line="360" w:lineRule="auto"/>
        <w:jc w:val="both"/>
        <w:rPr>
          <w:rFonts w:ascii="Garamond" w:hAnsi="Garamond"/>
          <w:b/>
          <w:bCs/>
          <w:lang w:val="en-GB"/>
        </w:rPr>
      </w:pPr>
    </w:p>
    <w:p w14:paraId="0F655CE0" w14:textId="77777777" w:rsidR="004758E3" w:rsidRDefault="004758E3" w:rsidP="002664EE">
      <w:pPr>
        <w:spacing w:line="360" w:lineRule="auto"/>
        <w:jc w:val="both"/>
        <w:rPr>
          <w:rFonts w:ascii="Garamond" w:hAnsi="Garamond"/>
          <w:b/>
          <w:bCs/>
          <w:lang w:val="en-GB"/>
        </w:rPr>
      </w:pPr>
    </w:p>
    <w:p w14:paraId="3590A59B" w14:textId="77777777" w:rsidR="004758E3" w:rsidRDefault="004758E3" w:rsidP="002664EE">
      <w:pPr>
        <w:spacing w:line="360" w:lineRule="auto"/>
        <w:jc w:val="both"/>
        <w:rPr>
          <w:rFonts w:ascii="Garamond" w:hAnsi="Garamond"/>
          <w:b/>
          <w:bCs/>
          <w:lang w:val="en-GB"/>
        </w:rPr>
      </w:pPr>
    </w:p>
    <w:p w14:paraId="7F7CE9A1" w14:textId="77777777" w:rsidR="004758E3" w:rsidRDefault="004758E3" w:rsidP="002664EE">
      <w:pPr>
        <w:spacing w:line="360" w:lineRule="auto"/>
        <w:jc w:val="both"/>
        <w:rPr>
          <w:rFonts w:ascii="Garamond" w:hAnsi="Garamond"/>
          <w:b/>
          <w:bCs/>
          <w:lang w:val="en-GB"/>
        </w:rPr>
      </w:pPr>
    </w:p>
    <w:p w14:paraId="24862EE6" w14:textId="77777777" w:rsidR="004758E3" w:rsidRDefault="004758E3" w:rsidP="002664EE">
      <w:pPr>
        <w:spacing w:line="360" w:lineRule="auto"/>
        <w:jc w:val="both"/>
        <w:rPr>
          <w:rFonts w:ascii="Garamond" w:hAnsi="Garamond"/>
          <w:b/>
          <w:bCs/>
          <w:lang w:val="en-GB"/>
        </w:rPr>
      </w:pPr>
    </w:p>
    <w:p w14:paraId="02EB1B65" w14:textId="77777777" w:rsidR="004758E3" w:rsidRDefault="004758E3" w:rsidP="002664EE">
      <w:pPr>
        <w:spacing w:line="360" w:lineRule="auto"/>
        <w:jc w:val="both"/>
        <w:rPr>
          <w:rFonts w:ascii="Garamond" w:hAnsi="Garamond"/>
          <w:b/>
          <w:bCs/>
          <w:lang w:val="en-GB"/>
        </w:rPr>
      </w:pPr>
    </w:p>
    <w:p w14:paraId="4CC41205" w14:textId="77777777" w:rsidR="004758E3" w:rsidRDefault="004758E3" w:rsidP="002664EE">
      <w:pPr>
        <w:spacing w:line="360" w:lineRule="auto"/>
        <w:jc w:val="both"/>
        <w:rPr>
          <w:rFonts w:ascii="Garamond" w:hAnsi="Garamond"/>
          <w:b/>
          <w:bCs/>
          <w:lang w:val="en-GB"/>
        </w:rPr>
      </w:pPr>
    </w:p>
    <w:p w14:paraId="391EBA63" w14:textId="77777777" w:rsidR="004758E3" w:rsidRDefault="004758E3" w:rsidP="002664EE">
      <w:pPr>
        <w:spacing w:line="360" w:lineRule="auto"/>
        <w:jc w:val="both"/>
        <w:rPr>
          <w:rFonts w:ascii="Garamond" w:hAnsi="Garamond"/>
          <w:b/>
          <w:bCs/>
          <w:lang w:val="en-GB"/>
        </w:rPr>
      </w:pPr>
    </w:p>
    <w:p w14:paraId="25C15F3E" w14:textId="77777777" w:rsidR="004758E3" w:rsidRDefault="004758E3" w:rsidP="002664EE">
      <w:pPr>
        <w:spacing w:line="360" w:lineRule="auto"/>
        <w:jc w:val="both"/>
        <w:rPr>
          <w:rFonts w:ascii="Garamond" w:hAnsi="Garamond"/>
          <w:b/>
          <w:bCs/>
          <w:lang w:val="en-GB"/>
        </w:rPr>
      </w:pPr>
    </w:p>
    <w:p w14:paraId="59191F8D" w14:textId="77777777" w:rsidR="004758E3" w:rsidRDefault="004758E3" w:rsidP="002664EE">
      <w:pPr>
        <w:spacing w:line="360" w:lineRule="auto"/>
        <w:jc w:val="both"/>
        <w:rPr>
          <w:rFonts w:ascii="Garamond" w:hAnsi="Garamond"/>
          <w:b/>
          <w:bCs/>
          <w:lang w:val="en-GB"/>
        </w:rPr>
      </w:pPr>
    </w:p>
    <w:p w14:paraId="55FF4ED3" w14:textId="77777777" w:rsidR="004758E3" w:rsidRDefault="004758E3" w:rsidP="002664EE">
      <w:pPr>
        <w:spacing w:line="360" w:lineRule="auto"/>
        <w:jc w:val="both"/>
        <w:rPr>
          <w:rFonts w:ascii="Garamond" w:hAnsi="Garamond"/>
          <w:b/>
          <w:bCs/>
          <w:lang w:val="en-GB"/>
        </w:rPr>
      </w:pPr>
    </w:p>
    <w:p w14:paraId="79C0A585" w14:textId="77777777" w:rsidR="004758E3" w:rsidRDefault="004758E3" w:rsidP="002664EE">
      <w:pPr>
        <w:spacing w:line="360" w:lineRule="auto"/>
        <w:jc w:val="both"/>
        <w:rPr>
          <w:rFonts w:ascii="Garamond" w:hAnsi="Garamond"/>
          <w:b/>
          <w:bCs/>
          <w:lang w:val="en-GB"/>
        </w:rPr>
      </w:pPr>
    </w:p>
    <w:p w14:paraId="55AAAB49" w14:textId="77777777" w:rsidR="00322516" w:rsidRDefault="00322516" w:rsidP="002664EE">
      <w:pPr>
        <w:spacing w:line="360" w:lineRule="auto"/>
        <w:jc w:val="both"/>
        <w:rPr>
          <w:rFonts w:ascii="Garamond" w:hAnsi="Garamond"/>
          <w:b/>
          <w:bCs/>
          <w:lang w:val="en-GB"/>
        </w:rPr>
      </w:pPr>
    </w:p>
    <w:p w14:paraId="0BF90BE7" w14:textId="77777777" w:rsidR="00322516" w:rsidRDefault="00322516" w:rsidP="002664EE">
      <w:pPr>
        <w:spacing w:line="360" w:lineRule="auto"/>
        <w:jc w:val="both"/>
        <w:rPr>
          <w:rFonts w:ascii="Garamond" w:hAnsi="Garamond"/>
          <w:b/>
          <w:bCs/>
          <w:lang w:val="en-GB"/>
        </w:rPr>
      </w:pPr>
    </w:p>
    <w:p w14:paraId="30A94E5E" w14:textId="77777777" w:rsidR="004758E3" w:rsidRDefault="004758E3" w:rsidP="002664EE">
      <w:pPr>
        <w:spacing w:line="360" w:lineRule="auto"/>
        <w:jc w:val="both"/>
        <w:rPr>
          <w:rFonts w:ascii="Garamond" w:hAnsi="Garamond"/>
          <w:b/>
          <w:bCs/>
          <w:lang w:val="en-GB"/>
        </w:rPr>
      </w:pPr>
    </w:p>
    <w:p w14:paraId="24399A96" w14:textId="12B8FD6B" w:rsidR="00FB1D18" w:rsidRPr="004758E3" w:rsidRDefault="00FB1D18" w:rsidP="004758E3">
      <w:pPr>
        <w:pStyle w:val="Ttulo1"/>
        <w:rPr>
          <w:rFonts w:ascii="Garamond" w:hAnsi="Garamond"/>
          <w:b/>
          <w:bCs/>
          <w:color w:val="auto"/>
          <w:sz w:val="24"/>
          <w:szCs w:val="24"/>
          <w:lang w:val="en-GB"/>
        </w:rPr>
      </w:pPr>
      <w:bookmarkStart w:id="12" w:name="_Toc154653415"/>
      <w:r w:rsidRPr="004758E3">
        <w:rPr>
          <w:rFonts w:ascii="Garamond" w:hAnsi="Garamond"/>
          <w:b/>
          <w:bCs/>
          <w:color w:val="auto"/>
          <w:sz w:val="24"/>
          <w:szCs w:val="24"/>
          <w:lang w:val="en-GB"/>
        </w:rPr>
        <w:lastRenderedPageBreak/>
        <w:t>REFERENCES</w:t>
      </w:r>
      <w:bookmarkEnd w:id="12"/>
    </w:p>
    <w:p w14:paraId="0126AFAB" w14:textId="77777777" w:rsidR="00FB1D18" w:rsidRDefault="00FB1D18" w:rsidP="002664EE">
      <w:pPr>
        <w:spacing w:line="360" w:lineRule="auto"/>
        <w:jc w:val="both"/>
        <w:rPr>
          <w:rFonts w:ascii="Garamond" w:hAnsi="Garamond"/>
          <w:lang w:val="en-GB"/>
        </w:rPr>
      </w:pPr>
    </w:p>
    <w:p w14:paraId="52D83533" w14:textId="4D98714E" w:rsidR="002B4FEF" w:rsidRPr="00F94445" w:rsidRDefault="00FB1D18" w:rsidP="002B4FEF">
      <w:pPr>
        <w:widowControl w:val="0"/>
        <w:autoSpaceDE w:val="0"/>
        <w:autoSpaceDN w:val="0"/>
        <w:adjustRightInd w:val="0"/>
        <w:spacing w:line="360" w:lineRule="auto"/>
        <w:ind w:left="640" w:hanging="640"/>
        <w:rPr>
          <w:rFonts w:ascii="Garamond" w:hAnsi="Garamond" w:cs="Times New Roman"/>
          <w:noProof/>
          <w:kern w:val="0"/>
          <w:lang w:val="en-US"/>
        </w:rPr>
      </w:pPr>
      <w:r>
        <w:rPr>
          <w:rFonts w:ascii="Garamond" w:hAnsi="Garamond"/>
          <w:lang w:val="en-GB"/>
        </w:rPr>
        <w:fldChar w:fldCharType="begin" w:fldLock="1"/>
      </w:r>
      <w:r>
        <w:rPr>
          <w:rFonts w:ascii="Garamond" w:hAnsi="Garamond"/>
          <w:lang w:val="en-GB"/>
        </w:rPr>
        <w:instrText xml:space="preserve">ADDIN Mendeley Bibliography CSL_BIBLIOGRAPHY </w:instrText>
      </w:r>
      <w:r>
        <w:rPr>
          <w:rFonts w:ascii="Garamond" w:hAnsi="Garamond"/>
          <w:lang w:val="en-GB"/>
        </w:rPr>
        <w:fldChar w:fldCharType="separate"/>
      </w:r>
      <w:r w:rsidR="002B4FEF" w:rsidRPr="00F94445">
        <w:rPr>
          <w:rFonts w:ascii="Garamond" w:hAnsi="Garamond" w:cs="Times New Roman"/>
          <w:noProof/>
          <w:kern w:val="0"/>
          <w:lang w:val="en-US"/>
        </w:rPr>
        <w:t xml:space="preserve">1. </w:t>
      </w:r>
      <w:r w:rsidR="002B4FEF" w:rsidRPr="00F94445">
        <w:rPr>
          <w:rFonts w:ascii="Garamond" w:hAnsi="Garamond" w:cs="Times New Roman"/>
          <w:noProof/>
          <w:kern w:val="0"/>
          <w:lang w:val="en-US"/>
        </w:rPr>
        <w:tab/>
        <w:t xml:space="preserve">Johnson AEW, Bulgarelli L, Shen L, et al. MIMIC-IV, a freely accessible electronic health record dataset. </w:t>
      </w:r>
      <w:r w:rsidR="002B4FEF" w:rsidRPr="00F94445">
        <w:rPr>
          <w:rFonts w:ascii="Garamond" w:hAnsi="Garamond" w:cs="Times New Roman"/>
          <w:i/>
          <w:iCs/>
          <w:noProof/>
          <w:kern w:val="0"/>
          <w:lang w:val="en-US"/>
        </w:rPr>
        <w:t>Sci Data 2023 101</w:t>
      </w:r>
      <w:r w:rsidR="002B4FEF" w:rsidRPr="00F94445">
        <w:rPr>
          <w:rFonts w:ascii="Garamond" w:hAnsi="Garamond" w:cs="Times New Roman"/>
          <w:noProof/>
          <w:kern w:val="0"/>
          <w:lang w:val="en-US"/>
        </w:rPr>
        <w:t>. 2023;10(1):1-9. doi:10.1038/s41597-022-01899-x</w:t>
      </w:r>
    </w:p>
    <w:p w14:paraId="4B7DD552" w14:textId="77777777" w:rsidR="002B4FEF" w:rsidRPr="00F94445" w:rsidRDefault="002B4FEF" w:rsidP="002B4FEF">
      <w:pPr>
        <w:widowControl w:val="0"/>
        <w:autoSpaceDE w:val="0"/>
        <w:autoSpaceDN w:val="0"/>
        <w:adjustRightInd w:val="0"/>
        <w:spacing w:line="360" w:lineRule="auto"/>
        <w:ind w:left="640" w:hanging="640"/>
        <w:rPr>
          <w:rFonts w:ascii="Garamond" w:hAnsi="Garamond" w:cs="Times New Roman"/>
          <w:noProof/>
          <w:kern w:val="0"/>
          <w:lang w:val="en-US"/>
        </w:rPr>
      </w:pPr>
      <w:r w:rsidRPr="00F94445">
        <w:rPr>
          <w:rFonts w:ascii="Garamond" w:hAnsi="Garamond" w:cs="Times New Roman"/>
          <w:noProof/>
          <w:kern w:val="0"/>
          <w:lang w:val="en-US"/>
        </w:rPr>
        <w:t xml:space="preserve">2. </w:t>
      </w:r>
      <w:r w:rsidRPr="00F94445">
        <w:rPr>
          <w:rFonts w:ascii="Garamond" w:hAnsi="Garamond" w:cs="Times New Roman"/>
          <w:noProof/>
          <w:kern w:val="0"/>
          <w:lang w:val="en-US"/>
        </w:rPr>
        <w:tab/>
        <w:t xml:space="preserve">Cole SR, Hernán MA. Constructing inverse probability weights for marginal structural models. </w:t>
      </w:r>
      <w:r w:rsidRPr="00F94445">
        <w:rPr>
          <w:rFonts w:ascii="Garamond" w:hAnsi="Garamond" w:cs="Times New Roman"/>
          <w:i/>
          <w:iCs/>
          <w:noProof/>
          <w:kern w:val="0"/>
          <w:lang w:val="en-US"/>
        </w:rPr>
        <w:t>Am J Epidemiol</w:t>
      </w:r>
      <w:r w:rsidRPr="00F94445">
        <w:rPr>
          <w:rFonts w:ascii="Garamond" w:hAnsi="Garamond" w:cs="Times New Roman"/>
          <w:noProof/>
          <w:kern w:val="0"/>
          <w:lang w:val="en-US"/>
        </w:rPr>
        <w:t>. 2008;168(6):656-664. doi:10.1093/AJE/KWN164</w:t>
      </w:r>
    </w:p>
    <w:p w14:paraId="356D84EE" w14:textId="77777777" w:rsidR="002B4FEF" w:rsidRPr="00F94445" w:rsidRDefault="002B4FEF" w:rsidP="002B4FEF">
      <w:pPr>
        <w:widowControl w:val="0"/>
        <w:autoSpaceDE w:val="0"/>
        <w:autoSpaceDN w:val="0"/>
        <w:adjustRightInd w:val="0"/>
        <w:spacing w:line="360" w:lineRule="auto"/>
        <w:ind w:left="640" w:hanging="640"/>
        <w:rPr>
          <w:rFonts w:ascii="Garamond" w:hAnsi="Garamond" w:cs="Times New Roman"/>
          <w:noProof/>
          <w:kern w:val="0"/>
          <w:lang w:val="en-US"/>
        </w:rPr>
      </w:pPr>
      <w:r w:rsidRPr="00F94445">
        <w:rPr>
          <w:rFonts w:ascii="Garamond" w:hAnsi="Garamond" w:cs="Times New Roman"/>
          <w:noProof/>
          <w:kern w:val="0"/>
          <w:lang w:val="en-US"/>
        </w:rPr>
        <w:t xml:space="preserve">3. </w:t>
      </w:r>
      <w:r w:rsidRPr="00F94445">
        <w:rPr>
          <w:rFonts w:ascii="Garamond" w:hAnsi="Garamond" w:cs="Times New Roman"/>
          <w:noProof/>
          <w:kern w:val="0"/>
          <w:lang w:val="en-US"/>
        </w:rPr>
        <w:tab/>
        <w:t xml:space="preserve">Coudroy R, Frat JP, Girault C, Thille AW. Reliability of methods to estimate the fraction of inspired oxygen in patients with acute respiratory failure breathing through non-rebreather reservoir bag oxygen mask. </w:t>
      </w:r>
      <w:r w:rsidRPr="00F94445">
        <w:rPr>
          <w:rFonts w:ascii="Garamond" w:hAnsi="Garamond" w:cs="Times New Roman"/>
          <w:i/>
          <w:iCs/>
          <w:noProof/>
          <w:kern w:val="0"/>
          <w:lang w:val="en-US"/>
        </w:rPr>
        <w:t>Thorax</w:t>
      </w:r>
      <w:r w:rsidRPr="00F94445">
        <w:rPr>
          <w:rFonts w:ascii="Garamond" w:hAnsi="Garamond" w:cs="Times New Roman"/>
          <w:noProof/>
          <w:kern w:val="0"/>
          <w:lang w:val="en-US"/>
        </w:rPr>
        <w:t>. 2020;75(9):805-807. doi:10.1136/THORAXJNL-2020-214863</w:t>
      </w:r>
    </w:p>
    <w:p w14:paraId="459165A5" w14:textId="77777777" w:rsidR="002B4FEF" w:rsidRPr="00F94445" w:rsidRDefault="002B4FEF" w:rsidP="002B4FEF">
      <w:pPr>
        <w:widowControl w:val="0"/>
        <w:autoSpaceDE w:val="0"/>
        <w:autoSpaceDN w:val="0"/>
        <w:adjustRightInd w:val="0"/>
        <w:spacing w:line="360" w:lineRule="auto"/>
        <w:ind w:left="640" w:hanging="640"/>
        <w:rPr>
          <w:rFonts w:ascii="Garamond" w:hAnsi="Garamond" w:cs="Times New Roman"/>
          <w:noProof/>
          <w:kern w:val="0"/>
          <w:lang w:val="en-US"/>
        </w:rPr>
      </w:pPr>
      <w:r w:rsidRPr="00F94445">
        <w:rPr>
          <w:rFonts w:ascii="Garamond" w:hAnsi="Garamond" w:cs="Times New Roman"/>
          <w:noProof/>
          <w:kern w:val="0"/>
          <w:lang w:val="en-US"/>
        </w:rPr>
        <w:t xml:space="preserve">4. </w:t>
      </w:r>
      <w:r w:rsidRPr="00F94445">
        <w:rPr>
          <w:rFonts w:ascii="Garamond" w:hAnsi="Garamond" w:cs="Times New Roman"/>
          <w:noProof/>
          <w:kern w:val="0"/>
          <w:lang w:val="en-US"/>
        </w:rPr>
        <w:tab/>
        <w:t xml:space="preserve">Austin PC. A tutorial and case study in propensity score analysis: An application to estimating the effect of in-hospital smoking cessation counseling on mortality. </w:t>
      </w:r>
      <w:r w:rsidRPr="00F94445">
        <w:rPr>
          <w:rFonts w:ascii="Garamond" w:hAnsi="Garamond" w:cs="Times New Roman"/>
          <w:i/>
          <w:iCs/>
          <w:noProof/>
          <w:kern w:val="0"/>
          <w:lang w:val="en-US"/>
        </w:rPr>
        <w:t>Multivariate Behav Res</w:t>
      </w:r>
      <w:r w:rsidRPr="00F94445">
        <w:rPr>
          <w:rFonts w:ascii="Garamond" w:hAnsi="Garamond" w:cs="Times New Roman"/>
          <w:noProof/>
          <w:kern w:val="0"/>
          <w:lang w:val="en-US"/>
        </w:rPr>
        <w:t>. 2011;46(1):119-151. doi:10.1080/00273171.2011.540480</w:t>
      </w:r>
    </w:p>
    <w:p w14:paraId="75F533D8" w14:textId="77777777" w:rsidR="002B4FEF" w:rsidRPr="00F94445" w:rsidRDefault="002B4FEF" w:rsidP="002B4FEF">
      <w:pPr>
        <w:widowControl w:val="0"/>
        <w:autoSpaceDE w:val="0"/>
        <w:autoSpaceDN w:val="0"/>
        <w:adjustRightInd w:val="0"/>
        <w:spacing w:line="360" w:lineRule="auto"/>
        <w:ind w:left="640" w:hanging="640"/>
        <w:rPr>
          <w:rFonts w:ascii="Garamond" w:hAnsi="Garamond" w:cs="Times New Roman"/>
          <w:noProof/>
          <w:kern w:val="0"/>
          <w:lang w:val="en-US"/>
        </w:rPr>
      </w:pPr>
      <w:r w:rsidRPr="00F94445">
        <w:rPr>
          <w:rFonts w:ascii="Garamond" w:hAnsi="Garamond" w:cs="Times New Roman"/>
          <w:noProof/>
          <w:kern w:val="0"/>
          <w:lang w:val="en-US"/>
        </w:rPr>
        <w:t xml:space="preserve">5. </w:t>
      </w:r>
      <w:r w:rsidRPr="00F94445">
        <w:rPr>
          <w:rFonts w:ascii="Garamond" w:hAnsi="Garamond" w:cs="Times New Roman"/>
          <w:noProof/>
          <w:kern w:val="0"/>
          <w:lang w:val="en-US"/>
        </w:rPr>
        <w:tab/>
        <w:t xml:space="preserve">Desai RJ, Franklin JM. Alternative approaches for confounding adjustment in observational studies using weighting based on the propensity score: A primer for practitioners. </w:t>
      </w:r>
      <w:r w:rsidRPr="00F94445">
        <w:rPr>
          <w:rFonts w:ascii="Garamond" w:hAnsi="Garamond" w:cs="Times New Roman"/>
          <w:i/>
          <w:iCs/>
          <w:noProof/>
          <w:kern w:val="0"/>
          <w:lang w:val="en-US"/>
        </w:rPr>
        <w:t>BMJ</w:t>
      </w:r>
      <w:r w:rsidRPr="00F94445">
        <w:rPr>
          <w:rFonts w:ascii="Garamond" w:hAnsi="Garamond" w:cs="Times New Roman"/>
          <w:noProof/>
          <w:kern w:val="0"/>
          <w:lang w:val="en-US"/>
        </w:rPr>
        <w:t>. 2019;367. doi:10.1136/bmj.l5657</w:t>
      </w:r>
    </w:p>
    <w:p w14:paraId="5AD2DB8E" w14:textId="77777777" w:rsidR="002B4FEF" w:rsidRPr="00F94445" w:rsidRDefault="002B4FEF" w:rsidP="002B4FEF">
      <w:pPr>
        <w:widowControl w:val="0"/>
        <w:autoSpaceDE w:val="0"/>
        <w:autoSpaceDN w:val="0"/>
        <w:adjustRightInd w:val="0"/>
        <w:spacing w:line="360" w:lineRule="auto"/>
        <w:ind w:left="640" w:hanging="640"/>
        <w:rPr>
          <w:rFonts w:ascii="Garamond" w:hAnsi="Garamond" w:cs="Times New Roman"/>
          <w:noProof/>
          <w:kern w:val="0"/>
          <w:lang w:val="en-US"/>
        </w:rPr>
      </w:pPr>
      <w:r w:rsidRPr="00F94445">
        <w:rPr>
          <w:rFonts w:ascii="Garamond" w:hAnsi="Garamond" w:cs="Times New Roman"/>
          <w:noProof/>
          <w:kern w:val="0"/>
          <w:lang w:val="en-US"/>
        </w:rPr>
        <w:t xml:space="preserve">6. </w:t>
      </w:r>
      <w:r w:rsidRPr="00F94445">
        <w:rPr>
          <w:rFonts w:ascii="Garamond" w:hAnsi="Garamond" w:cs="Times New Roman"/>
          <w:noProof/>
          <w:kern w:val="0"/>
          <w:lang w:val="en-US"/>
        </w:rPr>
        <w:tab/>
        <w:t xml:space="preserve">Stensrud MJ, Hernán MA. Why Test for Proportional Hazards? </w:t>
      </w:r>
      <w:r w:rsidRPr="00F94445">
        <w:rPr>
          <w:rFonts w:ascii="Garamond" w:hAnsi="Garamond" w:cs="Times New Roman"/>
          <w:i/>
          <w:iCs/>
          <w:noProof/>
          <w:kern w:val="0"/>
          <w:lang w:val="en-US"/>
        </w:rPr>
        <w:t>JAMA - J Am Med Assoc</w:t>
      </w:r>
      <w:r w:rsidRPr="00F94445">
        <w:rPr>
          <w:rFonts w:ascii="Garamond" w:hAnsi="Garamond" w:cs="Times New Roman"/>
          <w:noProof/>
          <w:kern w:val="0"/>
          <w:lang w:val="en-US"/>
        </w:rPr>
        <w:t>. 2020;323(14):1401-1402. doi:10.1001/jama.2020.1267</w:t>
      </w:r>
    </w:p>
    <w:p w14:paraId="663DBA9D" w14:textId="77777777" w:rsidR="002B4FEF" w:rsidRPr="002B4FEF" w:rsidRDefault="002B4FEF" w:rsidP="002B4FEF">
      <w:pPr>
        <w:widowControl w:val="0"/>
        <w:autoSpaceDE w:val="0"/>
        <w:autoSpaceDN w:val="0"/>
        <w:adjustRightInd w:val="0"/>
        <w:spacing w:line="360" w:lineRule="auto"/>
        <w:ind w:left="640" w:hanging="640"/>
        <w:rPr>
          <w:rFonts w:ascii="Garamond" w:hAnsi="Garamond"/>
          <w:noProof/>
        </w:rPr>
      </w:pPr>
      <w:r w:rsidRPr="00F94445">
        <w:rPr>
          <w:rFonts w:ascii="Garamond" w:hAnsi="Garamond" w:cs="Times New Roman"/>
          <w:noProof/>
          <w:kern w:val="0"/>
          <w:lang w:val="en-US"/>
        </w:rPr>
        <w:t xml:space="preserve">7. </w:t>
      </w:r>
      <w:r w:rsidRPr="00F94445">
        <w:rPr>
          <w:rFonts w:ascii="Garamond" w:hAnsi="Garamond" w:cs="Times New Roman"/>
          <w:noProof/>
          <w:kern w:val="0"/>
          <w:lang w:val="en-US"/>
        </w:rPr>
        <w:tab/>
        <w:t xml:space="preserve">Haneuse S, Vanderweele TJ, Arterburn D. Using the E-Value to Assess the Potential Effect of Unmeasured Confounding in Observational Studies. </w:t>
      </w:r>
      <w:r w:rsidRPr="002B4FEF">
        <w:rPr>
          <w:rFonts w:ascii="Garamond" w:hAnsi="Garamond" w:cs="Times New Roman"/>
          <w:i/>
          <w:iCs/>
          <w:noProof/>
          <w:kern w:val="0"/>
          <w:lang w:val="es-ES_tradnl"/>
        </w:rPr>
        <w:t>JAMA - J Am Med Assoc</w:t>
      </w:r>
      <w:r w:rsidRPr="002B4FEF">
        <w:rPr>
          <w:rFonts w:ascii="Garamond" w:hAnsi="Garamond" w:cs="Times New Roman"/>
          <w:noProof/>
          <w:kern w:val="0"/>
          <w:lang w:val="es-ES_tradnl"/>
        </w:rPr>
        <w:t>. 2019;321(6):602-603. doi:10.1001/jama.2018.21554</w:t>
      </w:r>
    </w:p>
    <w:p w14:paraId="2EFA3882" w14:textId="692D05AE" w:rsidR="00FB1D18" w:rsidRPr="00082E51" w:rsidRDefault="00FB1D18" w:rsidP="002B4FEF">
      <w:pPr>
        <w:widowControl w:val="0"/>
        <w:autoSpaceDE w:val="0"/>
        <w:autoSpaceDN w:val="0"/>
        <w:adjustRightInd w:val="0"/>
        <w:spacing w:line="360" w:lineRule="auto"/>
        <w:ind w:left="640" w:hanging="640"/>
        <w:rPr>
          <w:rFonts w:ascii="Garamond" w:hAnsi="Garamond"/>
          <w:lang w:val="en-GB"/>
        </w:rPr>
      </w:pPr>
      <w:r>
        <w:rPr>
          <w:rFonts w:ascii="Garamond" w:hAnsi="Garamond"/>
          <w:lang w:val="en-GB"/>
        </w:rPr>
        <w:fldChar w:fldCharType="end"/>
      </w:r>
    </w:p>
    <w:sectPr w:rsidR="00FB1D18" w:rsidRPr="00082E51" w:rsidSect="00816AAF">
      <w:foot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511C7" w14:textId="77777777" w:rsidR="00816AAF" w:rsidRDefault="00816AAF" w:rsidP="004758E3">
      <w:r>
        <w:separator/>
      </w:r>
    </w:p>
  </w:endnote>
  <w:endnote w:type="continuationSeparator" w:id="0">
    <w:p w14:paraId="6ED5DE1E" w14:textId="77777777" w:rsidR="00816AAF" w:rsidRDefault="00816AAF" w:rsidP="0047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829516485"/>
      <w:docPartObj>
        <w:docPartGallery w:val="Page Numbers (Bottom of Page)"/>
        <w:docPartUnique/>
      </w:docPartObj>
    </w:sdtPr>
    <w:sdtContent>
      <w:p w14:paraId="78AF6C98" w14:textId="1BB9FF0A" w:rsidR="004758E3" w:rsidRDefault="004758E3" w:rsidP="002A278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11DB6F4" w14:textId="77777777" w:rsidR="004758E3" w:rsidRDefault="004758E3" w:rsidP="004758E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1114" w14:textId="77777777" w:rsidR="004758E3" w:rsidRDefault="004758E3" w:rsidP="004758E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39213886"/>
      <w:docPartObj>
        <w:docPartGallery w:val="Page Numbers (Bottom of Page)"/>
        <w:docPartUnique/>
      </w:docPartObj>
    </w:sdtPr>
    <w:sdtContent>
      <w:p w14:paraId="2326A8B3" w14:textId="77777777" w:rsidR="004758E3" w:rsidRDefault="004758E3" w:rsidP="002A278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D22A43C" w14:textId="77777777" w:rsidR="004758E3" w:rsidRDefault="004758E3" w:rsidP="004758E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E947" w14:textId="77777777" w:rsidR="00816AAF" w:rsidRDefault="00816AAF" w:rsidP="004758E3">
      <w:r>
        <w:separator/>
      </w:r>
    </w:p>
  </w:footnote>
  <w:footnote w:type="continuationSeparator" w:id="0">
    <w:p w14:paraId="50094A01" w14:textId="77777777" w:rsidR="00816AAF" w:rsidRDefault="00816AAF" w:rsidP="00475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54470"/>
    <w:multiLevelType w:val="hybridMultilevel"/>
    <w:tmpl w:val="9AF880C6"/>
    <w:lvl w:ilvl="0" w:tplc="9998D63E">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 w15:restartNumberingAfterBreak="0">
    <w:nsid w:val="5DEA21AA"/>
    <w:multiLevelType w:val="hybridMultilevel"/>
    <w:tmpl w:val="F0B88AF0"/>
    <w:lvl w:ilvl="0" w:tplc="1E10CBB8">
      <w:start w:val="13"/>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8C63CE2"/>
    <w:multiLevelType w:val="hybridMultilevel"/>
    <w:tmpl w:val="20A83CA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277373234">
    <w:abstractNumId w:val="2"/>
  </w:num>
  <w:num w:numId="2" w16cid:durableId="794836318">
    <w:abstractNumId w:val="1"/>
  </w:num>
  <w:num w:numId="3" w16cid:durableId="41917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D1"/>
    <w:rsid w:val="00001133"/>
    <w:rsid w:val="00022B93"/>
    <w:rsid w:val="00031A8E"/>
    <w:rsid w:val="00037C81"/>
    <w:rsid w:val="00047164"/>
    <w:rsid w:val="00061B34"/>
    <w:rsid w:val="00063D49"/>
    <w:rsid w:val="00082E51"/>
    <w:rsid w:val="000C1D17"/>
    <w:rsid w:val="000E37D8"/>
    <w:rsid w:val="000F0119"/>
    <w:rsid w:val="00142265"/>
    <w:rsid w:val="001431F0"/>
    <w:rsid w:val="0014718F"/>
    <w:rsid w:val="001523FE"/>
    <w:rsid w:val="00180029"/>
    <w:rsid w:val="001857A2"/>
    <w:rsid w:val="00186C29"/>
    <w:rsid w:val="001E5263"/>
    <w:rsid w:val="00200781"/>
    <w:rsid w:val="002228F1"/>
    <w:rsid w:val="00261303"/>
    <w:rsid w:val="0026522A"/>
    <w:rsid w:val="002664EE"/>
    <w:rsid w:val="0029456A"/>
    <w:rsid w:val="002B4FEF"/>
    <w:rsid w:val="002C05A4"/>
    <w:rsid w:val="002E7FD7"/>
    <w:rsid w:val="00322516"/>
    <w:rsid w:val="00323FBF"/>
    <w:rsid w:val="00334003"/>
    <w:rsid w:val="00335030"/>
    <w:rsid w:val="00335CA3"/>
    <w:rsid w:val="0036447E"/>
    <w:rsid w:val="003C2392"/>
    <w:rsid w:val="003E418C"/>
    <w:rsid w:val="00430A78"/>
    <w:rsid w:val="00454952"/>
    <w:rsid w:val="00455A16"/>
    <w:rsid w:val="00467A46"/>
    <w:rsid w:val="004758E3"/>
    <w:rsid w:val="004771A3"/>
    <w:rsid w:val="00485351"/>
    <w:rsid w:val="004B4B01"/>
    <w:rsid w:val="004C095D"/>
    <w:rsid w:val="004E0845"/>
    <w:rsid w:val="005053E9"/>
    <w:rsid w:val="00537090"/>
    <w:rsid w:val="00551A24"/>
    <w:rsid w:val="00596EE5"/>
    <w:rsid w:val="005A783C"/>
    <w:rsid w:val="005D606E"/>
    <w:rsid w:val="005E34A8"/>
    <w:rsid w:val="005E49B0"/>
    <w:rsid w:val="00616F99"/>
    <w:rsid w:val="00627B9A"/>
    <w:rsid w:val="006520D9"/>
    <w:rsid w:val="00660F9D"/>
    <w:rsid w:val="006A60B4"/>
    <w:rsid w:val="006F6794"/>
    <w:rsid w:val="00717217"/>
    <w:rsid w:val="00734C26"/>
    <w:rsid w:val="00737006"/>
    <w:rsid w:val="007518A0"/>
    <w:rsid w:val="007558FF"/>
    <w:rsid w:val="0077080D"/>
    <w:rsid w:val="007E43E6"/>
    <w:rsid w:val="007E5D09"/>
    <w:rsid w:val="00811891"/>
    <w:rsid w:val="00816AAF"/>
    <w:rsid w:val="00841ABE"/>
    <w:rsid w:val="0084277B"/>
    <w:rsid w:val="00891E9C"/>
    <w:rsid w:val="0089685E"/>
    <w:rsid w:val="008F7406"/>
    <w:rsid w:val="00903FB1"/>
    <w:rsid w:val="00905269"/>
    <w:rsid w:val="0092185E"/>
    <w:rsid w:val="00983562"/>
    <w:rsid w:val="009D39DD"/>
    <w:rsid w:val="009E4ECA"/>
    <w:rsid w:val="00A46D81"/>
    <w:rsid w:val="00A70286"/>
    <w:rsid w:val="00A70310"/>
    <w:rsid w:val="00A73BC7"/>
    <w:rsid w:val="00A91A70"/>
    <w:rsid w:val="00AD4297"/>
    <w:rsid w:val="00B01900"/>
    <w:rsid w:val="00B0448C"/>
    <w:rsid w:val="00B10A68"/>
    <w:rsid w:val="00B45D54"/>
    <w:rsid w:val="00B761A7"/>
    <w:rsid w:val="00C134D1"/>
    <w:rsid w:val="00C171A8"/>
    <w:rsid w:val="00C22563"/>
    <w:rsid w:val="00C54B89"/>
    <w:rsid w:val="00C85EB6"/>
    <w:rsid w:val="00CA5B9A"/>
    <w:rsid w:val="00CA7FD4"/>
    <w:rsid w:val="00D005F4"/>
    <w:rsid w:val="00D04A98"/>
    <w:rsid w:val="00D44506"/>
    <w:rsid w:val="00D56F00"/>
    <w:rsid w:val="00DA4820"/>
    <w:rsid w:val="00DA4C8B"/>
    <w:rsid w:val="00DC2152"/>
    <w:rsid w:val="00DC6510"/>
    <w:rsid w:val="00DF4769"/>
    <w:rsid w:val="00E01881"/>
    <w:rsid w:val="00E10117"/>
    <w:rsid w:val="00EB7265"/>
    <w:rsid w:val="00EE7417"/>
    <w:rsid w:val="00F12711"/>
    <w:rsid w:val="00F542C4"/>
    <w:rsid w:val="00F575AC"/>
    <w:rsid w:val="00F94445"/>
    <w:rsid w:val="00FA6BFF"/>
    <w:rsid w:val="00FB1D18"/>
    <w:rsid w:val="00FC605C"/>
    <w:rsid w:val="00FD0B9A"/>
    <w:rsid w:val="00FF0B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19B4"/>
  <w15:chartTrackingRefBased/>
  <w15:docId w15:val="{B63835B5-2943-6443-8499-555B766F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758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758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758E3"/>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34D1"/>
    <w:pPr>
      <w:ind w:left="720"/>
      <w:contextualSpacing/>
    </w:pPr>
  </w:style>
  <w:style w:type="character" w:styleId="Refdecomentario">
    <w:name w:val="annotation reference"/>
    <w:basedOn w:val="Fuentedeprrafopredeter"/>
    <w:uiPriority w:val="99"/>
    <w:semiHidden/>
    <w:unhideWhenUsed/>
    <w:rsid w:val="00CA7FD4"/>
    <w:rPr>
      <w:sz w:val="16"/>
      <w:szCs w:val="16"/>
    </w:rPr>
  </w:style>
  <w:style w:type="table" w:styleId="Tablaconcuadrcula">
    <w:name w:val="Table Grid"/>
    <w:basedOn w:val="Tablanormal"/>
    <w:uiPriority w:val="39"/>
    <w:rsid w:val="00CA7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Ttulo1Car">
    <w:name w:val="Título 1 Car"/>
    <w:basedOn w:val="Fuentedeprrafopredeter"/>
    <w:link w:val="Ttulo1"/>
    <w:uiPriority w:val="9"/>
    <w:rsid w:val="004758E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758E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4758E3"/>
    <w:rPr>
      <w:rFonts w:asciiTheme="majorHAnsi" w:eastAsiaTheme="majorEastAsia" w:hAnsiTheme="majorHAnsi" w:cstheme="majorBidi"/>
      <w:color w:val="1F3763" w:themeColor="accent1" w:themeShade="7F"/>
    </w:rPr>
  </w:style>
  <w:style w:type="paragraph" w:styleId="TtuloTDC">
    <w:name w:val="TOC Heading"/>
    <w:basedOn w:val="Ttulo1"/>
    <w:next w:val="Normal"/>
    <w:uiPriority w:val="39"/>
    <w:unhideWhenUsed/>
    <w:qFormat/>
    <w:rsid w:val="004758E3"/>
    <w:pPr>
      <w:spacing w:before="480" w:line="276" w:lineRule="auto"/>
      <w:outlineLvl w:val="9"/>
    </w:pPr>
    <w:rPr>
      <w:b/>
      <w:bCs/>
      <w:kern w:val="0"/>
      <w:sz w:val="28"/>
      <w:szCs w:val="28"/>
      <w:lang w:eastAsia="es-ES_tradnl"/>
      <w14:ligatures w14:val="none"/>
    </w:rPr>
  </w:style>
  <w:style w:type="paragraph" w:styleId="TDC1">
    <w:name w:val="toc 1"/>
    <w:basedOn w:val="Normal"/>
    <w:next w:val="Normal"/>
    <w:autoRedefine/>
    <w:uiPriority w:val="39"/>
    <w:unhideWhenUsed/>
    <w:rsid w:val="004758E3"/>
    <w:pPr>
      <w:spacing w:before="120"/>
    </w:pPr>
    <w:rPr>
      <w:rFonts w:cstheme="minorHAnsi"/>
      <w:b/>
      <w:bCs/>
      <w:i/>
      <w:iCs/>
    </w:rPr>
  </w:style>
  <w:style w:type="paragraph" w:styleId="TDC2">
    <w:name w:val="toc 2"/>
    <w:basedOn w:val="Normal"/>
    <w:next w:val="Normal"/>
    <w:autoRedefine/>
    <w:uiPriority w:val="39"/>
    <w:unhideWhenUsed/>
    <w:rsid w:val="004758E3"/>
    <w:pPr>
      <w:spacing w:before="120"/>
      <w:ind w:left="240"/>
    </w:pPr>
    <w:rPr>
      <w:rFonts w:cstheme="minorHAnsi"/>
      <w:b/>
      <w:bCs/>
      <w:sz w:val="22"/>
      <w:szCs w:val="22"/>
    </w:rPr>
  </w:style>
  <w:style w:type="paragraph" w:styleId="TDC3">
    <w:name w:val="toc 3"/>
    <w:basedOn w:val="Normal"/>
    <w:next w:val="Normal"/>
    <w:autoRedefine/>
    <w:uiPriority w:val="39"/>
    <w:unhideWhenUsed/>
    <w:rsid w:val="004758E3"/>
    <w:pPr>
      <w:ind w:left="480"/>
    </w:pPr>
    <w:rPr>
      <w:rFonts w:cstheme="minorHAnsi"/>
      <w:sz w:val="20"/>
      <w:szCs w:val="20"/>
    </w:rPr>
  </w:style>
  <w:style w:type="character" w:styleId="Hipervnculo">
    <w:name w:val="Hyperlink"/>
    <w:basedOn w:val="Fuentedeprrafopredeter"/>
    <w:uiPriority w:val="99"/>
    <w:unhideWhenUsed/>
    <w:rsid w:val="004758E3"/>
    <w:rPr>
      <w:color w:val="0563C1" w:themeColor="hyperlink"/>
      <w:u w:val="single"/>
    </w:rPr>
  </w:style>
  <w:style w:type="paragraph" w:styleId="TDC4">
    <w:name w:val="toc 4"/>
    <w:basedOn w:val="Normal"/>
    <w:next w:val="Normal"/>
    <w:autoRedefine/>
    <w:uiPriority w:val="39"/>
    <w:semiHidden/>
    <w:unhideWhenUsed/>
    <w:rsid w:val="004758E3"/>
    <w:pPr>
      <w:ind w:left="720"/>
    </w:pPr>
    <w:rPr>
      <w:rFonts w:cstheme="minorHAnsi"/>
      <w:sz w:val="20"/>
      <w:szCs w:val="20"/>
    </w:rPr>
  </w:style>
  <w:style w:type="paragraph" w:styleId="TDC5">
    <w:name w:val="toc 5"/>
    <w:basedOn w:val="Normal"/>
    <w:next w:val="Normal"/>
    <w:autoRedefine/>
    <w:uiPriority w:val="39"/>
    <w:semiHidden/>
    <w:unhideWhenUsed/>
    <w:rsid w:val="004758E3"/>
    <w:pPr>
      <w:ind w:left="960"/>
    </w:pPr>
    <w:rPr>
      <w:rFonts w:cstheme="minorHAnsi"/>
      <w:sz w:val="20"/>
      <w:szCs w:val="20"/>
    </w:rPr>
  </w:style>
  <w:style w:type="paragraph" w:styleId="TDC6">
    <w:name w:val="toc 6"/>
    <w:basedOn w:val="Normal"/>
    <w:next w:val="Normal"/>
    <w:autoRedefine/>
    <w:uiPriority w:val="39"/>
    <w:semiHidden/>
    <w:unhideWhenUsed/>
    <w:rsid w:val="004758E3"/>
    <w:pPr>
      <w:ind w:left="1200"/>
    </w:pPr>
    <w:rPr>
      <w:rFonts w:cstheme="minorHAnsi"/>
      <w:sz w:val="20"/>
      <w:szCs w:val="20"/>
    </w:rPr>
  </w:style>
  <w:style w:type="paragraph" w:styleId="TDC7">
    <w:name w:val="toc 7"/>
    <w:basedOn w:val="Normal"/>
    <w:next w:val="Normal"/>
    <w:autoRedefine/>
    <w:uiPriority w:val="39"/>
    <w:semiHidden/>
    <w:unhideWhenUsed/>
    <w:rsid w:val="004758E3"/>
    <w:pPr>
      <w:ind w:left="1440"/>
    </w:pPr>
    <w:rPr>
      <w:rFonts w:cstheme="minorHAnsi"/>
      <w:sz w:val="20"/>
      <w:szCs w:val="20"/>
    </w:rPr>
  </w:style>
  <w:style w:type="paragraph" w:styleId="TDC8">
    <w:name w:val="toc 8"/>
    <w:basedOn w:val="Normal"/>
    <w:next w:val="Normal"/>
    <w:autoRedefine/>
    <w:uiPriority w:val="39"/>
    <w:semiHidden/>
    <w:unhideWhenUsed/>
    <w:rsid w:val="004758E3"/>
    <w:pPr>
      <w:ind w:left="1680"/>
    </w:pPr>
    <w:rPr>
      <w:rFonts w:cstheme="minorHAnsi"/>
      <w:sz w:val="20"/>
      <w:szCs w:val="20"/>
    </w:rPr>
  </w:style>
  <w:style w:type="paragraph" w:styleId="TDC9">
    <w:name w:val="toc 9"/>
    <w:basedOn w:val="Normal"/>
    <w:next w:val="Normal"/>
    <w:autoRedefine/>
    <w:uiPriority w:val="39"/>
    <w:semiHidden/>
    <w:unhideWhenUsed/>
    <w:rsid w:val="004758E3"/>
    <w:pPr>
      <w:ind w:left="1920"/>
    </w:pPr>
    <w:rPr>
      <w:rFonts w:cstheme="minorHAnsi"/>
      <w:sz w:val="20"/>
      <w:szCs w:val="20"/>
    </w:rPr>
  </w:style>
  <w:style w:type="paragraph" w:styleId="Encabezado">
    <w:name w:val="header"/>
    <w:basedOn w:val="Normal"/>
    <w:link w:val="EncabezadoCar"/>
    <w:uiPriority w:val="99"/>
    <w:unhideWhenUsed/>
    <w:rsid w:val="004758E3"/>
    <w:pPr>
      <w:tabs>
        <w:tab w:val="center" w:pos="4252"/>
        <w:tab w:val="right" w:pos="8504"/>
      </w:tabs>
    </w:pPr>
  </w:style>
  <w:style w:type="character" w:customStyle="1" w:styleId="EncabezadoCar">
    <w:name w:val="Encabezado Car"/>
    <w:basedOn w:val="Fuentedeprrafopredeter"/>
    <w:link w:val="Encabezado"/>
    <w:uiPriority w:val="99"/>
    <w:rsid w:val="004758E3"/>
  </w:style>
  <w:style w:type="paragraph" w:styleId="Piedepgina">
    <w:name w:val="footer"/>
    <w:basedOn w:val="Normal"/>
    <w:link w:val="PiedepginaCar"/>
    <w:uiPriority w:val="99"/>
    <w:unhideWhenUsed/>
    <w:rsid w:val="004758E3"/>
    <w:pPr>
      <w:tabs>
        <w:tab w:val="center" w:pos="4252"/>
        <w:tab w:val="right" w:pos="8504"/>
      </w:tabs>
    </w:pPr>
  </w:style>
  <w:style w:type="character" w:customStyle="1" w:styleId="PiedepginaCar">
    <w:name w:val="Pie de página Car"/>
    <w:basedOn w:val="Fuentedeprrafopredeter"/>
    <w:link w:val="Piedepgina"/>
    <w:uiPriority w:val="99"/>
    <w:rsid w:val="004758E3"/>
  </w:style>
  <w:style w:type="character" w:styleId="Nmerodepgina">
    <w:name w:val="page number"/>
    <w:basedOn w:val="Fuentedeprrafopredeter"/>
    <w:uiPriority w:val="99"/>
    <w:semiHidden/>
    <w:unhideWhenUsed/>
    <w:rsid w:val="00475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413437">
      <w:bodyDiv w:val="1"/>
      <w:marLeft w:val="0"/>
      <w:marRight w:val="0"/>
      <w:marTop w:val="0"/>
      <w:marBottom w:val="0"/>
      <w:divBdr>
        <w:top w:val="none" w:sz="0" w:space="0" w:color="auto"/>
        <w:left w:val="none" w:sz="0" w:space="0" w:color="auto"/>
        <w:bottom w:val="none" w:sz="0" w:space="0" w:color="auto"/>
        <w:right w:val="none" w:sz="0" w:space="0" w:color="auto"/>
      </w:divBdr>
    </w:div>
    <w:div w:id="1493907396">
      <w:bodyDiv w:val="1"/>
      <w:marLeft w:val="0"/>
      <w:marRight w:val="0"/>
      <w:marTop w:val="0"/>
      <w:marBottom w:val="0"/>
      <w:divBdr>
        <w:top w:val="none" w:sz="0" w:space="0" w:color="auto"/>
        <w:left w:val="none" w:sz="0" w:space="0" w:color="auto"/>
        <w:bottom w:val="none" w:sz="0" w:space="0" w:color="auto"/>
        <w:right w:val="none" w:sz="0" w:space="0" w:color="auto"/>
      </w:divBdr>
    </w:div>
    <w:div w:id="16049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3616-4B9D-BC4C-B026-1DA7DBC3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5323</Words>
  <Characters>29280</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 Mellado</dc:creator>
  <cp:keywords/>
  <dc:description/>
  <cp:lastModifiedBy>Ricard Mellado</cp:lastModifiedBy>
  <cp:revision>4</cp:revision>
  <dcterms:created xsi:type="dcterms:W3CDTF">2024-02-03T10:24:00Z</dcterms:created>
  <dcterms:modified xsi:type="dcterms:W3CDTF">2024-02-07T08:03:00Z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9902bc4e-9aa3-3798-917d-1d0ac514af0f</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