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jsttabel2"/>
        <w:tblW w:w="5212" w:type="pct"/>
        <w:jc w:val="center"/>
        <w:tblLook w:val="06A0" w:firstRow="1" w:lastRow="0" w:firstColumn="1" w:lastColumn="0" w:noHBand="1" w:noVBand="1"/>
      </w:tblPr>
      <w:tblGrid>
        <w:gridCol w:w="4635"/>
        <w:gridCol w:w="1425"/>
        <w:gridCol w:w="1422"/>
        <w:gridCol w:w="1422"/>
        <w:gridCol w:w="1434"/>
        <w:gridCol w:w="1425"/>
        <w:gridCol w:w="1425"/>
        <w:gridCol w:w="1410"/>
      </w:tblGrid>
      <w:tr w:rsidR="00ED43D6" w:rsidRPr="001E2D22" w14:paraId="6C385D54" w14:textId="77777777" w:rsidTr="00877B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bottom w:val="single" w:sz="4" w:space="0" w:color="auto"/>
            </w:tcBorders>
            <w:vAlign w:val="center"/>
          </w:tcPr>
          <w:p w14:paraId="62AB2DFF" w14:textId="77777777" w:rsidR="00ED43D6" w:rsidRPr="001E2D22" w:rsidRDefault="00ED43D6" w:rsidP="00877BC9">
            <w:pPr>
              <w:rPr>
                <w:rFonts w:ascii="Calibri" w:hAnsi="Calibri" w:cs="Calibri"/>
                <w:sz w:val="18"/>
                <w:szCs w:val="18"/>
              </w:rPr>
            </w:pP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  <w:t>Antiretroviral substance</w:t>
            </w:r>
          </w:p>
        </w:tc>
        <w:tc>
          <w:tcPr>
            <w:tcW w:w="488" w:type="pct"/>
            <w:tcBorders>
              <w:bottom w:val="single" w:sz="4" w:space="0" w:color="auto"/>
            </w:tcBorders>
            <w:vAlign w:val="center"/>
          </w:tcPr>
          <w:p w14:paraId="5C106DD2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E2D22">
              <w:rPr>
                <w:rFonts w:ascii="Calibri" w:hAnsi="Calibri" w:cs="Calibri"/>
                <w:sz w:val="18"/>
                <w:szCs w:val="18"/>
              </w:rPr>
              <w:t>Year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  <w:t>2016</w:t>
            </w:r>
          </w:p>
          <w:p w14:paraId="7D51F77D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vAlign w:val="center"/>
          </w:tcPr>
          <w:p w14:paraId="4C906D52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E2D22">
              <w:rPr>
                <w:rFonts w:ascii="Calibri" w:hAnsi="Calibri" w:cs="Calibri"/>
                <w:sz w:val="18"/>
                <w:szCs w:val="18"/>
              </w:rPr>
              <w:br/>
              <w:t>2017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vAlign w:val="center"/>
          </w:tcPr>
          <w:p w14:paraId="5BBEC6D1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sz w:val="18"/>
                <w:szCs w:val="18"/>
              </w:rPr>
              <w:t>2018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  <w:tc>
          <w:tcPr>
            <w:tcW w:w="491" w:type="pct"/>
            <w:tcBorders>
              <w:bottom w:val="single" w:sz="4" w:space="0" w:color="auto"/>
            </w:tcBorders>
            <w:vAlign w:val="center"/>
          </w:tcPr>
          <w:p w14:paraId="40DE2C92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1E2D22">
              <w:rPr>
                <w:rFonts w:ascii="Calibri" w:hAnsi="Calibri" w:cs="Calibri"/>
                <w:i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sz w:val="18"/>
                <w:szCs w:val="18"/>
              </w:rPr>
              <w:t>2019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14:paraId="2660C56B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8"/>
                <w:szCs w:val="18"/>
              </w:rPr>
            </w:pPr>
            <w:r w:rsidRPr="001E2D22">
              <w:rPr>
                <w:rFonts w:ascii="Calibri" w:hAnsi="Calibri" w:cs="Calibri"/>
                <w:i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sz w:val="18"/>
                <w:szCs w:val="18"/>
              </w:rPr>
              <w:t>2020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14:paraId="69824E52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8"/>
                <w:szCs w:val="18"/>
              </w:rPr>
            </w:pPr>
            <w:r w:rsidRPr="001E2D22">
              <w:rPr>
                <w:rFonts w:ascii="Calibri" w:hAnsi="Calibri" w:cs="Calibri"/>
                <w:i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sz w:val="18"/>
                <w:szCs w:val="18"/>
              </w:rPr>
              <w:t>2021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  <w:tc>
          <w:tcPr>
            <w:tcW w:w="483" w:type="pct"/>
            <w:tcBorders>
              <w:bottom w:val="single" w:sz="4" w:space="0" w:color="auto"/>
            </w:tcBorders>
          </w:tcPr>
          <w:p w14:paraId="47037F53" w14:textId="77777777" w:rsidR="00ED43D6" w:rsidRPr="001E2D22" w:rsidRDefault="00ED43D6" w:rsidP="00877B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i/>
                <w:sz w:val="18"/>
                <w:szCs w:val="18"/>
              </w:rPr>
            </w:pPr>
            <w:r w:rsidRPr="001E2D22">
              <w:rPr>
                <w:rFonts w:ascii="Calibri" w:hAnsi="Calibri" w:cs="Calibri"/>
                <w:i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sz w:val="18"/>
                <w:szCs w:val="18"/>
              </w:rPr>
              <w:t>2022</w:t>
            </w:r>
            <w:r w:rsidRPr="001E2D22">
              <w:rPr>
                <w:rFonts w:ascii="Calibri" w:hAnsi="Calibri" w:cs="Calibri"/>
                <w:sz w:val="18"/>
                <w:szCs w:val="18"/>
              </w:rPr>
              <w:br/>
            </w:r>
            <w:r w:rsidRPr="001E2D22">
              <w:rPr>
                <w:rFonts w:ascii="Calibri" w:hAnsi="Calibri" w:cs="Calibri"/>
                <w:b w:val="0"/>
                <w:sz w:val="18"/>
                <w:szCs w:val="18"/>
              </w:rPr>
              <w:t>cost (€)</w:t>
            </w:r>
          </w:p>
        </w:tc>
      </w:tr>
      <w:tr w:rsidR="00ED43D6" w:rsidRPr="00ED43D6" w14:paraId="781714E8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pct"/>
            <w:gridSpan w:val="5"/>
            <w:tcBorders>
              <w:top w:val="nil"/>
              <w:bottom w:val="nil"/>
            </w:tcBorders>
            <w:vAlign w:val="center"/>
          </w:tcPr>
          <w:p w14:paraId="496158F9" w14:textId="77777777" w:rsidR="00ED43D6" w:rsidRPr="001E2D22" w:rsidRDefault="00ED43D6" w:rsidP="00877BC9">
            <w:pPr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Antivirals for treatment of HIV infections, combinations</w:t>
            </w: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369F333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147D320E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nil"/>
              <w:bottom w:val="nil"/>
            </w:tcBorders>
            <w:vAlign w:val="center"/>
          </w:tcPr>
          <w:p w14:paraId="21F611D6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ED43D6" w:rsidRPr="001E2D22" w14:paraId="27BAF777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288A0424" w14:textId="77777777" w:rsidR="00ED43D6" w:rsidRPr="001E2D22" w:rsidRDefault="00ED43D6" w:rsidP="00877BC9">
            <w:pPr>
              <w:rPr>
                <w:rFonts w:cstheme="minorHAnsi"/>
                <w:b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sz w:val="18"/>
                <w:szCs w:val="18"/>
              </w:rPr>
              <w:t>abacavir/lamivudine (ABC/3TC)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D964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BA47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346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08426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69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AA4BC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E8EC0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23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7160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23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589F9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19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95</w:t>
            </w:r>
          </w:p>
        </w:tc>
      </w:tr>
      <w:tr w:rsidR="00ED43D6" w:rsidRPr="001E2D22" w14:paraId="04545C9C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4AB45A2F" w14:textId="77777777" w:rsidR="00ED43D6" w:rsidRPr="001E2D22" w:rsidRDefault="00ED43D6" w:rsidP="00877BC9">
            <w:pPr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sz w:val="18"/>
                <w:szCs w:val="18"/>
              </w:rPr>
              <w:t>tenofovir disoproxil/emtricitabine (TDF/FTC)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4A1A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526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96E2F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378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4F2F7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9CB2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3F781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AE343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D3B2F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12</w:t>
            </w:r>
          </w:p>
        </w:tc>
      </w:tr>
      <w:tr w:rsidR="00ED43D6" w:rsidRPr="001E2D22" w14:paraId="4B37CC65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33717AAE" w14:textId="77777777" w:rsidR="00ED43D6" w:rsidRPr="001E2D22" w:rsidRDefault="00ED43D6" w:rsidP="00877BC9">
            <w:pPr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sz w:val="18"/>
                <w:szCs w:val="18"/>
              </w:rPr>
              <w:t>tenofovir disoproxil/emtricitabine/efavirenz (TDF/FTC/EFV)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C2CE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791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406B0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745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18D8A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467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00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FCDDD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467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94BF5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40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3EA7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40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5D561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36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72</w:t>
            </w:r>
          </w:p>
        </w:tc>
      </w:tr>
      <w:tr w:rsidR="00ED43D6" w:rsidRPr="001E2D22" w14:paraId="31EA2E23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pct"/>
            <w:gridSpan w:val="5"/>
            <w:tcBorders>
              <w:top w:val="nil"/>
              <w:bottom w:val="nil"/>
            </w:tcBorders>
            <w:vAlign w:val="center"/>
          </w:tcPr>
          <w:p w14:paraId="36A91695" w14:textId="77777777" w:rsidR="00ED43D6" w:rsidRPr="001E2D22" w:rsidRDefault="00ED43D6" w:rsidP="00877BC9">
            <w:pPr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Protease inhibitors</w:t>
            </w: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0FD42E7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5A06767F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nil"/>
              <w:bottom w:val="nil"/>
            </w:tcBorders>
            <w:vAlign w:val="center"/>
          </w:tcPr>
          <w:p w14:paraId="44FCD0FC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ED43D6" w:rsidRPr="001E2D22" w14:paraId="77EBFAEE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7FF8BF57" w14:textId="77777777" w:rsidR="00ED43D6" w:rsidRPr="001E2D22" w:rsidRDefault="00ED43D6" w:rsidP="00877BC9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bCs w:val="0"/>
                <w:sz w:val="18"/>
                <w:szCs w:val="18"/>
              </w:rPr>
              <w:t>atazanavir (ATZ) *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16984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436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998A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427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47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17B16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423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01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BB4C3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408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32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27868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385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1EB60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254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F8130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254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10</w:t>
            </w:r>
          </w:p>
        </w:tc>
      </w:tr>
      <w:tr w:rsidR="00ED43D6" w:rsidRPr="001E2D22" w14:paraId="00004E04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33067D44" w14:textId="77777777" w:rsidR="00ED43D6" w:rsidRPr="001E2D22" w:rsidRDefault="00ED43D6" w:rsidP="00877BC9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bCs w:val="0"/>
                <w:sz w:val="18"/>
                <w:szCs w:val="18"/>
              </w:rPr>
              <w:t>darunavir (DRV) *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05679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447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21F58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69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9666F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B86B7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50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C04E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402E1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F5517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43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25</w:t>
            </w:r>
          </w:p>
        </w:tc>
      </w:tr>
      <w:tr w:rsidR="00ED43D6" w:rsidRPr="001E2D22" w14:paraId="2E5340BE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26BDB045" w14:textId="77777777" w:rsidR="00ED43D6" w:rsidRPr="001E2D22" w:rsidRDefault="00ED43D6" w:rsidP="00877BC9">
            <w:pPr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bCs w:val="0"/>
                <w:sz w:val="18"/>
                <w:szCs w:val="18"/>
              </w:rPr>
              <w:t>ritonavir (RTV)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FFF1D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342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ADE11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25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6068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62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5F09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62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ABE12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62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A98C0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62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2B9E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62</w:t>
            </w:r>
          </w:p>
        </w:tc>
      </w:tr>
      <w:tr w:rsidR="00ED43D6" w:rsidRPr="00ED43D6" w14:paraId="318E88D4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pct"/>
            <w:gridSpan w:val="5"/>
            <w:tcBorders>
              <w:top w:val="nil"/>
              <w:bottom w:val="nil"/>
            </w:tcBorders>
            <w:vAlign w:val="center"/>
          </w:tcPr>
          <w:p w14:paraId="4AE780BB" w14:textId="77777777" w:rsidR="00ED43D6" w:rsidRPr="001E2D22" w:rsidRDefault="00ED43D6" w:rsidP="00877BC9">
            <w:pPr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Nucleoside and nucleotide reverse transcriptase inhibitors</w:t>
            </w: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2E425941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4266EBDA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nil"/>
              <w:bottom w:val="nil"/>
            </w:tcBorders>
            <w:vAlign w:val="center"/>
          </w:tcPr>
          <w:p w14:paraId="0172F0DA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ED43D6" w:rsidRPr="001E2D22" w14:paraId="7492CB3D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4423F83F" w14:textId="77777777" w:rsidR="00ED43D6" w:rsidRPr="001E2D22" w:rsidRDefault="00ED43D6" w:rsidP="00877BC9">
            <w:pPr>
              <w:rPr>
                <w:rFonts w:cstheme="minorHAnsi"/>
                <w:b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sz w:val="18"/>
                <w:szCs w:val="18"/>
              </w:rPr>
              <w:t>abacavir (ABC)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755F4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257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93154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249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64C7D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245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1439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207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B763D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207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3CF69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194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31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8D366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207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40</w:t>
            </w:r>
          </w:p>
        </w:tc>
      </w:tr>
      <w:tr w:rsidR="00ED43D6" w:rsidRPr="001E2D22" w14:paraId="5CB6420C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nil"/>
            </w:tcBorders>
            <w:vAlign w:val="center"/>
          </w:tcPr>
          <w:p w14:paraId="3E8BE589" w14:textId="77777777" w:rsidR="00ED43D6" w:rsidRPr="001E2D22" w:rsidRDefault="00ED43D6" w:rsidP="00877BC9">
            <w:pPr>
              <w:rPr>
                <w:rFonts w:cstheme="minorHAnsi"/>
                <w:b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sz w:val="18"/>
                <w:szCs w:val="18"/>
              </w:rPr>
              <w:t>tenofovir disoproxil (TDF)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194B6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322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2B8B9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231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56A4B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35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BBE54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15263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17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75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290CF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A1DCE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89</w:t>
            </w:r>
          </w:p>
        </w:tc>
      </w:tr>
      <w:tr w:rsidR="00ED43D6" w:rsidRPr="00ED43D6" w14:paraId="04E71CB3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pct"/>
            <w:gridSpan w:val="5"/>
            <w:tcBorders>
              <w:top w:val="nil"/>
              <w:bottom w:val="nil"/>
            </w:tcBorders>
            <w:vAlign w:val="center"/>
          </w:tcPr>
          <w:p w14:paraId="5710BADF" w14:textId="77777777" w:rsidR="00ED43D6" w:rsidRPr="001E2D22" w:rsidRDefault="00ED43D6" w:rsidP="00877BC9">
            <w:pPr>
              <w:rPr>
                <w:rFonts w:cstheme="minorHAnsi"/>
                <w:bCs w:val="0"/>
                <w:sz w:val="18"/>
                <w:szCs w:val="18"/>
              </w:rPr>
            </w:pPr>
            <w:r w:rsidRPr="001E2D22">
              <w:rPr>
                <w:rFonts w:cstheme="minorHAnsi"/>
                <w:bCs w:val="0"/>
                <w:sz w:val="18"/>
                <w:szCs w:val="18"/>
              </w:rPr>
              <w:t>Non-nucleoside reverse transcriptase inhibitors</w:t>
            </w: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37DDE829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14:paraId="57203CFE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nil"/>
              <w:bottom w:val="nil"/>
            </w:tcBorders>
            <w:vAlign w:val="center"/>
          </w:tcPr>
          <w:p w14:paraId="0AD0BCC9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ED43D6" w:rsidRPr="001E2D22" w14:paraId="6CCBD56C" w14:textId="77777777" w:rsidTr="00877BC9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8" w:type="pct"/>
            <w:tcBorders>
              <w:top w:val="nil"/>
              <w:bottom w:val="single" w:sz="4" w:space="0" w:color="auto"/>
            </w:tcBorders>
            <w:vAlign w:val="center"/>
          </w:tcPr>
          <w:p w14:paraId="3144C2EA" w14:textId="77777777" w:rsidR="00ED43D6" w:rsidRPr="001E2D22" w:rsidRDefault="00ED43D6" w:rsidP="00877BC9">
            <w:pPr>
              <w:rPr>
                <w:rFonts w:cstheme="minorHAnsi"/>
                <w:b w:val="0"/>
                <w:sz w:val="18"/>
                <w:szCs w:val="18"/>
              </w:rPr>
            </w:pPr>
            <w:r w:rsidRPr="001E2D22">
              <w:rPr>
                <w:rFonts w:cstheme="minorHAnsi"/>
                <w:b w:val="0"/>
                <w:sz w:val="18"/>
                <w:szCs w:val="18"/>
              </w:rPr>
              <w:t>nevirapine (NVP)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F65437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202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47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098737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159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98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51C86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742ED3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42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352F17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85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5C686A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34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85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1E6315" w14:textId="77777777" w:rsidR="00ED43D6" w:rsidRPr="001E2D22" w:rsidRDefault="00ED43D6" w:rsidP="00877B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1E2D22">
              <w:rPr>
                <w:rFonts w:cstheme="minorHAnsi"/>
                <w:sz w:val="18"/>
                <w:szCs w:val="18"/>
              </w:rPr>
              <w:t>29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1E2D22">
              <w:rPr>
                <w:rFonts w:cstheme="minorHAnsi"/>
                <w:sz w:val="18"/>
                <w:szCs w:val="18"/>
              </w:rPr>
              <w:t>50</w:t>
            </w:r>
          </w:p>
        </w:tc>
      </w:tr>
    </w:tbl>
    <w:p w14:paraId="7F6707A1" w14:textId="77777777" w:rsidR="000B0504" w:rsidRDefault="000B0504"/>
    <w:sectPr w:rsidR="000B0504" w:rsidSect="00ED43D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160"/>
    <w:rsid w:val="000B0504"/>
    <w:rsid w:val="00100160"/>
    <w:rsid w:val="0022236E"/>
    <w:rsid w:val="00ED43D6"/>
    <w:rsid w:val="00F1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EC09E"/>
  <w15:chartTrackingRefBased/>
  <w15:docId w15:val="{690742FA-9C8F-40CC-8B53-E8011233F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Lijsttabel2">
    <w:name w:val="List Table 2"/>
    <w:basedOn w:val="Standaardtabel"/>
    <w:uiPriority w:val="47"/>
    <w:rsid w:val="00ED43D6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847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Oosterhof, Piter</dc:creator>
  <cp:keywords/>
  <dc:description/>
  <cp:lastModifiedBy>Oosterhof, Piter</cp:lastModifiedBy>
  <cp:revision>4</cp:revision>
  <dcterms:created xsi:type="dcterms:W3CDTF">2024-01-05T20:39:00Z</dcterms:created>
  <dcterms:modified xsi:type="dcterms:W3CDTF">2024-01-05T20:43:00Z</dcterms:modified>
</cp:coreProperties>
</file>